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9"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26622-12-23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אלחרר</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222" w:type="dxa"/>
        <w:jc w:val="center"/>
        <w:tblInd w:w="0" w:type="dxa"/>
        <w:tblLayout w:type="fixed"/>
        <w:tblCellMar>
          <w:top w:w="0" w:type="dxa"/>
          <w:start w:w="108" w:type="dxa"/>
          <w:bottom w:w="0" w:type="dxa"/>
          <w:end w:w="108" w:type="dxa"/>
        </w:tblCellMar>
      </w:tblPr>
      <w:tblGrid>
        <w:gridCol w:w="871"/>
        <w:gridCol w:w="3029"/>
        <w:gridCol w:w="4322"/>
      </w:tblGrid>
      <w:tr>
        <w:trPr>
          <w:trHeight w:val="295" w:hRule="atLeast"/>
        </w:trPr>
        <w:tc>
          <w:tcPr>
            <w:tcW w:w="871"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351"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יואב עטר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871"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02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322"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ערן צרויה</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8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351"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871"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02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w:t>
            </w:r>
            <w:r>
              <w:rPr>
                <w:rFonts w:ascii="Arial" w:hAnsi="Arial" w:cs="Arial"/>
                <w:b/>
                <w:b/>
                <w:bCs/>
                <w:sz w:val="26"/>
                <w:sz w:val="26"/>
                <w:szCs w:val="26"/>
                <w:rtl w:val="true"/>
              </w:rPr>
              <w:t>ם</w:t>
            </w:r>
          </w:p>
        </w:tc>
        <w:tc>
          <w:tcPr>
            <w:tcW w:w="4322"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יצחק אלחרר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 xml:space="preserve">) – </w:t>
            </w:r>
            <w:r>
              <w:rPr>
                <w:rFonts w:ascii="Arial" w:hAnsi="Arial" w:cs="Arial"/>
                <w:b/>
                <w:b/>
                <w:bCs/>
                <w:sz w:val="26"/>
                <w:sz w:val="26"/>
                <w:szCs w:val="26"/>
                <w:rtl w:val="true"/>
              </w:rPr>
              <w:t xml:space="preserve">בעצמו </w:t>
            </w:r>
          </w:p>
          <w:p>
            <w:pPr>
              <w:pStyle w:val="Normal"/>
              <w:suppressLineNumbers/>
              <w:ind w:end="0"/>
              <w:jc w:val="start"/>
              <w:rPr>
                <w:b/>
                <w:bCs/>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b/>
                <w:b/>
                <w:bCs/>
                <w:rtl w:val="true"/>
              </w:rPr>
              <w:t xml:space="preserve"> </w:t>
            </w:r>
            <w:r>
              <w:rPr>
                <w:b/>
                <w:b/>
                <w:bCs/>
                <w:rtl w:val="true"/>
              </w:rPr>
              <w:t>דימיטרי</w:t>
            </w:r>
            <w:r>
              <w:rPr>
                <w:rFonts w:cs="Times New Roman"/>
                <w:b/>
                <w:b/>
                <w:bCs/>
                <w:rtl w:val="true"/>
              </w:rPr>
              <w:t xml:space="preserve"> </w:t>
            </w:r>
            <w:r>
              <w:rPr>
                <w:b/>
                <w:b/>
                <w:bCs/>
                <w:rtl w:val="true"/>
              </w:rPr>
              <w:t>דוגמן</w:t>
            </w:r>
          </w:p>
          <w:p>
            <w:pPr>
              <w:pStyle w:val="Normal"/>
              <w:ind w:end="0"/>
              <w:jc w:val="start"/>
              <w:rPr>
                <w:rFonts w:ascii="David" w:hAnsi="David" w:cs="David"/>
                <w:b/>
                <w:bCs/>
                <w:sz w:val="26"/>
                <w:szCs w:val="26"/>
              </w:rPr>
            </w:pPr>
            <w:r>
              <w:rPr>
                <w:rFonts w:cs="David" w:ascii="David" w:hAnsi="David"/>
                <w:b/>
                <w:bCs/>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144</w:t>
        </w:r>
      </w:hyperlink>
      <w:r>
        <w:rPr>
          <w:rFonts w:cs="FrankRuehl" w:ascii="FrankRuehl" w:hAnsi="FrankRuehl"/>
          <w:color w:val="0000FF"/>
          <w:rtl w:val="true"/>
        </w:rPr>
        <w:t xml:space="preserve">, </w:t>
      </w:r>
      <w:hyperlink r:id="rId4">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w:t>
      </w:r>
    </w:p>
    <w:p>
      <w:pPr>
        <w:pStyle w:val="Normal"/>
        <w:spacing w:lineRule="exact" w:line="240" w:before="120" w:after="120"/>
        <w:ind w:hanging="283" w:start="283" w:end="0"/>
        <w:jc w:val="both"/>
        <w:rPr/>
      </w:pPr>
      <w:hyperlink r:id="rId6">
        <w:r>
          <w:rPr>
            <w:rStyle w:val="Hyperlink"/>
            <w:rFonts w:ascii="FrankRuehl" w:hAnsi="FrankRuehl" w:cs="FrankRuehl"/>
            <w:u w:val="none"/>
            <w:rtl w:val="true"/>
          </w:rPr>
          <w:t xml:space="preserve">פקודת התעבורה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7">
        <w:r>
          <w:rPr>
            <w:rStyle w:val="Hyperlink"/>
            <w:rFonts w:cs="FrankRuehl" w:ascii="FrankRuehl" w:hAnsi="FrankRuehl"/>
            <w:u w:val="none"/>
          </w:rPr>
          <w:t>10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spacing w:lineRule="exact" w:line="240" w:before="120" w:after="120"/>
        <w:ind w:hanging="283" w:start="283" w:end="0"/>
        <w:jc w:val="both"/>
        <w:rPr/>
      </w:pPr>
      <w:hyperlink r:id="rId8">
        <w:r>
          <w:rPr>
            <w:rStyle w:val="Hyperlink"/>
            <w:rFonts w:ascii="FrankRuehl" w:hAnsi="FrankRuehl" w:cs="FrankRuehl"/>
            <w:u w:val="none"/>
            <w:rtl w:val="true"/>
          </w:rPr>
          <w:t xml:space="preserve">פקודת ביטוח רכב מנועי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w:t>
        </w:r>
        <w:r>
          <w:rPr>
            <w:rStyle w:val="Hyperlink"/>
            <w:rFonts w:cs="FrankRuehl" w:ascii="FrankRuehl" w:hAnsi="FrankRuehl"/>
            <w:u w:val="none"/>
            <w:rtl w:val="true"/>
          </w:rPr>
          <w:t>"</w:t>
        </w:r>
        <w:r>
          <w:rPr>
            <w:rStyle w:val="Hyperlink"/>
            <w:rFonts w:ascii="FrankRuehl" w:hAnsi="FrankRuehl" w:cs="FrankRuehl"/>
            <w:u w:val="none"/>
            <w:rtl w:val="true"/>
          </w:rPr>
          <w:t>ל</w:t>
        </w:r>
        <w:r>
          <w:rPr>
            <w:rStyle w:val="Hyperlink"/>
            <w:rFonts w:cs="FrankRuehl" w:ascii="FrankRuehl" w:hAnsi="FrankRuehl"/>
            <w:u w:val="none"/>
            <w:rtl w:val="true"/>
          </w:rPr>
          <w:t>-</w:t>
        </w:r>
        <w:r>
          <w:rPr>
            <w:rStyle w:val="Hyperlink"/>
            <w:rFonts w:cs="FrankRuehl" w:ascii="FrankRuehl" w:hAnsi="FrankRuehl"/>
            <w:u w:val="none"/>
          </w:rPr>
          <w:t>1970</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9">
        <w:r>
          <w:rPr>
            <w:rStyle w:val="Hyperlink"/>
            <w:rFonts w:cs="FrankRuehl" w:ascii="FrankRuehl" w:hAnsi="FrankRuehl"/>
            <w:u w:val="none"/>
          </w:rPr>
          <w:t>2</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4" w:name="LawTable_End"/>
      <w:bookmarkStart w:id="5" w:name="LawTable_End"/>
      <w:bookmarkEnd w:id="5"/>
    </w:p>
    <w:tbl>
      <w:tblPr>
        <w:bidiVisual w:val="true"/>
        <w:tblW w:w="8222" w:type="dxa"/>
        <w:jc w:val="center"/>
        <w:tblInd w:w="0" w:type="dxa"/>
        <w:tblLayout w:type="fixed"/>
        <w:tblCellMar>
          <w:top w:w="0" w:type="dxa"/>
          <w:start w:w="108" w:type="dxa"/>
          <w:bottom w:w="0" w:type="dxa"/>
          <w:end w:w="108" w:type="dxa"/>
        </w:tblCellMar>
      </w:tblPr>
      <w:tblGrid>
        <w:gridCol w:w="8222"/>
      </w:tblGrid>
      <w:tr>
        <w:trPr>
          <w:trHeight w:val="355" w:hRule="atLeast"/>
        </w:trPr>
        <w:tc>
          <w:tcPr>
            <w:tcW w:w="8222"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p>
      <w:pPr>
        <w:pStyle w:val="ListParagraph"/>
        <w:numPr>
          <w:ilvl w:val="0"/>
          <w:numId w:val="1"/>
        </w:numPr>
        <w:spacing w:lineRule="auto" w:line="360"/>
        <w:ind w:hanging="360" w:start="720" w:end="0"/>
        <w:jc w:val="both"/>
        <w:rPr>
          <w:rFonts w:ascii="David" w:hAnsi="David" w:cs="David"/>
          <w:sz w:val="24"/>
          <w:szCs w:val="24"/>
        </w:rPr>
      </w:pPr>
      <w:bookmarkStart w:id="7" w:name="ABSTRACT_START"/>
      <w:bookmarkEnd w:id="7"/>
      <w:r>
        <w:rPr>
          <w:rFonts w:ascii="David" w:hAnsi="David" w:cs="David"/>
          <w:sz w:val="24"/>
          <w:sz w:val="24"/>
          <w:szCs w:val="24"/>
          <w:rtl w:val="true"/>
        </w:rPr>
        <w:t>הנאשם הורשע</w:t>
      </w:r>
      <w:r>
        <w:rPr>
          <w:rFonts w:cs="David" w:ascii="David" w:hAnsi="David"/>
          <w:sz w:val="24"/>
          <w:szCs w:val="24"/>
          <w:rtl w:val="true"/>
        </w:rPr>
        <w:t xml:space="preserve">, </w:t>
      </w:r>
      <w:r>
        <w:rPr>
          <w:rFonts w:ascii="David" w:hAnsi="David" w:cs="David"/>
          <w:sz w:val="24"/>
          <w:sz w:val="24"/>
          <w:szCs w:val="24"/>
          <w:rtl w:val="true"/>
        </w:rPr>
        <w:t>על פי הודאתו בכתב אישום מתוקן</w:t>
      </w:r>
      <w:r>
        <w:rPr>
          <w:rFonts w:cs="David" w:ascii="David" w:hAnsi="David"/>
          <w:sz w:val="24"/>
          <w:szCs w:val="24"/>
          <w:rtl w:val="true"/>
        </w:rPr>
        <w:t xml:space="preserve">, </w:t>
      </w:r>
      <w:r>
        <w:rPr>
          <w:rFonts w:ascii="David" w:hAnsi="David" w:cs="David"/>
          <w:sz w:val="24"/>
          <w:sz w:val="24"/>
          <w:szCs w:val="24"/>
          <w:rtl w:val="true"/>
        </w:rPr>
        <w:t xml:space="preserve">בביצוע עבירות של </w:t>
      </w:r>
      <w:r>
        <w:rPr>
          <w:rFonts w:ascii="David" w:hAnsi="David" w:cs="David"/>
          <w:b/>
          <w:b/>
          <w:bCs/>
          <w:sz w:val="24"/>
          <w:sz w:val="24"/>
          <w:szCs w:val="24"/>
          <w:rtl w:val="true"/>
        </w:rPr>
        <w:t>החזקת נשק</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10">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144</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רישא ל</w:t>
      </w:r>
      <w:hyperlink r:id="rId11">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 xml:space="preserve">ז – </w:t>
      </w:r>
      <w:r>
        <w:rPr>
          <w:rFonts w:cs="David" w:ascii="David" w:hAnsi="David"/>
          <w:sz w:val="24"/>
          <w:szCs w:val="24"/>
        </w:rPr>
        <w:t>1977</w:t>
      </w:r>
      <w:r>
        <w:rPr>
          <w:rFonts w:cs="David" w:ascii="David" w:hAnsi="David"/>
          <w:sz w:val="24"/>
          <w:szCs w:val="24"/>
          <w:rtl w:val="true"/>
        </w:rPr>
        <w:t xml:space="preserve">), </w:t>
      </w:r>
      <w:r>
        <w:rPr>
          <w:rFonts w:ascii="David" w:hAnsi="David" w:cs="David"/>
          <w:b/>
          <w:b/>
          <w:bCs/>
          <w:sz w:val="24"/>
          <w:sz w:val="24"/>
          <w:szCs w:val="24"/>
          <w:rtl w:val="true"/>
        </w:rPr>
        <w:t>נהיגה ללא רישיון נהיגה</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12">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10</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3">
        <w:r>
          <w:rPr>
            <w:rStyle w:val="Hyperlink"/>
            <w:rFonts w:ascii="David" w:hAnsi="David" w:cs="David"/>
            <w:color w:val="0000FF"/>
            <w:sz w:val="24"/>
            <w:sz w:val="24"/>
            <w:szCs w:val="24"/>
            <w:u w:val="single"/>
            <w:rtl w:val="true"/>
          </w:rPr>
          <w:t>פקודת התעבורה</w:t>
        </w:r>
      </w:hyperlink>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נוסח חדש</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 xml:space="preserve">א – </w:t>
      </w:r>
      <w:r>
        <w:rPr>
          <w:rFonts w:cs="David" w:ascii="David" w:hAnsi="David"/>
          <w:sz w:val="24"/>
          <w:szCs w:val="24"/>
        </w:rPr>
        <w:t>1961</w:t>
      </w:r>
      <w:r>
        <w:rPr>
          <w:rFonts w:cs="David" w:ascii="David" w:hAnsi="David"/>
          <w:sz w:val="24"/>
          <w:szCs w:val="24"/>
          <w:rtl w:val="true"/>
        </w:rPr>
        <w:t xml:space="preserve">) </w:t>
      </w:r>
      <w:r>
        <w:rPr>
          <w:rFonts w:ascii="David" w:hAnsi="David" w:cs="David"/>
          <w:b/>
          <w:b/>
          <w:bCs/>
          <w:sz w:val="24"/>
          <w:sz w:val="24"/>
          <w:szCs w:val="24"/>
          <w:rtl w:val="true"/>
        </w:rPr>
        <w:t>ונהיגה ללא ביטוח</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14">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2</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5">
        <w:r>
          <w:rPr>
            <w:rStyle w:val="Hyperlink"/>
            <w:rFonts w:ascii="David" w:hAnsi="David" w:cs="David"/>
            <w:color w:val="0000FF"/>
            <w:sz w:val="24"/>
            <w:sz w:val="24"/>
            <w:szCs w:val="24"/>
            <w:u w:val="single"/>
            <w:rtl w:val="true"/>
          </w:rPr>
          <w:t>פקודת ביטוח רכב מנועי</w:t>
        </w:r>
      </w:hyperlink>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נוסח חדש</w:t>
      </w:r>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 xml:space="preserve">א – </w:t>
      </w:r>
      <w:r>
        <w:rPr>
          <w:rFonts w:cs="David" w:ascii="David" w:hAnsi="David"/>
          <w:sz w:val="24"/>
          <w:szCs w:val="24"/>
        </w:rPr>
        <w:t>1970</w:t>
      </w:r>
      <w:r>
        <w:rPr>
          <w:rFonts w:cs="David" w:ascii="David" w:hAnsi="David"/>
          <w:sz w:val="24"/>
          <w:szCs w:val="24"/>
          <w:rtl w:val="true"/>
        </w:rPr>
        <w:t xml:space="preserve">). </w:t>
      </w:r>
      <w:bookmarkStart w:id="8" w:name="ABSTRACT_END"/>
      <w:bookmarkEnd w:id="8"/>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עניינן של העבירות בהן הורשע הנאשם בכך שכמפורט 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החל ממועד שאינו ידוע ועד ליום </w:t>
      </w:r>
      <w:r>
        <w:rPr>
          <w:rFonts w:cs="David" w:ascii="David" w:hAnsi="David"/>
          <w:sz w:val="24"/>
          <w:szCs w:val="24"/>
        </w:rPr>
        <w:t>26.11.23</w:t>
      </w:r>
      <w:r>
        <w:rPr>
          <w:rFonts w:cs="David" w:ascii="David" w:hAnsi="David"/>
          <w:sz w:val="24"/>
          <w:szCs w:val="24"/>
          <w:rtl w:val="true"/>
        </w:rPr>
        <w:t xml:space="preserve">, </w:t>
      </w:r>
      <w:r>
        <w:rPr>
          <w:rFonts w:ascii="David" w:hAnsi="David" w:cs="David"/>
          <w:sz w:val="24"/>
          <w:sz w:val="24"/>
          <w:szCs w:val="24"/>
          <w:rtl w:val="true"/>
        </w:rPr>
        <w:t xml:space="preserve">החזיק הנאשם באקדח תופי בקוטר </w:t>
      </w:r>
      <w:r>
        <w:rPr>
          <w:rFonts w:cs="David" w:ascii="David" w:hAnsi="David"/>
          <w:sz w:val="24"/>
          <w:szCs w:val="24"/>
        </w:rPr>
        <w:t>0.22</w:t>
      </w:r>
      <w:r>
        <w:rPr>
          <w:rFonts w:cs="David" w:ascii="David" w:hAnsi="David"/>
          <w:sz w:val="24"/>
          <w:szCs w:val="24"/>
          <w:rtl w:val="true"/>
        </w:rPr>
        <w:t xml:space="preserve"> </w:t>
      </w:r>
      <w:r>
        <w:rPr>
          <w:rFonts w:cs="David" w:ascii="David" w:hAnsi="David"/>
          <w:sz w:val="24"/>
          <w:szCs w:val="24"/>
        </w:rPr>
        <w:t>SHORT</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במועד המפורט בכתב האישום המתוקן</w:t>
      </w:r>
      <w:r>
        <w:rPr>
          <w:rFonts w:cs="David" w:ascii="David" w:hAnsi="David"/>
          <w:sz w:val="24"/>
          <w:szCs w:val="24"/>
          <w:rtl w:val="true"/>
        </w:rPr>
        <w:t xml:space="preserve">, </w:t>
      </w:r>
      <w:r>
        <w:rPr>
          <w:rFonts w:ascii="David" w:hAnsi="David" w:cs="David"/>
          <w:sz w:val="24"/>
          <w:sz w:val="24"/>
          <w:szCs w:val="24"/>
          <w:rtl w:val="true"/>
        </w:rPr>
        <w:t>הנאשם אשר לא היה מורשה בנהיגה נהג ללא רישיון נהיגה וללא ביטוח ברכב מסוג טיוטה באשקלון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ind w:start="360" w:end="0"/>
        <w:jc w:val="both"/>
        <w:rPr>
          <w:rFonts w:ascii="David" w:hAnsi="David" w:cs="David"/>
        </w:rPr>
      </w:pPr>
      <w:r>
        <w:rPr>
          <w:rFonts w:ascii="David" w:hAnsi="David"/>
          <w:b/>
          <w:b/>
          <w:bCs/>
          <w:u w:val="single"/>
          <w:rtl w:val="true"/>
        </w:rPr>
        <w:t>הסדר הטיעון</w:t>
      </w:r>
    </w:p>
    <w:p>
      <w:pPr>
        <w:pStyle w:val="ListParagraph"/>
        <w:numPr>
          <w:ilvl w:val="0"/>
          <w:numId w:val="1"/>
        </w:numPr>
        <w:spacing w:lineRule="auto" w:line="360"/>
        <w:ind w:hanging="360" w:start="720" w:end="0"/>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21.5.24</w:t>
      </w:r>
      <w:r>
        <w:rPr>
          <w:rFonts w:cs="David" w:ascii="David" w:hAnsi="David"/>
          <w:sz w:val="24"/>
          <w:szCs w:val="24"/>
          <w:rtl w:val="true"/>
        </w:rPr>
        <w:t xml:space="preserve">, </w:t>
      </w:r>
      <w:r>
        <w:rPr>
          <w:rFonts w:ascii="David" w:hAnsi="David" w:cs="David"/>
          <w:sz w:val="24"/>
          <w:sz w:val="24"/>
          <w:szCs w:val="24"/>
          <w:rtl w:val="true"/>
        </w:rPr>
        <w:t>הודיעו הצדדים כי הגיעו להסדר טיעון אשר כלל את תיקון כתב האישום והודאת הנאשם בכתב האישום המתוקן</w:t>
      </w:r>
      <w:r>
        <w:rPr>
          <w:rFonts w:cs="David" w:ascii="David" w:hAnsi="David"/>
          <w:sz w:val="24"/>
          <w:szCs w:val="24"/>
          <w:rtl w:val="true"/>
        </w:rPr>
        <w:t xml:space="preserve">. </w:t>
      </w:r>
      <w:r>
        <w:rPr>
          <w:rFonts w:ascii="David" w:hAnsi="David" w:cs="David"/>
          <w:sz w:val="24"/>
          <w:sz w:val="24"/>
          <w:szCs w:val="24"/>
          <w:rtl w:val="true"/>
        </w:rPr>
        <w:t>הצדדים ציינו כי נכון לאותו מועד אין הסדר לעונש וכל צד יטען על פי מיטב הבנתו</w:t>
      </w:r>
      <w:r>
        <w:rPr>
          <w:rFonts w:cs="David" w:ascii="David" w:hAnsi="David"/>
          <w:sz w:val="24"/>
          <w:szCs w:val="24"/>
          <w:rtl w:val="true"/>
        </w:rPr>
        <w:t xml:space="preserve">, </w:t>
      </w:r>
      <w:r>
        <w:rPr>
          <w:rFonts w:ascii="David" w:hAnsi="David" w:cs="David"/>
          <w:sz w:val="24"/>
          <w:sz w:val="24"/>
          <w:szCs w:val="24"/>
          <w:rtl w:val="true"/>
        </w:rPr>
        <w:t>אך הבהירו כי מתנהל ביניהם מו</w:t>
      </w:r>
      <w:r>
        <w:rPr>
          <w:rFonts w:cs="David" w:ascii="David" w:hAnsi="David"/>
          <w:sz w:val="24"/>
          <w:szCs w:val="24"/>
          <w:rtl w:val="true"/>
        </w:rPr>
        <w:t>"</w:t>
      </w:r>
      <w:r>
        <w:rPr>
          <w:rFonts w:ascii="David" w:hAnsi="David" w:cs="David"/>
          <w:sz w:val="24"/>
          <w:sz w:val="24"/>
          <w:szCs w:val="24"/>
          <w:rtl w:val="true"/>
        </w:rPr>
        <w:t>מ ביחס לאפשרות שיוצגו הסכמות עונשיות</w:t>
      </w:r>
      <w:r>
        <w:rPr>
          <w:rFonts w:cs="David" w:ascii="David" w:hAnsi="David"/>
          <w:sz w:val="24"/>
          <w:szCs w:val="24"/>
          <w:rtl w:val="true"/>
        </w:rPr>
        <w:t xml:space="preserve">, </w:t>
      </w:r>
      <w:r>
        <w:rPr>
          <w:rFonts w:ascii="David" w:hAnsi="David" w:cs="David"/>
          <w:sz w:val="24"/>
          <w:sz w:val="24"/>
          <w:szCs w:val="24"/>
          <w:rtl w:val="true"/>
        </w:rPr>
        <w:t>ועל כן הסכימו כי הטיעונים לעונש יידחו למועד מאוחר יותר</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בפתח הדיון מיום </w:t>
      </w:r>
      <w:r>
        <w:rPr>
          <w:rFonts w:cs="David" w:ascii="David" w:hAnsi="David"/>
          <w:sz w:val="24"/>
          <w:szCs w:val="24"/>
        </w:rPr>
        <w:t>9.7.24</w:t>
      </w:r>
      <w:r>
        <w:rPr>
          <w:rFonts w:cs="David" w:ascii="David" w:hAnsi="David"/>
          <w:sz w:val="24"/>
          <w:szCs w:val="24"/>
          <w:rtl w:val="true"/>
        </w:rPr>
        <w:t xml:space="preserve">, </w:t>
      </w:r>
      <w:r>
        <w:rPr>
          <w:rFonts w:ascii="David" w:hAnsi="David" w:cs="David"/>
          <w:sz w:val="24"/>
          <w:sz w:val="24"/>
          <w:szCs w:val="24"/>
          <w:rtl w:val="true"/>
        </w:rPr>
        <w:t>הודיעו הצדדים כי הגיעו להסכמות עונשיות חלקיות לפיהן הוגבלה עתירת המאשימה באופן בו המאשימה תעתור ל</w:t>
      </w:r>
      <w:r>
        <w:rPr>
          <w:rFonts w:cs="David" w:ascii="David" w:hAnsi="David"/>
          <w:sz w:val="24"/>
          <w:szCs w:val="24"/>
          <w:rtl w:val="true"/>
        </w:rPr>
        <w:t xml:space="preserve">-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 לצד עונשים נלווים על פי שיקול דעתה</w:t>
      </w:r>
      <w:r>
        <w:rPr>
          <w:rFonts w:cs="David" w:ascii="David" w:hAnsi="David"/>
          <w:sz w:val="24"/>
          <w:szCs w:val="24"/>
          <w:rtl w:val="true"/>
        </w:rPr>
        <w:t xml:space="preserve">, </w:t>
      </w:r>
      <w:r>
        <w:rPr>
          <w:rFonts w:ascii="David" w:hAnsi="David" w:cs="David"/>
          <w:sz w:val="24"/>
          <w:sz w:val="24"/>
          <w:szCs w:val="24"/>
          <w:rtl w:val="true"/>
        </w:rPr>
        <w:t>ואילו ההגנה תטען באופן פתוח לעונש על פי שיקול דעתה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ind w:start="360" w:end="0"/>
        <w:jc w:val="both"/>
        <w:rPr>
          <w:rFonts w:ascii="David" w:hAnsi="David" w:cs="David"/>
        </w:rPr>
      </w:pPr>
      <w:r>
        <w:rPr>
          <w:rFonts w:ascii="David" w:hAnsi="David"/>
          <w:b/>
          <w:b/>
          <w:bCs/>
          <w:u w:val="single"/>
          <w:rtl w:val="true"/>
        </w:rPr>
        <w:t>טענות הצדדים והראיות לעונש</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מטעם ההגנה העידו לעונש שני עדים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spacing w:lineRule="auto" w:line="360"/>
        <w:ind w:end="0"/>
        <w:jc w:val="both"/>
        <w:rPr/>
      </w:pPr>
      <w:r>
        <w:rPr>
          <w:rFonts w:ascii="David" w:hAnsi="David" w:cs="David"/>
          <w:sz w:val="24"/>
          <w:sz w:val="24"/>
          <w:szCs w:val="24"/>
          <w:u w:val="single"/>
          <w:rtl w:val="true"/>
        </w:rPr>
        <w:t>ע</w:t>
      </w:r>
      <w:r>
        <w:rPr>
          <w:rFonts w:cs="David" w:ascii="David" w:hAnsi="David"/>
          <w:sz w:val="24"/>
          <w:szCs w:val="24"/>
          <w:u w:val="single"/>
          <w:rtl w:val="true"/>
        </w:rPr>
        <w:t>.</w:t>
      </w:r>
      <w:r>
        <w:rPr>
          <w:rFonts w:ascii="David" w:hAnsi="David" w:cs="David"/>
          <w:sz w:val="24"/>
          <w:sz w:val="24"/>
          <w:szCs w:val="24"/>
          <w:u w:val="single"/>
          <w:rtl w:val="true"/>
        </w:rPr>
        <w:t>ה</w:t>
      </w:r>
      <w:r>
        <w:rPr>
          <w:rFonts w:cs="David" w:ascii="David" w:hAnsi="David"/>
          <w:sz w:val="24"/>
          <w:szCs w:val="24"/>
          <w:u w:val="single"/>
          <w:rtl w:val="true"/>
        </w:rPr>
        <w:t xml:space="preserve">. </w:t>
      </w:r>
      <w:r>
        <w:rPr>
          <w:rFonts w:cs="David" w:ascii="David" w:hAnsi="David"/>
          <w:sz w:val="24"/>
          <w:szCs w:val="24"/>
          <w:u w:val="single"/>
        </w:rPr>
        <w:t>1</w:t>
      </w:r>
      <w:r>
        <w:rPr>
          <w:rFonts w:cs="David" w:ascii="David" w:hAnsi="David"/>
          <w:sz w:val="24"/>
          <w:szCs w:val="24"/>
          <w:u w:val="single"/>
          <w:rtl w:val="true"/>
        </w:rPr>
        <w:t xml:space="preserve">, </w:t>
      </w:r>
      <w:r>
        <w:rPr>
          <w:rFonts w:ascii="David" w:hAnsi="David" w:cs="David"/>
          <w:sz w:val="24"/>
          <w:sz w:val="24"/>
          <w:szCs w:val="24"/>
          <w:u w:val="single"/>
          <w:rtl w:val="true"/>
        </w:rPr>
        <w:t>הרב יורם זגורי</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העיד כי  משך כ</w:t>
      </w:r>
      <w:r>
        <w:rPr>
          <w:rFonts w:cs="David" w:ascii="David" w:hAnsi="David"/>
          <w:sz w:val="24"/>
          <w:szCs w:val="24"/>
          <w:rtl w:val="true"/>
        </w:rPr>
        <w:t xml:space="preserve">-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שנים הוא נוהג ללמד אסירים ועצורים בבתי סוהר וכי במסגרת זו</w:t>
      </w:r>
      <w:r>
        <w:rPr>
          <w:rFonts w:cs="David" w:ascii="David" w:hAnsi="David"/>
          <w:sz w:val="24"/>
          <w:szCs w:val="24"/>
          <w:rtl w:val="true"/>
        </w:rPr>
        <w:t xml:space="preserve">, </w:t>
      </w:r>
      <w:r>
        <w:rPr>
          <w:rFonts w:ascii="David" w:hAnsi="David" w:cs="David"/>
          <w:sz w:val="24"/>
          <w:sz w:val="24"/>
          <w:szCs w:val="24"/>
          <w:rtl w:val="true"/>
        </w:rPr>
        <w:t>לפני כ</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שנים הכיר את הנאשם בבית מעצר בו שהה אותה עת הנאשם</w:t>
      </w:r>
      <w:r>
        <w:rPr>
          <w:rFonts w:cs="David" w:ascii="David" w:hAnsi="David"/>
          <w:sz w:val="24"/>
          <w:szCs w:val="24"/>
          <w:rtl w:val="true"/>
        </w:rPr>
        <w:t xml:space="preserve">. </w:t>
      </w:r>
      <w:r>
        <w:rPr>
          <w:rFonts w:ascii="David" w:hAnsi="David" w:cs="David"/>
          <w:sz w:val="24"/>
          <w:sz w:val="24"/>
          <w:szCs w:val="24"/>
          <w:rtl w:val="true"/>
        </w:rPr>
        <w:t>מאז שחרורו ממאסרו האחרון</w:t>
      </w:r>
      <w:r>
        <w:rPr>
          <w:rFonts w:cs="David" w:ascii="David" w:hAnsi="David"/>
          <w:sz w:val="24"/>
          <w:szCs w:val="24"/>
          <w:rtl w:val="true"/>
        </w:rPr>
        <w:t xml:space="preserve">, </w:t>
      </w:r>
      <w:r>
        <w:rPr>
          <w:rFonts w:ascii="David" w:hAnsi="David" w:cs="David"/>
          <w:sz w:val="24"/>
          <w:sz w:val="24"/>
          <w:szCs w:val="24"/>
          <w:rtl w:val="true"/>
        </w:rPr>
        <w:t>לפני כ</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שנים שמר הנאשם על קשר עם העד ועד למעצרו בתיק דנן</w:t>
      </w:r>
      <w:r>
        <w:rPr>
          <w:rFonts w:cs="David" w:ascii="David" w:hAnsi="David"/>
          <w:sz w:val="24"/>
          <w:szCs w:val="24"/>
          <w:rtl w:val="true"/>
        </w:rPr>
        <w:t xml:space="preserve">, </w:t>
      </w:r>
      <w:r>
        <w:rPr>
          <w:rFonts w:ascii="David" w:hAnsi="David" w:cs="David"/>
          <w:sz w:val="24"/>
          <w:sz w:val="24"/>
          <w:szCs w:val="24"/>
          <w:rtl w:val="true"/>
        </w:rPr>
        <w:t>המשיך להגיע אליו לשיעורים בישיבה בקרית ארבע</w:t>
      </w:r>
      <w:r>
        <w:rPr>
          <w:rFonts w:cs="David" w:ascii="David" w:hAnsi="David"/>
          <w:sz w:val="24"/>
          <w:szCs w:val="24"/>
          <w:rtl w:val="true"/>
        </w:rPr>
        <w:t xml:space="preserve">. </w:t>
      </w:r>
      <w:r>
        <w:rPr>
          <w:rFonts w:ascii="David" w:hAnsi="David" w:cs="David"/>
          <w:sz w:val="24"/>
          <w:sz w:val="24"/>
          <w:szCs w:val="24"/>
          <w:rtl w:val="true"/>
        </w:rPr>
        <w:t>העד העיד כי מלבד השיעורים גם נהג לשוחח עם הנאשם ולכוונו והעיד על ניסיונו של הנאשם לשקם את חייו</w:t>
      </w:r>
      <w:r>
        <w:rPr>
          <w:rFonts w:cs="David" w:ascii="David" w:hAnsi="David"/>
          <w:sz w:val="24"/>
          <w:szCs w:val="24"/>
          <w:rtl w:val="true"/>
        </w:rPr>
        <w:t xml:space="preserve">, </w:t>
      </w:r>
      <w:r>
        <w:rPr>
          <w:rFonts w:ascii="David" w:hAnsi="David" w:cs="David"/>
          <w:sz w:val="24"/>
          <w:sz w:val="24"/>
          <w:szCs w:val="24"/>
          <w:rtl w:val="true"/>
        </w:rPr>
        <w:t>לנטוש את דרך הפשע ולהשתלב בעבודה</w:t>
      </w:r>
      <w:r>
        <w:rPr>
          <w:rFonts w:cs="David" w:ascii="David" w:hAnsi="David"/>
          <w:sz w:val="24"/>
          <w:szCs w:val="24"/>
          <w:rtl w:val="true"/>
        </w:rPr>
        <w:t xml:space="preserve">. </w:t>
      </w:r>
      <w:r>
        <w:rPr>
          <w:rFonts w:ascii="David" w:hAnsi="David" w:cs="David"/>
          <w:sz w:val="24"/>
          <w:sz w:val="24"/>
          <w:szCs w:val="24"/>
          <w:rtl w:val="true"/>
        </w:rPr>
        <w:t>העד ציין כי הנאשם התרחק מחברה עמה התרועע בעבר וסיפר כי הוא מכיר את רעייתו של הנאשם וילדיו</w:t>
      </w:r>
      <w:r>
        <w:rPr>
          <w:rFonts w:cs="David" w:ascii="David" w:hAnsi="David"/>
          <w:sz w:val="24"/>
          <w:szCs w:val="24"/>
          <w:rtl w:val="true"/>
        </w:rPr>
        <w:t xml:space="preserve">. </w:t>
      </w:r>
      <w:r>
        <w:rPr>
          <w:rFonts w:ascii="David" w:hAnsi="David" w:cs="David"/>
          <w:sz w:val="24"/>
          <w:sz w:val="24"/>
          <w:szCs w:val="24"/>
          <w:rtl w:val="true"/>
        </w:rPr>
        <w:t>העד ציין כי לנאשם ילדים בעלי מוגבלויות וציין כי לאור פרק הזמן שהנאשם ניהל אורח חיים נורמטיבי יש לראותו כמי שהפגין רצינות בכל הקשור לרצונו להשתקם ולמאמציו בעניין זה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u w:val="single"/>
          <w:rtl w:val="true"/>
        </w:rPr>
        <w:t>ע</w:t>
      </w:r>
      <w:r>
        <w:rPr>
          <w:rFonts w:cs="David" w:ascii="David" w:hAnsi="David"/>
          <w:sz w:val="24"/>
          <w:szCs w:val="24"/>
          <w:u w:val="single"/>
          <w:rtl w:val="true"/>
        </w:rPr>
        <w:t>.</w:t>
      </w:r>
      <w:r>
        <w:rPr>
          <w:rFonts w:ascii="David" w:hAnsi="David" w:cs="David"/>
          <w:sz w:val="24"/>
          <w:sz w:val="24"/>
          <w:szCs w:val="24"/>
          <w:u w:val="single"/>
          <w:rtl w:val="true"/>
        </w:rPr>
        <w:t>ה</w:t>
      </w:r>
      <w:r>
        <w:rPr>
          <w:rFonts w:cs="David" w:ascii="David" w:hAnsi="David"/>
          <w:sz w:val="24"/>
          <w:szCs w:val="24"/>
          <w:u w:val="single"/>
          <w:rtl w:val="true"/>
        </w:rPr>
        <w:t xml:space="preserve">. </w:t>
      </w:r>
      <w:r>
        <w:rPr>
          <w:rFonts w:cs="David" w:ascii="David" w:hAnsi="David"/>
          <w:sz w:val="24"/>
          <w:szCs w:val="24"/>
          <w:u w:val="single"/>
        </w:rPr>
        <w:t>2</w:t>
      </w:r>
      <w:r>
        <w:rPr>
          <w:rFonts w:cs="David" w:ascii="David" w:hAnsi="David"/>
          <w:sz w:val="24"/>
          <w:szCs w:val="24"/>
          <w:u w:val="single"/>
          <w:rtl w:val="true"/>
        </w:rPr>
        <w:t xml:space="preserve">, </w:t>
      </w:r>
      <w:r>
        <w:rPr>
          <w:rFonts w:ascii="David" w:hAnsi="David" w:cs="David"/>
          <w:sz w:val="24"/>
          <w:sz w:val="24"/>
          <w:szCs w:val="24"/>
          <w:u w:val="single"/>
          <w:rtl w:val="true"/>
        </w:rPr>
        <w:t>גב</w:t>
      </w:r>
      <w:r>
        <w:rPr>
          <w:rFonts w:cs="David" w:ascii="David" w:hAnsi="David"/>
          <w:sz w:val="24"/>
          <w:szCs w:val="24"/>
          <w:u w:val="single"/>
          <w:rtl w:val="true"/>
        </w:rPr>
        <w:t xml:space="preserve">' </w:t>
      </w:r>
      <w:r>
        <w:rPr>
          <w:rFonts w:ascii="David" w:hAnsi="David" w:cs="David"/>
          <w:sz w:val="24"/>
          <w:sz w:val="24"/>
          <w:szCs w:val="24"/>
          <w:u w:val="single"/>
          <w:rtl w:val="true"/>
        </w:rPr>
        <w:t>אודליה אלחרר</w:t>
      </w:r>
      <w:r>
        <w:rPr>
          <w:rFonts w:ascii="David" w:hAnsi="David" w:cs="David"/>
          <w:sz w:val="24"/>
          <w:sz w:val="24"/>
          <w:szCs w:val="24"/>
          <w:rtl w:val="true"/>
        </w:rPr>
        <w:t xml:space="preserve"> – אחותו של הנאשם</w:t>
      </w:r>
      <w:r>
        <w:rPr>
          <w:rFonts w:cs="David" w:ascii="David" w:hAnsi="David"/>
          <w:sz w:val="24"/>
          <w:szCs w:val="24"/>
          <w:rtl w:val="true"/>
        </w:rPr>
        <w:t xml:space="preserve">. </w:t>
      </w:r>
      <w:r>
        <w:rPr>
          <w:rFonts w:ascii="David" w:hAnsi="David" w:cs="David"/>
          <w:sz w:val="24"/>
          <w:sz w:val="24"/>
          <w:szCs w:val="24"/>
          <w:rtl w:val="true"/>
        </w:rPr>
        <w:t>העדה העידה כי נבצר מרעייתו של הנאשם להגיע להעיד בשל העדר מסגרות לילדים בעלי הצרכים המיוחדים</w:t>
      </w:r>
      <w:r>
        <w:rPr>
          <w:rFonts w:cs="David" w:ascii="David" w:hAnsi="David"/>
          <w:sz w:val="24"/>
          <w:szCs w:val="24"/>
          <w:rtl w:val="true"/>
        </w:rPr>
        <w:t xml:space="preserve">. </w:t>
      </w:r>
      <w:r>
        <w:rPr>
          <w:rFonts w:ascii="David" w:hAnsi="David" w:cs="David"/>
          <w:sz w:val="24"/>
          <w:sz w:val="24"/>
          <w:szCs w:val="24"/>
          <w:rtl w:val="true"/>
        </w:rPr>
        <w:t>מדברי העדה עולה כי הנאשם אב ל</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ילדים קטנים</w:t>
      </w:r>
      <w:r>
        <w:rPr>
          <w:rFonts w:cs="David" w:ascii="David" w:hAnsi="David"/>
          <w:sz w:val="24"/>
          <w:szCs w:val="24"/>
          <w:rtl w:val="true"/>
        </w:rPr>
        <w:t xml:space="preserve">, </w:t>
      </w:r>
      <w:r>
        <w:rPr>
          <w:rFonts w:ascii="David" w:hAnsi="David" w:cs="David"/>
          <w:sz w:val="24"/>
          <w:sz w:val="24"/>
          <w:szCs w:val="24"/>
          <w:rtl w:val="true"/>
        </w:rPr>
        <w:t xml:space="preserve">הקטן שבהם בן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והגדולה בת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שני הילדים הקטנים אובחנו על הרצף האוטיסטי והינם בעלי צרכים מיוחדים</w:t>
      </w:r>
      <w:r>
        <w:rPr>
          <w:rFonts w:cs="David" w:ascii="David" w:hAnsi="David"/>
          <w:sz w:val="24"/>
          <w:szCs w:val="24"/>
          <w:rtl w:val="true"/>
        </w:rPr>
        <w:t xml:space="preserve">, </w:t>
      </w:r>
      <w:r>
        <w:rPr>
          <w:rFonts w:ascii="David" w:hAnsi="David" w:cs="David"/>
          <w:sz w:val="24"/>
          <w:sz w:val="24"/>
          <w:szCs w:val="24"/>
          <w:rtl w:val="true"/>
        </w:rPr>
        <w:t>ואילו הבת הגדולה סובלת מבעיות קשב וריכוז משמעותיות</w:t>
      </w:r>
      <w:r>
        <w:rPr>
          <w:rFonts w:cs="David" w:ascii="David" w:hAnsi="David"/>
          <w:sz w:val="24"/>
          <w:szCs w:val="24"/>
          <w:rtl w:val="true"/>
        </w:rPr>
        <w:t xml:space="preserve">. </w:t>
      </w:r>
      <w:r>
        <w:rPr>
          <w:rFonts w:ascii="David" w:hAnsi="David" w:cs="David"/>
          <w:sz w:val="24"/>
          <w:sz w:val="24"/>
          <w:szCs w:val="24"/>
          <w:rtl w:val="true"/>
        </w:rPr>
        <w:t>העדה העידה על מקומו המרכזי של הנאשם בבית ובטיפול בילדים וציינה כי רעייתו של הנאשם מתקשה כיום להתמודד לבדה עם הטיפול בילדים</w:t>
      </w:r>
      <w:r>
        <w:rPr>
          <w:rFonts w:cs="David" w:ascii="David" w:hAnsi="David"/>
          <w:sz w:val="24"/>
          <w:szCs w:val="24"/>
          <w:rtl w:val="true"/>
        </w:rPr>
        <w:t xml:space="preserve">. </w:t>
      </w:r>
      <w:r>
        <w:rPr>
          <w:rFonts w:ascii="David" w:hAnsi="David" w:cs="David"/>
          <w:sz w:val="24"/>
          <w:sz w:val="24"/>
          <w:szCs w:val="24"/>
          <w:rtl w:val="true"/>
        </w:rPr>
        <w:t>עוד העידה כי רעייתו בעצמה אובחנה כסובלת מפוסט טראומה</w:t>
      </w:r>
      <w:r>
        <w:rPr>
          <w:rFonts w:cs="David" w:ascii="David" w:hAnsi="David"/>
          <w:sz w:val="24"/>
          <w:szCs w:val="24"/>
          <w:rtl w:val="true"/>
        </w:rPr>
        <w:t xml:space="preserve">. </w:t>
      </w:r>
      <w:r>
        <w:rPr>
          <w:rFonts w:ascii="David" w:hAnsi="David" w:cs="David"/>
          <w:sz w:val="24"/>
          <w:sz w:val="24"/>
          <w:szCs w:val="24"/>
          <w:rtl w:val="true"/>
        </w:rPr>
        <w:t>העדה העידה על כברת הדרך שעבר הנאשם</w:t>
      </w:r>
      <w:r>
        <w:rPr>
          <w:rFonts w:cs="David" w:ascii="David" w:hAnsi="David"/>
          <w:sz w:val="24"/>
          <w:szCs w:val="24"/>
          <w:rtl w:val="true"/>
        </w:rPr>
        <w:t xml:space="preserve">, </w:t>
      </w:r>
      <w:r>
        <w:rPr>
          <w:rFonts w:ascii="David" w:hAnsi="David" w:cs="David"/>
          <w:sz w:val="24"/>
          <w:sz w:val="24"/>
          <w:szCs w:val="24"/>
          <w:rtl w:val="true"/>
        </w:rPr>
        <w:t>אשר בעבר ניהל אורח חיים עברייני</w:t>
      </w:r>
      <w:r>
        <w:rPr>
          <w:rFonts w:cs="David" w:ascii="David" w:hAnsi="David"/>
          <w:sz w:val="24"/>
          <w:szCs w:val="24"/>
          <w:rtl w:val="true"/>
        </w:rPr>
        <w:t xml:space="preserve">, </w:t>
      </w:r>
      <w:r>
        <w:rPr>
          <w:rFonts w:ascii="David" w:hAnsi="David" w:cs="David"/>
          <w:sz w:val="24"/>
          <w:sz w:val="24"/>
          <w:szCs w:val="24"/>
          <w:rtl w:val="true"/>
        </w:rPr>
        <w:t>ובשל כך ניתקה עמו את הקשר לתקופה בת כ</w:t>
      </w:r>
      <w:r>
        <w:rPr>
          <w:rFonts w:cs="David" w:ascii="David" w:hAnsi="David"/>
          <w:sz w:val="24"/>
          <w:szCs w:val="24"/>
          <w:rtl w:val="true"/>
        </w:rPr>
        <w:t xml:space="preserve">-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שנה והעידה על השיקום שעבר הנאשם</w:t>
      </w:r>
      <w:r>
        <w:rPr>
          <w:rFonts w:cs="David" w:ascii="David" w:hAnsi="David"/>
          <w:sz w:val="24"/>
          <w:szCs w:val="24"/>
          <w:rtl w:val="true"/>
        </w:rPr>
        <w:t xml:space="preserve">, </w:t>
      </w:r>
      <w:r>
        <w:rPr>
          <w:rFonts w:ascii="David" w:hAnsi="David" w:cs="David"/>
          <w:sz w:val="24"/>
          <w:sz w:val="24"/>
          <w:szCs w:val="24"/>
          <w:rtl w:val="true"/>
        </w:rPr>
        <w:t>על כך שב</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השנים האחרונות שינה לחלוטין אורחותיו וכי כפועל יוצא מכך חידשה עמו את הקשר</w:t>
      </w:r>
      <w:r>
        <w:rPr>
          <w:rFonts w:cs="David" w:ascii="David" w:hAnsi="David"/>
          <w:sz w:val="24"/>
          <w:szCs w:val="24"/>
          <w:rtl w:val="true"/>
        </w:rPr>
        <w:t xml:space="preserve">. </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במסגרת הראיות לעונש גם הגישה ההגנה תמונות של הנשק שנתפס וטענה כי מדובר באקדח ישן ביותר בן מעל </w:t>
      </w:r>
      <w:r>
        <w:rPr>
          <w:rFonts w:cs="David" w:ascii="David" w:hAnsi="David"/>
          <w:sz w:val="24"/>
          <w:szCs w:val="24"/>
        </w:rPr>
        <w:t>100</w:t>
      </w:r>
      <w:r>
        <w:rPr>
          <w:rFonts w:cs="David" w:ascii="David" w:hAnsi="David"/>
          <w:sz w:val="24"/>
          <w:szCs w:val="24"/>
          <w:rtl w:val="true"/>
        </w:rPr>
        <w:t xml:space="preserve"> </w:t>
      </w:r>
      <w:r>
        <w:rPr>
          <w:rFonts w:ascii="David" w:hAnsi="David" w:cs="David"/>
          <w:sz w:val="24"/>
          <w:sz w:val="24"/>
          <w:szCs w:val="24"/>
          <w:rtl w:val="true"/>
        </w:rPr>
        <w:t>שנים</w:t>
      </w:r>
      <w:r>
        <w:rPr>
          <w:rFonts w:cs="David" w:ascii="David" w:hAnsi="David"/>
          <w:sz w:val="24"/>
          <w:szCs w:val="24"/>
          <w:rtl w:val="true"/>
        </w:rPr>
        <w:t xml:space="preserve">. </w:t>
      </w:r>
      <w:r>
        <w:rPr>
          <w:rFonts w:ascii="David" w:hAnsi="David" w:cs="David"/>
          <w:sz w:val="24"/>
          <w:sz w:val="24"/>
          <w:szCs w:val="24"/>
          <w:rtl w:val="true"/>
        </w:rPr>
        <w:t>עוד הגישה ההגנה אסופות מסמכים המלמדים כי הנאשם מקבל קצבת נכות ומוכר על ידי המל</w:t>
      </w:r>
      <w:r>
        <w:rPr>
          <w:rFonts w:cs="David" w:ascii="David" w:hAnsi="David"/>
          <w:sz w:val="24"/>
          <w:szCs w:val="24"/>
          <w:rtl w:val="true"/>
        </w:rPr>
        <w:t>"</w:t>
      </w:r>
      <w:r>
        <w:rPr>
          <w:rFonts w:ascii="David" w:hAnsi="David" w:cs="David"/>
          <w:sz w:val="24"/>
          <w:sz w:val="24"/>
          <w:szCs w:val="24"/>
          <w:rtl w:val="true"/>
        </w:rPr>
        <w:t>ל כנכה</w:t>
      </w:r>
      <w:r>
        <w:rPr>
          <w:rFonts w:cs="David" w:ascii="David" w:hAnsi="David"/>
          <w:sz w:val="24"/>
          <w:szCs w:val="24"/>
          <w:rtl w:val="true"/>
        </w:rPr>
        <w:t xml:space="preserve">. </w:t>
      </w:r>
      <w:r>
        <w:rPr>
          <w:rFonts w:ascii="David" w:hAnsi="David" w:cs="David"/>
          <w:sz w:val="24"/>
          <w:sz w:val="24"/>
          <w:szCs w:val="24"/>
          <w:rtl w:val="true"/>
        </w:rPr>
        <w:t>ההגנה אף הגישה תיעוד רפואי וצילומי מסך בנוגע למצבו הרפואי של הנאשם וכן אסופות מסמכים רפואיים ביחס לילדיו של הנאשם ולמצבם ובאשר למצבה הפוסט</w:t>
      </w:r>
      <w:r>
        <w:rPr>
          <w:rFonts w:cs="David" w:ascii="David" w:hAnsi="David"/>
          <w:sz w:val="24"/>
          <w:szCs w:val="24"/>
          <w:rtl w:val="true"/>
        </w:rPr>
        <w:t>-</w:t>
      </w:r>
      <w:r>
        <w:rPr>
          <w:rFonts w:ascii="David" w:hAnsi="David" w:cs="David"/>
          <w:sz w:val="24"/>
          <w:sz w:val="24"/>
          <w:szCs w:val="24"/>
          <w:rtl w:val="true"/>
        </w:rPr>
        <w:t>טראומתי של רעייתו של הנאשם</w:t>
      </w:r>
      <w:r>
        <w:rPr>
          <w:rFonts w:cs="David" w:ascii="David" w:hAnsi="David"/>
          <w:sz w:val="24"/>
          <w:szCs w:val="24"/>
          <w:rtl w:val="true"/>
        </w:rPr>
        <w:t xml:space="preserve">.  </w:t>
      </w:r>
      <w:r>
        <w:rPr>
          <w:rFonts w:ascii="David" w:hAnsi="David" w:cs="David"/>
          <w:sz w:val="24"/>
          <w:sz w:val="24"/>
          <w:szCs w:val="24"/>
          <w:rtl w:val="true"/>
        </w:rPr>
        <w:t>ההגנה אף הגישה מסמכים המלמדים על המאמצים שעשה הנאשם עובר למעצרו</w:t>
      </w:r>
      <w:r>
        <w:rPr>
          <w:rFonts w:cs="David" w:ascii="David" w:hAnsi="David"/>
          <w:sz w:val="24"/>
          <w:szCs w:val="24"/>
          <w:rtl w:val="true"/>
        </w:rPr>
        <w:t xml:space="preserve">, </w:t>
      </w:r>
      <w:r>
        <w:rPr>
          <w:rFonts w:ascii="David" w:hAnsi="David" w:cs="David"/>
          <w:sz w:val="24"/>
          <w:sz w:val="24"/>
          <w:szCs w:val="24"/>
          <w:rtl w:val="true"/>
        </w:rPr>
        <w:t xml:space="preserve">לקבל מחדש את רישיון הנהיגה שפקע בשנת </w:t>
      </w:r>
      <w:r>
        <w:rPr>
          <w:rFonts w:cs="David" w:ascii="David" w:hAnsi="David"/>
          <w:sz w:val="24"/>
          <w:szCs w:val="24"/>
        </w:rPr>
        <w:t>2016</w:t>
      </w:r>
      <w:r>
        <w:rPr>
          <w:rFonts w:cs="David" w:ascii="David" w:hAnsi="David"/>
          <w:sz w:val="24"/>
          <w:szCs w:val="24"/>
          <w:rtl w:val="true"/>
        </w:rPr>
        <w:t xml:space="preserve">, </w:t>
      </w:r>
      <w:r>
        <w:rPr>
          <w:rFonts w:ascii="David" w:hAnsi="David" w:cs="David"/>
          <w:sz w:val="24"/>
          <w:sz w:val="24"/>
          <w:szCs w:val="24"/>
          <w:rtl w:val="true"/>
        </w:rPr>
        <w:t>תוך שאף השתתף בקורס נהיגה מונעת עובר למעצרו ועבר אותו בהצלחה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המאשימה בטיעוניה לעונש</w:t>
      </w:r>
      <w:r>
        <w:rPr>
          <w:rFonts w:cs="David" w:ascii="David" w:hAnsi="David"/>
          <w:sz w:val="24"/>
          <w:szCs w:val="24"/>
          <w:rtl w:val="true"/>
        </w:rPr>
        <w:t xml:space="preserve">, </w:t>
      </w:r>
      <w:r>
        <w:rPr>
          <w:rFonts w:ascii="David" w:hAnsi="David" w:cs="David"/>
          <w:sz w:val="24"/>
          <w:sz w:val="24"/>
          <w:szCs w:val="24"/>
          <w:rtl w:val="true"/>
        </w:rPr>
        <w:t>עמדה על הערכים המוגנים שנפגעו ועל מידת הפגיעה בהם</w:t>
      </w:r>
      <w:r>
        <w:rPr>
          <w:rFonts w:cs="David" w:ascii="David" w:hAnsi="David"/>
          <w:sz w:val="24"/>
          <w:szCs w:val="24"/>
          <w:rtl w:val="true"/>
        </w:rPr>
        <w:t xml:space="preserve">. </w:t>
      </w:r>
      <w:r>
        <w:rPr>
          <w:rFonts w:ascii="David" w:hAnsi="David" w:cs="David"/>
          <w:sz w:val="24"/>
          <w:sz w:val="24"/>
          <w:szCs w:val="24"/>
          <w:rtl w:val="true"/>
        </w:rPr>
        <w:t>המאשימה הדגישה כי הסכימה להסדר טיעון במסגרתו הוגבלה לעתירה ל</w:t>
      </w:r>
      <w:r>
        <w:rPr>
          <w:rFonts w:cs="David" w:ascii="David" w:hAnsi="David"/>
          <w:sz w:val="24"/>
          <w:szCs w:val="24"/>
          <w:rtl w:val="true"/>
        </w:rPr>
        <w:t>-</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 בשל קשיים ראייתיים בהם נתקלה ולאחר שניתן משקל לעובדה שמדובר באקדח ישן</w:t>
      </w:r>
      <w:r>
        <w:rPr>
          <w:rFonts w:cs="David" w:ascii="David" w:hAnsi="David"/>
          <w:sz w:val="24"/>
          <w:szCs w:val="24"/>
          <w:rtl w:val="true"/>
        </w:rPr>
        <w:t xml:space="preserve">. </w:t>
      </w:r>
      <w:r>
        <w:rPr>
          <w:rFonts w:ascii="David" w:hAnsi="David" w:cs="David"/>
          <w:sz w:val="24"/>
          <w:sz w:val="24"/>
          <w:szCs w:val="24"/>
          <w:rtl w:val="true"/>
        </w:rPr>
        <w:t>בסופו של יום</w:t>
      </w:r>
      <w:r>
        <w:rPr>
          <w:rFonts w:cs="David" w:ascii="David" w:hAnsi="David"/>
          <w:sz w:val="24"/>
          <w:szCs w:val="24"/>
          <w:rtl w:val="true"/>
        </w:rPr>
        <w:t xml:space="preserve">, </w:t>
      </w:r>
      <w:r>
        <w:rPr>
          <w:rFonts w:ascii="David" w:hAnsi="David" w:cs="David"/>
          <w:sz w:val="24"/>
          <w:sz w:val="24"/>
          <w:szCs w:val="24"/>
          <w:rtl w:val="true"/>
        </w:rPr>
        <w:t xml:space="preserve">עתרה המאשימה להשתת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מאסר על תנאי</w:t>
      </w:r>
      <w:r>
        <w:rPr>
          <w:rFonts w:cs="David" w:ascii="David" w:hAnsi="David"/>
          <w:sz w:val="24"/>
          <w:szCs w:val="24"/>
          <w:rtl w:val="true"/>
        </w:rPr>
        <w:t xml:space="preserve">, </w:t>
      </w:r>
      <w:r>
        <w:rPr>
          <w:rFonts w:ascii="David" w:hAnsi="David" w:cs="David"/>
          <w:sz w:val="24"/>
          <w:sz w:val="24"/>
          <w:szCs w:val="24"/>
          <w:rtl w:val="true"/>
        </w:rPr>
        <w:t>קנס ופסילה בפועל ועל תנאי של רישיון הנהיגה</w:t>
      </w:r>
      <w:r>
        <w:rPr>
          <w:rFonts w:cs="David" w:ascii="David" w:hAnsi="David"/>
          <w:sz w:val="24"/>
          <w:szCs w:val="24"/>
          <w:rtl w:val="true"/>
        </w:rPr>
        <w:t xml:space="preserve">. </w:t>
      </w:r>
      <w:r>
        <w:rPr>
          <w:rFonts w:ascii="David" w:hAnsi="David" w:cs="David"/>
          <w:sz w:val="24"/>
          <w:sz w:val="24"/>
          <w:szCs w:val="24"/>
          <w:rtl w:val="true"/>
        </w:rPr>
        <w:t>באשר לפסילה בפועל</w:t>
      </w:r>
      <w:r>
        <w:rPr>
          <w:rFonts w:cs="David" w:ascii="David" w:hAnsi="David"/>
          <w:sz w:val="24"/>
          <w:szCs w:val="24"/>
          <w:rtl w:val="true"/>
        </w:rPr>
        <w:t xml:space="preserve">, </w:t>
      </w:r>
      <w:r>
        <w:rPr>
          <w:rFonts w:ascii="David" w:hAnsi="David" w:cs="David"/>
          <w:sz w:val="24"/>
          <w:sz w:val="24"/>
          <w:szCs w:val="24"/>
          <w:rtl w:val="true"/>
        </w:rPr>
        <w:t>עתרה המאשימה לקביעת מתחם הנע בין שנה לשנתיים ועתרה לפסילה בפועל ברף התחתון של המתחם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 בהרחבה</w:t>
      </w:r>
      <w:r>
        <w:rPr>
          <w:rFonts w:cs="David" w:ascii="David" w:hAnsi="David"/>
          <w:sz w:val="24"/>
          <w:szCs w:val="24"/>
          <w:rtl w:val="true"/>
        </w:rPr>
        <w:t xml:space="preserve">, </w:t>
      </w:r>
      <w:r>
        <w:rPr>
          <w:rFonts w:ascii="David" w:hAnsi="David" w:cs="David"/>
          <w:sz w:val="24"/>
          <w:sz w:val="24"/>
          <w:szCs w:val="24"/>
          <w:rtl w:val="true"/>
        </w:rPr>
        <w:t>בטיעוניו לעונש</w:t>
      </w:r>
      <w:r>
        <w:rPr>
          <w:rFonts w:cs="David" w:ascii="David" w:hAnsi="David"/>
          <w:sz w:val="24"/>
          <w:szCs w:val="24"/>
          <w:rtl w:val="true"/>
        </w:rPr>
        <w:t xml:space="preserve">, </w:t>
      </w:r>
      <w:r>
        <w:rPr>
          <w:rFonts w:ascii="David" w:hAnsi="David" w:cs="David"/>
          <w:sz w:val="24"/>
          <w:sz w:val="24"/>
          <w:szCs w:val="24"/>
          <w:rtl w:val="true"/>
        </w:rPr>
        <w:t>על כך שהאקדח שנתפס הינו ישן מאוד</w:t>
      </w:r>
      <w:r>
        <w:rPr>
          <w:rFonts w:cs="David" w:ascii="David" w:hAnsi="David"/>
          <w:sz w:val="24"/>
          <w:szCs w:val="24"/>
          <w:rtl w:val="true"/>
        </w:rPr>
        <w:t xml:space="preserve">, </w:t>
      </w:r>
      <w:r>
        <w:rPr>
          <w:rFonts w:ascii="David" w:hAnsi="David" w:cs="David"/>
          <w:sz w:val="24"/>
          <w:sz w:val="24"/>
          <w:szCs w:val="24"/>
          <w:rtl w:val="true"/>
        </w:rPr>
        <w:t>אשר למעשה מבוקש על ידי אספנים</w:t>
      </w:r>
      <w:r>
        <w:rPr>
          <w:rFonts w:cs="David" w:ascii="David" w:hAnsi="David"/>
          <w:sz w:val="24"/>
          <w:szCs w:val="24"/>
          <w:rtl w:val="true"/>
        </w:rPr>
        <w:t xml:space="preserve">. </w:t>
      </w:r>
      <w:r>
        <w:rPr>
          <w:rFonts w:ascii="David" w:hAnsi="David" w:cs="David"/>
          <w:sz w:val="24"/>
          <w:sz w:val="24"/>
          <w:szCs w:val="24"/>
          <w:rtl w:val="true"/>
        </w:rPr>
        <w:t>עוד טען ב</w:t>
      </w:r>
      <w:r>
        <w:rPr>
          <w:rFonts w:cs="David" w:ascii="David" w:hAnsi="David"/>
          <w:sz w:val="24"/>
          <w:szCs w:val="24"/>
          <w:rtl w:val="true"/>
        </w:rPr>
        <w:t>"</w:t>
      </w:r>
      <w:r>
        <w:rPr>
          <w:rFonts w:ascii="David" w:hAnsi="David" w:cs="David"/>
          <w:sz w:val="24"/>
          <w:sz w:val="24"/>
          <w:szCs w:val="24"/>
          <w:rtl w:val="true"/>
        </w:rPr>
        <w:t>כ הנאשם כי הקוטר של האקדח והתחמושת התואמת את האקדח הינם כאלו אשר גם אם מסוגלים להמית כהגדרה בחוק</w:t>
      </w:r>
      <w:r>
        <w:rPr>
          <w:rFonts w:cs="David" w:ascii="David" w:hAnsi="David"/>
          <w:sz w:val="24"/>
          <w:szCs w:val="24"/>
          <w:rtl w:val="true"/>
        </w:rPr>
        <w:t xml:space="preserve">, </w:t>
      </w:r>
      <w:r>
        <w:rPr>
          <w:rFonts w:ascii="David" w:hAnsi="David" w:cs="David"/>
          <w:sz w:val="24"/>
          <w:sz w:val="24"/>
          <w:szCs w:val="24"/>
          <w:rtl w:val="true"/>
        </w:rPr>
        <w:t>ככלל</w:t>
      </w:r>
      <w:r>
        <w:rPr>
          <w:rFonts w:cs="David" w:ascii="David" w:hAnsi="David"/>
          <w:sz w:val="24"/>
          <w:szCs w:val="24"/>
          <w:rtl w:val="true"/>
        </w:rPr>
        <w:t xml:space="preserve">, </w:t>
      </w:r>
      <w:r>
        <w:rPr>
          <w:rFonts w:ascii="David" w:hAnsi="David" w:cs="David"/>
          <w:sz w:val="24"/>
          <w:sz w:val="24"/>
          <w:szCs w:val="24"/>
          <w:rtl w:val="true"/>
        </w:rPr>
        <w:t>עוצמתם פחותה במידה ניכרת מהתחמושת ה</w:t>
      </w:r>
      <w:r>
        <w:rPr>
          <w:rFonts w:cs="David" w:ascii="David" w:hAnsi="David"/>
          <w:sz w:val="24"/>
          <w:szCs w:val="24"/>
          <w:rtl w:val="true"/>
        </w:rPr>
        <w:t>"</w:t>
      </w:r>
      <w:r>
        <w:rPr>
          <w:rFonts w:ascii="David" w:hAnsi="David" w:cs="David"/>
          <w:sz w:val="24"/>
          <w:sz w:val="24"/>
          <w:szCs w:val="24"/>
          <w:rtl w:val="true"/>
        </w:rPr>
        <w:t>סטנדרטית</w:t>
      </w:r>
      <w:r>
        <w:rPr>
          <w:rFonts w:cs="David" w:ascii="David" w:hAnsi="David"/>
          <w:sz w:val="24"/>
          <w:szCs w:val="24"/>
          <w:rtl w:val="true"/>
        </w:rPr>
        <w:t xml:space="preserve">" </w:t>
      </w:r>
      <w:r>
        <w:rPr>
          <w:rFonts w:ascii="David" w:hAnsi="David" w:cs="David"/>
          <w:sz w:val="24"/>
          <w:sz w:val="24"/>
          <w:szCs w:val="24"/>
          <w:rtl w:val="true"/>
        </w:rPr>
        <w:t>שבתי המשפט נתקלים כדבר של יום ביומו</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הפנה לפסיקה שנגעה לענישה שהושתה במקרים בהם דובר היה בכלי נשק ישנים</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הדגיש כי לא עולה מכתב האישום המתוקן כי הנשק נועד לשימוש קונקרטי כזה או אחר או כי הנאשם היה מעורב בסכסוך כזה או אחר</w:t>
      </w:r>
      <w:r>
        <w:rPr>
          <w:rFonts w:cs="David" w:ascii="David" w:hAnsi="David"/>
          <w:sz w:val="24"/>
          <w:szCs w:val="24"/>
          <w:rtl w:val="true"/>
        </w:rPr>
        <w:t xml:space="preserve">, </w:t>
      </w:r>
      <w:r>
        <w:rPr>
          <w:rFonts w:ascii="David" w:hAnsi="David" w:cs="David"/>
          <w:sz w:val="24"/>
          <w:sz w:val="24"/>
          <w:szCs w:val="24"/>
          <w:rtl w:val="true"/>
        </w:rPr>
        <w:t xml:space="preserve">הדגיש כי הנשק לא היה טעון ונתפס ללא תחמושת וטען כי על מתחם העונש ההולם לנוע בין מספר קצר של חודשי מאסר לבין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עוד הפנה ב</w:t>
      </w:r>
      <w:r>
        <w:rPr>
          <w:rFonts w:cs="David" w:ascii="David" w:hAnsi="David"/>
          <w:sz w:val="24"/>
          <w:szCs w:val="24"/>
          <w:rtl w:val="true"/>
        </w:rPr>
        <w:t>"</w:t>
      </w:r>
      <w:r>
        <w:rPr>
          <w:rFonts w:ascii="David" w:hAnsi="David" w:cs="David"/>
          <w:sz w:val="24"/>
          <w:sz w:val="24"/>
          <w:szCs w:val="24"/>
          <w:rtl w:val="true"/>
        </w:rPr>
        <w:t>כ הנאשם לפסיקה רבה התומכת בטיעוניו</w:t>
      </w:r>
      <w:r>
        <w:rPr>
          <w:rFonts w:cs="David" w:ascii="David" w:hAnsi="David"/>
          <w:sz w:val="24"/>
          <w:szCs w:val="24"/>
          <w:rtl w:val="true"/>
        </w:rPr>
        <w:t xml:space="preserve">. </w:t>
      </w:r>
      <w:r>
        <w:rPr>
          <w:rFonts w:ascii="David" w:hAnsi="David" w:cs="David"/>
          <w:sz w:val="24"/>
          <w:sz w:val="24"/>
          <w:szCs w:val="24"/>
          <w:rtl w:val="true"/>
        </w:rPr>
        <w:t>באשר לנסיבות שאינן קשורות בביצוע העבירות</w:t>
      </w:r>
      <w:r>
        <w:rPr>
          <w:rFonts w:cs="David" w:ascii="David" w:hAnsi="David"/>
          <w:sz w:val="24"/>
          <w:szCs w:val="24"/>
          <w:rtl w:val="true"/>
        </w:rPr>
        <w:t xml:space="preserve">, </w:t>
      </w:r>
      <w:r>
        <w:rPr>
          <w:rFonts w:ascii="David" w:hAnsi="David" w:cs="David"/>
          <w:sz w:val="24"/>
          <w:sz w:val="24"/>
          <w:szCs w:val="24"/>
          <w:rtl w:val="true"/>
        </w:rPr>
        <w:t>עמד ב</w:t>
      </w:r>
      <w:r>
        <w:rPr>
          <w:rFonts w:cs="David" w:ascii="David" w:hAnsi="David"/>
          <w:sz w:val="24"/>
          <w:szCs w:val="24"/>
          <w:rtl w:val="true"/>
        </w:rPr>
        <w:t>"</w:t>
      </w:r>
      <w:r>
        <w:rPr>
          <w:rFonts w:ascii="David" w:hAnsi="David" w:cs="David"/>
          <w:sz w:val="24"/>
          <w:sz w:val="24"/>
          <w:szCs w:val="24"/>
          <w:rtl w:val="true"/>
        </w:rPr>
        <w:t>כ הנאשם בהרחבה על מצבם של ילדיו ורעייתו של הנאשם</w:t>
      </w:r>
      <w:r>
        <w:rPr>
          <w:rFonts w:cs="David" w:ascii="David" w:hAnsi="David"/>
          <w:sz w:val="24"/>
          <w:szCs w:val="24"/>
          <w:rtl w:val="true"/>
        </w:rPr>
        <w:t xml:space="preserve">, </w:t>
      </w:r>
      <w:r>
        <w:rPr>
          <w:rFonts w:ascii="David" w:hAnsi="David" w:cs="David"/>
          <w:sz w:val="24"/>
          <w:sz w:val="24"/>
          <w:szCs w:val="24"/>
          <w:rtl w:val="true"/>
        </w:rPr>
        <w:t>על מצבו של הנאשם עצמו</w:t>
      </w:r>
      <w:r>
        <w:rPr>
          <w:rFonts w:cs="David" w:ascii="David" w:hAnsi="David"/>
          <w:sz w:val="24"/>
          <w:szCs w:val="24"/>
          <w:rtl w:val="true"/>
        </w:rPr>
        <w:t xml:space="preserve">, </w:t>
      </w:r>
      <w:r>
        <w:rPr>
          <w:rFonts w:ascii="David" w:hAnsi="David" w:cs="David"/>
          <w:sz w:val="24"/>
          <w:sz w:val="24"/>
          <w:szCs w:val="24"/>
          <w:rtl w:val="true"/>
        </w:rPr>
        <w:t>על הקשיים שחווה רעייתו של הנאשם בטיפול בילדים מאז מעצרו בשל השילוב של מאפייניה עם הצרכים המיוחדים להם נזקקים הילדים</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הדגיש את הפגיעה הקשה במשפחתו של הנאשם כפועל יוצא ממעצרו</w:t>
      </w:r>
      <w:r>
        <w:rPr>
          <w:rFonts w:cs="David" w:ascii="David" w:hAnsi="David"/>
          <w:sz w:val="24"/>
          <w:szCs w:val="24"/>
          <w:rtl w:val="true"/>
        </w:rPr>
        <w:t xml:space="preserve">. </w:t>
      </w:r>
      <w:r>
        <w:rPr>
          <w:rFonts w:ascii="David" w:hAnsi="David" w:cs="David"/>
          <w:sz w:val="24"/>
          <w:sz w:val="24"/>
          <w:szCs w:val="24"/>
          <w:rtl w:val="true"/>
        </w:rPr>
        <w:t>עוד טען ב</w:t>
      </w:r>
      <w:r>
        <w:rPr>
          <w:rFonts w:cs="David" w:ascii="David" w:hAnsi="David"/>
          <w:sz w:val="24"/>
          <w:szCs w:val="24"/>
          <w:rtl w:val="true"/>
        </w:rPr>
        <w:t>"</w:t>
      </w:r>
      <w:r>
        <w:rPr>
          <w:rFonts w:ascii="David" w:hAnsi="David" w:cs="David"/>
          <w:sz w:val="24"/>
          <w:sz w:val="24"/>
          <w:szCs w:val="24"/>
          <w:rtl w:val="true"/>
        </w:rPr>
        <w:t>כ הנאשם ביחס לנסיבותיו האישיות של הנאשם עצמו לרקע ממנו הגיע ולכברת הדרך הארוכה שעבר במסגרת מאמציו להשתקם</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 על תנאי מעצרו הקשים של הנאשם בשל העובדה שהוא שוהה בהפרדה</w:t>
      </w:r>
      <w:r>
        <w:rPr>
          <w:rFonts w:cs="David" w:ascii="David" w:hAnsi="David"/>
          <w:sz w:val="24"/>
          <w:szCs w:val="24"/>
          <w:rtl w:val="true"/>
        </w:rPr>
        <w:t xml:space="preserve">, </w:t>
      </w:r>
      <w:r>
        <w:rPr>
          <w:rFonts w:ascii="David" w:hAnsi="David" w:cs="David"/>
          <w:sz w:val="24"/>
          <w:sz w:val="24"/>
          <w:szCs w:val="24"/>
          <w:rtl w:val="true"/>
        </w:rPr>
        <w:t>הדגיש את המאמצים שעשה הנאשם</w:t>
      </w:r>
      <w:r>
        <w:rPr>
          <w:rFonts w:cs="David" w:ascii="David" w:hAnsi="David"/>
          <w:sz w:val="24"/>
          <w:szCs w:val="24"/>
          <w:rtl w:val="true"/>
        </w:rPr>
        <w:t xml:space="preserve">, </w:t>
      </w:r>
      <w:r>
        <w:rPr>
          <w:rFonts w:ascii="David" w:hAnsi="David" w:cs="David"/>
          <w:sz w:val="24"/>
          <w:sz w:val="24"/>
          <w:szCs w:val="24"/>
          <w:rtl w:val="true"/>
        </w:rPr>
        <w:t>עובר למעצרו</w:t>
      </w:r>
      <w:r>
        <w:rPr>
          <w:rFonts w:cs="David" w:ascii="David" w:hAnsi="David"/>
          <w:sz w:val="24"/>
          <w:szCs w:val="24"/>
          <w:rtl w:val="true"/>
        </w:rPr>
        <w:t xml:space="preserve">, </w:t>
      </w:r>
      <w:r>
        <w:rPr>
          <w:rFonts w:ascii="David" w:hAnsi="David" w:cs="David"/>
          <w:sz w:val="24"/>
          <w:sz w:val="24"/>
          <w:szCs w:val="24"/>
          <w:rtl w:val="true"/>
        </w:rPr>
        <w:t>לאחוז מחדש ברישיון נהיגה תקף</w:t>
      </w:r>
      <w:r>
        <w:rPr>
          <w:rFonts w:cs="David" w:ascii="David" w:hAnsi="David"/>
          <w:sz w:val="24"/>
          <w:szCs w:val="24"/>
          <w:rtl w:val="true"/>
        </w:rPr>
        <w:t xml:space="preserve">, </w:t>
      </w:r>
      <w:r>
        <w:rPr>
          <w:rFonts w:ascii="David" w:hAnsi="David" w:cs="David"/>
          <w:sz w:val="24"/>
          <w:sz w:val="24"/>
          <w:szCs w:val="24"/>
          <w:rtl w:val="true"/>
        </w:rPr>
        <w:t>טען כי על מתחם העונש ביחס לפסילה לנוע בין פסילה על תנאי לבין מספר חודשי פסילה בפועל והדגיש כי אין פסילת חובה בחוק ועמד על נחיצות רישיון הנהיגה לנאשם בעקבות הצרכים המיוחדים של ילדיו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eastAsia="David" w:cs="David" w:ascii="David" w:hAnsi="David"/>
          <w:sz w:val="24"/>
          <w:szCs w:val="24"/>
          <w:rtl w:val="true"/>
        </w:rPr>
        <w:t xml:space="preserve"> </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הנאשם בדברו לעונש</w:t>
      </w:r>
      <w:r>
        <w:rPr>
          <w:rFonts w:cs="David" w:ascii="David" w:hAnsi="David"/>
          <w:sz w:val="24"/>
          <w:szCs w:val="24"/>
          <w:rtl w:val="true"/>
        </w:rPr>
        <w:t xml:space="preserve">, </w:t>
      </w:r>
      <w:r>
        <w:rPr>
          <w:rFonts w:ascii="David" w:hAnsi="David" w:cs="David"/>
          <w:sz w:val="24"/>
          <w:sz w:val="24"/>
          <w:szCs w:val="24"/>
          <w:rtl w:val="true"/>
        </w:rPr>
        <w:t>סיפר בהרחבה על המשפחה שהקים ועל הצרכים המיוחדים של שניים מילדיו</w:t>
      </w:r>
      <w:r>
        <w:rPr>
          <w:rFonts w:cs="David" w:ascii="David" w:hAnsi="David"/>
          <w:sz w:val="24"/>
          <w:szCs w:val="24"/>
          <w:rtl w:val="true"/>
        </w:rPr>
        <w:t xml:space="preserve">. </w:t>
      </w:r>
      <w:r>
        <w:rPr>
          <w:rFonts w:ascii="David" w:hAnsi="David" w:cs="David"/>
          <w:sz w:val="24"/>
          <w:sz w:val="24"/>
          <w:szCs w:val="24"/>
          <w:rtl w:val="true"/>
        </w:rPr>
        <w:t>הנאשם הדגיש כי מאז מעצרו לא ראה את ילדיו שכן בעקבות הדברים שחווה בילדותו</w:t>
      </w:r>
      <w:r>
        <w:rPr>
          <w:rFonts w:cs="David" w:ascii="David" w:hAnsi="David"/>
          <w:sz w:val="24"/>
          <w:szCs w:val="24"/>
          <w:rtl w:val="true"/>
        </w:rPr>
        <w:t xml:space="preserve">, </w:t>
      </w:r>
      <w:r>
        <w:rPr>
          <w:rFonts w:ascii="David" w:hAnsi="David" w:cs="David"/>
          <w:sz w:val="24"/>
          <w:sz w:val="24"/>
          <w:szCs w:val="24"/>
          <w:rtl w:val="true"/>
        </w:rPr>
        <w:t>לא רצה לחשוף את ילדיו לחוויות ולמראות הכרוכים בביקור בבית הסוהר</w:t>
      </w:r>
      <w:r>
        <w:rPr>
          <w:rFonts w:cs="David" w:ascii="David" w:hAnsi="David"/>
          <w:sz w:val="24"/>
          <w:szCs w:val="24"/>
          <w:rtl w:val="true"/>
        </w:rPr>
        <w:t xml:space="preserve">. </w:t>
      </w:r>
      <w:r>
        <w:rPr>
          <w:rFonts w:ascii="David" w:hAnsi="David" w:cs="David"/>
          <w:sz w:val="24"/>
          <w:sz w:val="24"/>
          <w:szCs w:val="24"/>
          <w:rtl w:val="true"/>
        </w:rPr>
        <w:t>הנאשם ציין כי בשל כך אף נבצר ממנו לחגוג עם בנו את יום הולדתו</w:t>
      </w:r>
      <w:r>
        <w:rPr>
          <w:rFonts w:cs="David" w:ascii="David" w:hAnsi="David"/>
          <w:sz w:val="24"/>
          <w:szCs w:val="24"/>
          <w:rtl w:val="true"/>
        </w:rPr>
        <w:t xml:space="preserve">. </w:t>
      </w:r>
      <w:r>
        <w:rPr>
          <w:rFonts w:ascii="David" w:hAnsi="David" w:cs="David"/>
          <w:sz w:val="24"/>
          <w:sz w:val="24"/>
          <w:szCs w:val="24"/>
          <w:rtl w:val="true"/>
        </w:rPr>
        <w:t>הנאשם סיפר על מצבו הרפואי ועל כך שעובר למעצרו טופל בשיחות עם פסיכולוג ועו</w:t>
      </w:r>
      <w:r>
        <w:rPr>
          <w:rFonts w:cs="David" w:ascii="David" w:hAnsi="David"/>
          <w:sz w:val="24"/>
          <w:szCs w:val="24"/>
          <w:rtl w:val="true"/>
        </w:rPr>
        <w:t>"</w:t>
      </w:r>
      <w:r>
        <w:rPr>
          <w:rFonts w:ascii="David" w:hAnsi="David" w:cs="David"/>
          <w:sz w:val="24"/>
          <w:sz w:val="24"/>
          <w:szCs w:val="24"/>
          <w:rtl w:val="true"/>
        </w:rPr>
        <w:t>ס וכי מעצרו קטע טיפול זה</w:t>
      </w:r>
      <w:r>
        <w:rPr>
          <w:rFonts w:cs="David" w:ascii="David" w:hAnsi="David"/>
          <w:sz w:val="24"/>
          <w:szCs w:val="24"/>
          <w:rtl w:val="true"/>
        </w:rPr>
        <w:t xml:space="preserve">. </w:t>
      </w:r>
      <w:r>
        <w:rPr>
          <w:rFonts w:ascii="David" w:hAnsi="David" w:cs="David"/>
          <w:sz w:val="24"/>
          <w:sz w:val="24"/>
          <w:szCs w:val="24"/>
          <w:rtl w:val="true"/>
        </w:rPr>
        <w:t>הנאשם הדגיש את כברת הדרך הארוכה שעבר עת בגיל צעיר נכנס לעולם הפשע וחי באותו עולם עד לשחרורו ממאסרו האחרון וכי בשש השנים האחרונות הקפיד לנתק עצמו מעולם זה ופעל לשקם את חייו</w:t>
      </w:r>
      <w:r>
        <w:rPr>
          <w:rFonts w:cs="David" w:ascii="David" w:hAnsi="David"/>
          <w:sz w:val="24"/>
          <w:szCs w:val="24"/>
          <w:rtl w:val="true"/>
        </w:rPr>
        <w:t xml:space="preserve">, </w:t>
      </w:r>
      <w:r>
        <w:rPr>
          <w:rFonts w:ascii="David" w:hAnsi="David" w:cs="David"/>
          <w:sz w:val="24"/>
          <w:sz w:val="24"/>
          <w:szCs w:val="24"/>
          <w:rtl w:val="true"/>
        </w:rPr>
        <w:t>תוך שציין כי בעיקר דחף עצמו לכיוון זה לאחר שנולדו ילדיו</w:t>
      </w:r>
      <w:r>
        <w:rPr>
          <w:rFonts w:cs="David" w:ascii="David" w:hAnsi="David"/>
          <w:sz w:val="24"/>
          <w:szCs w:val="24"/>
          <w:rtl w:val="true"/>
        </w:rPr>
        <w:t xml:space="preserve">. </w:t>
      </w:r>
      <w:r>
        <w:rPr>
          <w:rFonts w:ascii="David" w:hAnsi="David" w:cs="David"/>
          <w:sz w:val="24"/>
          <w:sz w:val="24"/>
          <w:szCs w:val="24"/>
          <w:rtl w:val="true"/>
        </w:rPr>
        <w:t>הנאשם סיפר על הקשיים שחווה במהלך מעצרו בשל העובדה שהוא מצוי בהפרדה</w:t>
      </w:r>
      <w:r>
        <w:rPr>
          <w:rFonts w:cs="David" w:ascii="David" w:hAnsi="David"/>
          <w:sz w:val="24"/>
          <w:szCs w:val="24"/>
          <w:rtl w:val="true"/>
        </w:rPr>
        <w:t xml:space="preserve">, </w:t>
      </w:r>
      <w:r>
        <w:rPr>
          <w:rFonts w:ascii="David" w:hAnsi="David" w:cs="David"/>
          <w:sz w:val="24"/>
          <w:sz w:val="24"/>
          <w:szCs w:val="24"/>
          <w:rtl w:val="true"/>
        </w:rPr>
        <w:t>בשל נסיבות הנוגעות לאחיו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דיון והכרעה</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העבירות בהן הורשע הנאשם חמורות</w:t>
      </w:r>
      <w:r>
        <w:rPr>
          <w:rFonts w:cs="David" w:ascii="David" w:hAnsi="David"/>
          <w:rtl w:val="true"/>
        </w:rPr>
        <w:t xml:space="preserve">. </w:t>
      </w:r>
      <w:r>
        <w:rPr>
          <w:rFonts w:ascii="David" w:hAnsi="David"/>
          <w:rtl w:val="true"/>
        </w:rPr>
        <w:t>ב</w:t>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פאדי גב</w:t>
      </w:r>
      <w:r>
        <w:rPr>
          <w:rFonts w:cs="David" w:ascii="David" w:hAnsi="David"/>
          <w:b/>
          <w:bCs/>
          <w:rtl w:val="true"/>
        </w:rPr>
        <w:t>'</w:t>
      </w:r>
      <w:r>
        <w:rPr>
          <w:rFonts w:ascii="David" w:hAnsi="David"/>
          <w:b/>
          <w:b/>
          <w:bCs/>
          <w:rtl w:val="true"/>
        </w:rPr>
        <w:t>אלי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17.11.16</w:t>
      </w:r>
      <w:r>
        <w:rPr>
          <w:rFonts w:cs="David" w:ascii="David" w:hAnsi="David"/>
          <w:rtl w:val="true"/>
        </w:rPr>
        <w:t xml:space="preserve">) </w:t>
      </w:r>
      <w:r>
        <w:rPr>
          <w:rFonts w:ascii="David" w:hAnsi="David"/>
          <w:rtl w:val="true"/>
        </w:rPr>
        <w:t>ציין בית</w:t>
      </w:r>
      <w:r>
        <w:rPr>
          <w:rFonts w:cs="David" w:ascii="David" w:hAnsi="David"/>
          <w:rtl w:val="true"/>
        </w:rPr>
        <w:t>-</w:t>
      </w:r>
      <w:r>
        <w:rPr>
          <w:rFonts w:ascii="David" w:hAnsi="David"/>
          <w:rtl w:val="true"/>
        </w:rPr>
        <w:t>המשפט העליון</w:t>
      </w:r>
      <w:r>
        <w:rPr>
          <w:rFonts w:cs="David" w:ascii="David" w:hAnsi="David"/>
          <w:rtl w:val="true"/>
        </w:rPr>
        <w:t>: "</w:t>
      </w:r>
      <w:r>
        <w:rPr>
          <w:rFonts w:ascii="David" w:hAnsi="David"/>
          <w:b/>
          <w:b/>
          <w:bCs/>
          <w:rtl w:val="true"/>
        </w:rPr>
        <w:t>בית משפט זה עמד פעמים רבות על החומרה היתרה הגלומה בביצוע עבירות בנשק</w:t>
      </w:r>
      <w:r>
        <w:rPr>
          <w:rFonts w:cs="David" w:ascii="David" w:hAnsi="David"/>
          <w:b/>
          <w:bCs/>
          <w:rtl w:val="true"/>
        </w:rPr>
        <w:t xml:space="preserve">, </w:t>
      </w:r>
      <w:r>
        <w:rPr>
          <w:rFonts w:ascii="David" w:hAnsi="David"/>
          <w:b/>
          <w:b/>
          <w:bCs/>
          <w:rtl w:val="true"/>
        </w:rPr>
        <w:t>ובכללן העבירה של החזקת נשק או נשיאתו שלא כדין</w:t>
      </w:r>
      <w:r>
        <w:rPr>
          <w:rFonts w:cs="David" w:ascii="David" w:hAnsi="David"/>
          <w:b/>
          <w:bCs/>
          <w:rtl w:val="true"/>
        </w:rPr>
        <w:t xml:space="preserve">. </w:t>
      </w:r>
      <w:r>
        <w:rPr>
          <w:rFonts w:ascii="David" w:hAnsi="David"/>
          <w:b/>
          <w:b/>
          <w:bCs/>
          <w:rtl w:val="true"/>
        </w:rPr>
        <w:t xml:space="preserve">עבירות אלו מקימות סיכון חמור לשלום הציבור וביטחונו ומחייבות </w:t>
      </w:r>
      <w:r>
        <w:rPr>
          <w:rFonts w:cs="David" w:ascii="David" w:hAnsi="David"/>
          <w:b/>
          <w:bCs/>
          <w:rtl w:val="true"/>
        </w:rPr>
        <w:t>'</w:t>
      </w:r>
      <w:r>
        <w:rPr>
          <w:rFonts w:ascii="David" w:hAnsi="David"/>
          <w:b/>
          <w:b/>
          <w:bCs/>
          <w:rtl w:val="true"/>
        </w:rPr>
        <w:t>ליתן ביטוי עונשי הולם ומרתיע באמצעות הרחקת מבצע העבירה מן החברה לתקופת מאסר ממשית לריצוי בפועל</w:t>
      </w:r>
      <w:r>
        <w:rPr>
          <w:rFonts w:cs="David" w:ascii="David" w:hAnsi="David"/>
          <w:b/>
          <w:bCs/>
          <w:rtl w:val="true"/>
        </w:rPr>
        <w:t xml:space="preserve">' [...] </w:t>
      </w:r>
      <w:r>
        <w:rPr>
          <w:rFonts w:ascii="David" w:hAnsi="David"/>
          <w:b/>
          <w:b/>
          <w:bCs/>
          <w:rtl w:val="true"/>
        </w:rPr>
        <w:t>עוד נפסק כי חומרתן של העבירות בנשק אינה מסתכמת רק בנזק שאירע בפועל</w:t>
      </w:r>
      <w:r>
        <w:rPr>
          <w:rFonts w:cs="David" w:ascii="David" w:hAnsi="David"/>
          <w:b/>
          <w:bCs/>
          <w:rtl w:val="true"/>
        </w:rPr>
        <w:t xml:space="preserve">, </w:t>
      </w:r>
      <w:r>
        <w:rPr>
          <w:rFonts w:ascii="David" w:hAnsi="David"/>
          <w:b/>
          <w:b/>
          <w:bCs/>
          <w:rtl w:val="true"/>
        </w:rPr>
        <w:t>כי אם בפוטנציאל הנזק הנובע מאותן עבירות</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קדורה</w:t>
      </w:r>
      <w:r>
        <w:rPr>
          <w:rFonts w:ascii="David" w:hAnsi="David"/>
          <w:rtl w:val="true"/>
        </w:rPr>
        <w:t xml:space="preserve"> </w:t>
      </w:r>
      <w:r>
        <w:rPr>
          <w:rFonts w:cs="David" w:ascii="David" w:hAnsi="David"/>
          <w:rtl w:val="true"/>
        </w:rPr>
        <w:t>(</w:t>
      </w:r>
      <w:r>
        <w:rPr>
          <w:rFonts w:cs="David" w:ascii="David" w:hAnsi="David"/>
        </w:rPr>
        <w:t>14.4.22</w:t>
      </w:r>
      <w:r>
        <w:rPr>
          <w:rFonts w:cs="David" w:ascii="David" w:hAnsi="David"/>
          <w:rtl w:val="true"/>
        </w:rPr>
        <w:t xml:space="preserve">) </w:t>
      </w:r>
      <w:r>
        <w:rPr>
          <w:rFonts w:ascii="David" w:hAnsi="David"/>
          <w:rtl w:val="true"/>
        </w:rPr>
        <w:t>ביחס לעבירה של החזקת נשק</w:t>
      </w:r>
      <w:r>
        <w:rPr>
          <w:rFonts w:cs="David" w:ascii="David" w:hAnsi="David"/>
          <w:rtl w:val="true"/>
        </w:rPr>
        <w:t xml:space="preserve">, </w:t>
      </w:r>
      <w:r>
        <w:rPr>
          <w:rFonts w:ascii="David" w:hAnsi="David"/>
          <w:rtl w:val="true"/>
        </w:rPr>
        <w:t>ציין בית המשפט העליון כי</w:t>
      </w:r>
      <w:r>
        <w:rPr>
          <w:rFonts w:cs="David" w:ascii="David" w:hAnsi="David"/>
          <w:rtl w:val="true"/>
        </w:rPr>
        <w:t xml:space="preserve">: </w:t>
      </w:r>
      <w:r>
        <w:rPr>
          <w:rFonts w:cs="David" w:ascii="David" w:hAnsi="David"/>
          <w:b/>
          <w:bCs/>
          <w:rtl w:val="true"/>
        </w:rPr>
        <w:t>"</w:t>
      </w:r>
      <w:r>
        <w:rPr>
          <w:rFonts w:ascii="David" w:hAnsi="David"/>
          <w:b/>
          <w:b/>
          <w:bCs/>
          <w:rtl w:val="true"/>
        </w:rPr>
        <w:t xml:space="preserve">החזקת נשק שלא כדין מאיימת על שלום הציבור ובטחונו </w:t>
      </w:r>
      <w:r>
        <w:rPr>
          <w:rFonts w:cs="David" w:ascii="David" w:hAnsi="David"/>
          <w:b/>
          <w:bCs/>
          <w:rtl w:val="true"/>
        </w:rPr>
        <w:t xml:space="preserve">[...] </w:t>
      </w:r>
      <w:r>
        <w:rPr>
          <w:rFonts w:ascii="David" w:hAnsi="David"/>
          <w:b/>
          <w:b/>
          <w:bCs/>
          <w:rtl w:val="true"/>
        </w:rPr>
        <w:t>לנוכח היקפן המתרחב של עבירות המבוצעות בנשק</w:t>
      </w:r>
      <w:r>
        <w:rPr>
          <w:rFonts w:cs="David" w:ascii="David" w:hAnsi="David"/>
          <w:b/>
          <w:bCs/>
          <w:rtl w:val="true"/>
        </w:rPr>
        <w:t xml:space="preserve">, </w:t>
      </w:r>
      <w:r>
        <w:rPr>
          <w:rFonts w:ascii="David" w:hAnsi="David"/>
          <w:b/>
          <w:b/>
          <w:bCs/>
          <w:rtl w:val="true"/>
        </w:rPr>
        <w:t xml:space="preserve">הזמינות הבלתי נסבלת של נשק בידי מי שאינו מורשה לכך מהווה כאמור סיכון של ממש ומגבירה את הסיכון לביצוע עבירות חמורות נוספות </w:t>
      </w:r>
      <w:r>
        <w:rPr>
          <w:rFonts w:cs="David" w:ascii="David" w:hAnsi="David"/>
          <w:b/>
          <w:bCs/>
          <w:rtl w:val="true"/>
        </w:rPr>
        <w:t xml:space="preserve">[...] </w:t>
      </w:r>
      <w:r>
        <w:rPr>
          <w:rFonts w:ascii="David" w:hAnsi="David"/>
          <w:b/>
          <w:b/>
          <w:bCs/>
          <w:rtl w:val="true"/>
        </w:rPr>
        <w:t>כמו גם לאסונות נוראיים</w:t>
      </w:r>
      <w:r>
        <w:rPr>
          <w:rFonts w:cs="David" w:ascii="David" w:hAnsi="David"/>
          <w:b/>
          <w:bCs/>
          <w:rtl w:val="true"/>
        </w:rPr>
        <w:t xml:space="preserve">. </w:t>
      </w:r>
      <w:r>
        <w:rPr>
          <w:rFonts w:ascii="David" w:hAnsi="David"/>
          <w:b/>
          <w:b/>
          <w:bCs/>
          <w:rtl w:val="true"/>
        </w:rPr>
        <w:t>יעידו על כך ריבוי המקרים במגזר הערבי בעת האחרונה</w:t>
      </w:r>
      <w:r>
        <w:rPr>
          <w:rFonts w:cs="David" w:ascii="David" w:hAnsi="David"/>
          <w:b/>
          <w:bCs/>
          <w:rtl w:val="true"/>
        </w:rPr>
        <w:t xml:space="preserve">, </w:t>
      </w:r>
      <w:r>
        <w:rPr>
          <w:rFonts w:ascii="David" w:hAnsi="David"/>
          <w:b/>
          <w:b/>
          <w:bCs/>
          <w:rtl w:val="true"/>
        </w:rPr>
        <w:t>כאשר אזרחים תמימים – כמו ילד רך בשנים ועלמה צעירה – נפגעים ואף מוצאים את מותם בביתם – מבצרם או בגן השעשועים</w:t>
      </w:r>
      <w:r>
        <w:rPr>
          <w:rFonts w:cs="David" w:ascii="David" w:hAnsi="David"/>
          <w:b/>
          <w:bCs/>
          <w:rtl w:val="true"/>
        </w:rPr>
        <w:t xml:space="preserve">, </w:t>
      </w:r>
      <w:r>
        <w:rPr>
          <w:rFonts w:ascii="David" w:hAnsi="David"/>
          <w:b/>
          <w:b/>
          <w:bCs/>
          <w:rtl w:val="true"/>
        </w:rPr>
        <w:t>כל זאת כתוצאה משימוש בנשק של אחרים</w:t>
      </w:r>
      <w:r>
        <w:rPr>
          <w:rFonts w:cs="David" w:ascii="David" w:hAnsi="David"/>
          <w:b/>
          <w:bCs/>
          <w:rtl w:val="true"/>
        </w:rPr>
        <w:t xml:space="preserve">. </w:t>
      </w:r>
      <w:r>
        <w:rPr>
          <w:rFonts w:ascii="David" w:hAnsi="David"/>
          <w:b/>
          <w:b/>
          <w:bCs/>
          <w:rtl w:val="true"/>
        </w:rPr>
        <w:t>מציאות קשה זו מחייבת לנקוט ביד מחמירה כלפי מעורבים בעבירות נשק</w:t>
      </w:r>
      <w:r>
        <w:rPr>
          <w:rFonts w:cs="David" w:ascii="David" w:hAnsi="David"/>
          <w:b/>
          <w:bCs/>
          <w:rtl w:val="true"/>
        </w:rPr>
        <w:t xml:space="preserve">, </w:t>
      </w:r>
      <w:r>
        <w:rPr>
          <w:rFonts w:ascii="David" w:hAnsi="David"/>
          <w:b/>
          <w:b/>
          <w:bCs/>
          <w:rtl w:val="true"/>
        </w:rPr>
        <w:t xml:space="preserve">אף אם הם נעדרי עבר פלילי </w:t>
      </w:r>
      <w:r>
        <w:rPr>
          <w:rFonts w:cs="David" w:ascii="David" w:hAnsi="David"/>
          <w:b/>
          <w:bCs/>
          <w:rtl w:val="true"/>
        </w:rPr>
        <w:t xml:space="preserve">[...] </w:t>
      </w:r>
      <w:r>
        <w:rPr>
          <w:rFonts w:ascii="David" w:hAnsi="David"/>
          <w:b/>
          <w:b/>
          <w:bCs/>
          <w:rtl w:val="true"/>
        </w:rPr>
        <w:t xml:space="preserve">ענייננו </w:t>
      </w:r>
      <w:r>
        <w:rPr>
          <w:rFonts w:cs="David" w:ascii="David" w:hAnsi="David"/>
          <w:b/>
          <w:bCs/>
          <w:rtl w:val="true"/>
        </w:rPr>
        <w:t>'</w:t>
      </w:r>
      <w:r>
        <w:rPr>
          <w:rFonts w:ascii="David" w:hAnsi="David"/>
          <w:b/>
          <w:b/>
          <w:bCs/>
          <w:rtl w:val="true"/>
        </w:rPr>
        <w:t>במכת מדינה</w:t>
      </w:r>
      <w:r>
        <w:rPr>
          <w:rFonts w:cs="David" w:ascii="David" w:hAnsi="David"/>
          <w:b/>
          <w:bCs/>
          <w:rtl w:val="true"/>
        </w:rPr>
        <w:t xml:space="preserve">' </w:t>
      </w:r>
      <w:r>
        <w:rPr>
          <w:rFonts w:ascii="David" w:hAnsi="David"/>
          <w:b/>
          <w:b/>
          <w:bCs/>
          <w:rtl w:val="true"/>
        </w:rPr>
        <w:t>שהצורך להילחם בה על מנת להגן על הציבור</w:t>
      </w:r>
      <w:r>
        <w:rPr>
          <w:rFonts w:cs="David" w:ascii="David" w:hAnsi="David"/>
          <w:b/>
          <w:bCs/>
          <w:rtl w:val="true"/>
        </w:rPr>
        <w:t xml:space="preserve">, </w:t>
      </w:r>
      <w:r>
        <w:rPr>
          <w:rFonts w:ascii="David" w:hAnsi="David"/>
          <w:b/>
          <w:b/>
          <w:bCs/>
          <w:rtl w:val="true"/>
        </w:rPr>
        <w:t xml:space="preserve">מצריך מענה הולם והטלת עונשי מאסר משמעותיים </w:t>
      </w:r>
      <w:r>
        <w:rPr>
          <w:rFonts w:cs="David" w:ascii="David" w:hAnsi="David"/>
          <w:b/>
          <w:bCs/>
          <w:rtl w:val="true"/>
        </w:rPr>
        <w:t xml:space="preserve">[...] </w:t>
      </w:r>
      <w:r>
        <w:rPr>
          <w:rFonts w:ascii="David" w:hAnsi="David"/>
          <w:b/>
          <w:b/>
          <w:bCs/>
          <w:rtl w:val="true"/>
        </w:rPr>
        <w:t>ידע כל מי שמחזיק בנשק בלתי חוקי כי צפוי הוא להיענש בחומרה</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אם מחזיקים – למאסר נשלחים</w:t>
      </w:r>
      <w:r>
        <w:rPr>
          <w:rFonts w:cs="David" w:ascii="David" w:hAnsi="David"/>
          <w:b/>
          <w:bCs/>
          <w:rtl w:val="true"/>
        </w:rPr>
        <w:t>'..."</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1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5613/20</w:t>
        </w:r>
      </w:hyperlink>
      <w:r>
        <w:rPr>
          <w:rFonts w:cs="David" w:ascii="David" w:hAnsi="David"/>
          <w:rtl w:val="true"/>
        </w:rPr>
        <w:t xml:space="preserve"> </w:t>
      </w:r>
      <w:r>
        <w:rPr>
          <w:rFonts w:ascii="David" w:hAnsi="David"/>
          <w:b/>
          <w:b/>
          <w:bCs/>
          <w:rtl w:val="true"/>
        </w:rPr>
        <w:t>אל 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25.8.2020</w:t>
      </w:r>
      <w:r>
        <w:rPr>
          <w:rFonts w:cs="David" w:ascii="David" w:hAnsi="David"/>
          <w:rtl w:val="true"/>
        </w:rPr>
        <w:t xml:space="preserve">] </w:t>
      </w:r>
      <w:r>
        <w:rPr>
          <w:rFonts w:ascii="David" w:hAnsi="David"/>
          <w:rtl w:val="true"/>
        </w:rPr>
        <w:t>צויין</w:t>
      </w:r>
      <w:r>
        <w:rPr>
          <w:rFonts w:cs="David" w:ascii="David" w:hAnsi="David"/>
          <w:rtl w:val="true"/>
        </w:rPr>
        <w:t xml:space="preserve">: </w:t>
      </w:r>
      <w:r>
        <w:rPr>
          <w:rFonts w:cs="David" w:ascii="David" w:hAnsi="David"/>
          <w:b/>
          <w:bCs/>
          <w:rtl w:val="true"/>
        </w:rPr>
        <w:t>"</w:t>
      </w:r>
      <w:r>
        <w:rPr>
          <w:rFonts w:ascii="David" w:hAnsi="David"/>
          <w:b/>
          <w:b/>
          <w:bCs/>
          <w:rtl w:val="true"/>
        </w:rPr>
        <w:t>עבירות בנשק הפכו בשנים האחרונות</w:t>
      </w:r>
      <w:r>
        <w:rPr>
          <w:rFonts w:cs="David" w:ascii="David" w:hAnsi="David"/>
          <w:b/>
          <w:bCs/>
          <w:rtl w:val="true"/>
        </w:rPr>
        <w:t xml:space="preserve">, </w:t>
      </w:r>
      <w:r>
        <w:rPr>
          <w:rFonts w:ascii="David" w:hAnsi="David"/>
          <w:b/>
          <w:b/>
          <w:bCs/>
          <w:rtl w:val="true"/>
        </w:rPr>
        <w:t>למרבה הצער</w:t>
      </w:r>
      <w:r>
        <w:rPr>
          <w:rFonts w:cs="David" w:ascii="David" w:hAnsi="David"/>
          <w:b/>
          <w:bCs/>
          <w:rtl w:val="true"/>
        </w:rPr>
        <w:t xml:space="preserve">, </w:t>
      </w:r>
      <w:r>
        <w:rPr>
          <w:rFonts w:ascii="David" w:hAnsi="David"/>
          <w:b/>
          <w:b/>
          <w:bCs/>
          <w:rtl w:val="true"/>
        </w:rPr>
        <w:t>לתופעה נפוצה בקרב אוכלוסיות שונות בחברה הישראלית</w:t>
      </w:r>
      <w:r>
        <w:rPr>
          <w:rFonts w:cs="David" w:ascii="David" w:hAnsi="David"/>
          <w:b/>
          <w:bCs/>
          <w:rtl w:val="true"/>
        </w:rPr>
        <w:t xml:space="preserve">, </w:t>
      </w:r>
      <w:r>
        <w:rPr>
          <w:rFonts w:ascii="David" w:hAnsi="David"/>
          <w:b/>
          <w:b/>
          <w:bCs/>
          <w:rtl w:val="true"/>
        </w:rPr>
        <w:t>המביאה לעתים מזומנות לפגיעה בחפים מפשע ולאובדן חיי אדם</w:t>
      </w:r>
      <w:r>
        <w:rPr>
          <w:rFonts w:cs="David" w:ascii="David" w:hAnsi="David"/>
          <w:b/>
          <w:bCs/>
          <w:rtl w:val="true"/>
        </w:rPr>
        <w:t xml:space="preserve">. </w:t>
      </w:r>
      <w:r>
        <w:rPr>
          <w:rFonts w:ascii="David" w:hAnsi="David"/>
          <w:b/>
          <w:b/>
          <w:bCs/>
          <w:rtl w:val="true"/>
        </w:rPr>
        <w:t>כתוצאה מכך</w:t>
      </w:r>
      <w:r>
        <w:rPr>
          <w:rFonts w:cs="David" w:ascii="David" w:hAnsi="David"/>
          <w:b/>
          <w:bCs/>
          <w:rtl w:val="true"/>
        </w:rPr>
        <w:t xml:space="preserve">, </w:t>
      </w:r>
      <w:r>
        <w:rPr>
          <w:rFonts w:ascii="David" w:hAnsi="David"/>
          <w:b/>
          <w:b/>
          <w:bCs/>
          <w:rtl w:val="true"/>
        </w:rPr>
        <w:t>בית משפט זה שב וקבע כי מתחייבת החמרה ממשית בענישה על עבירות אלו</w:t>
      </w:r>
      <w:r>
        <w:rPr>
          <w:rFonts w:cs="David" w:ascii="David" w:hAnsi="David"/>
          <w:b/>
          <w:bCs/>
          <w:rtl w:val="true"/>
        </w:rPr>
        <w:t xml:space="preserve">, </w:t>
      </w:r>
      <w:r>
        <w:rPr>
          <w:rFonts w:ascii="David" w:hAnsi="David"/>
          <w:b/>
          <w:b/>
          <w:bCs/>
          <w:rtl w:val="true"/>
        </w:rPr>
        <w:t>על מנת לשדר מסר מרתיע מפני ביצוען</w:t>
      </w:r>
      <w:r>
        <w:rPr>
          <w:rFonts w:cs="David" w:ascii="David" w:hAnsi="David"/>
          <w:b/>
          <w:bCs/>
          <w:rtl w:val="true"/>
        </w:rPr>
        <w:t>...".</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המחוקק אף הוא נתן לאחרונה דעתו לעליה הנרחבת בשימוש בכלי נשק המוחזקים שלא כחוק ולפגיעה הקשה בביטחון הציבור כפועל יוצא מכך</w:t>
      </w:r>
      <w:r>
        <w:rPr>
          <w:rFonts w:cs="David" w:ascii="David" w:hAnsi="David"/>
          <w:rtl w:val="true"/>
        </w:rPr>
        <w:t xml:space="preserve">, </w:t>
      </w:r>
      <w:r>
        <w:rPr>
          <w:rFonts w:ascii="David" w:hAnsi="David"/>
          <w:rtl w:val="true"/>
        </w:rPr>
        <w:t xml:space="preserve">ובתיקון </w:t>
      </w:r>
      <w:r>
        <w:rPr>
          <w:rFonts w:cs="David" w:ascii="David" w:hAnsi="David"/>
        </w:rPr>
        <w:t>140</w:t>
      </w:r>
      <w:r>
        <w:rPr>
          <w:rFonts w:cs="David" w:ascii="David" w:hAnsi="David"/>
          <w:rtl w:val="true"/>
        </w:rPr>
        <w:t xml:space="preserve"> </w:t>
      </w:r>
      <w:r>
        <w:rPr>
          <w:rFonts w:ascii="David" w:hAnsi="David"/>
          <w:rtl w:val="true"/>
        </w:rPr>
        <w:t>ל</w:t>
      </w:r>
      <w:hyperlink r:id="rId19">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במסגרת הוראת שעה משנת </w:t>
      </w:r>
      <w:r>
        <w:rPr>
          <w:rFonts w:cs="David" w:ascii="David" w:hAnsi="David"/>
        </w:rPr>
        <w:t>2021</w:t>
      </w:r>
      <w:r>
        <w:rPr>
          <w:rFonts w:cs="David" w:ascii="David" w:hAnsi="David"/>
          <w:rtl w:val="true"/>
        </w:rPr>
        <w:t xml:space="preserve">, </w:t>
      </w:r>
      <w:r>
        <w:rPr>
          <w:rFonts w:ascii="David" w:hAnsi="David"/>
          <w:rtl w:val="true"/>
        </w:rPr>
        <w:t xml:space="preserve">קבע </w:t>
      </w:r>
      <w:hyperlink r:id="rId20">
        <w:r>
          <w:rPr>
            <w:rStyle w:val="Hyperlink"/>
            <w:rFonts w:ascii="David" w:hAnsi="David"/>
            <w:color w:val="0000FF"/>
            <w:rtl w:val="true"/>
          </w:rPr>
          <w:t xml:space="preserve">בסעיף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ז</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עונשי מינימום ודומה כי יש לקחת בחשבון גם את השיקולים שעמדו בפני המחוקק כמו גם העמדה שהביע</w:t>
      </w:r>
      <w:r>
        <w:rPr>
          <w:rFonts w:cs="David" w:ascii="David" w:hAnsi="David"/>
          <w:rtl w:val="true"/>
        </w:rPr>
        <w:t>.</w:t>
      </w:r>
    </w:p>
    <w:p>
      <w:pPr>
        <w:pStyle w:val="Normal"/>
        <w:spacing w:lineRule="auto" w:line="360" w:before="240" w:after="0"/>
        <w:ind w:start="720" w:end="0"/>
        <w:jc w:val="both"/>
        <w:rPr>
          <w:rFonts w:ascii="David" w:hAnsi="David" w:cs="David"/>
        </w:rPr>
      </w:pPr>
      <w:r>
        <w:rPr>
          <w:rFonts w:ascii="David" w:hAnsi="David"/>
          <w:rtl w:val="true"/>
        </w:rPr>
        <w:t>ב</w:t>
      </w:r>
      <w:hyperlink r:id="rId2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5613/20</w:t>
        </w:r>
      </w:hyperlink>
      <w:r>
        <w:rPr>
          <w:rFonts w:cs="David" w:ascii="David" w:hAnsi="David"/>
          <w:rtl w:val="true"/>
        </w:rPr>
        <w:t xml:space="preserve"> </w:t>
      </w:r>
      <w:r>
        <w:rPr>
          <w:rFonts w:ascii="David" w:hAnsi="David"/>
          <w:b/>
          <w:b/>
          <w:bCs/>
          <w:rtl w:val="true"/>
        </w:rPr>
        <w:t>אל 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25.8.2020</w:t>
      </w:r>
      <w:r>
        <w:rPr>
          <w:rFonts w:cs="David" w:ascii="David" w:hAnsi="David"/>
          <w:rtl w:val="true"/>
        </w:rPr>
        <w:t xml:space="preserve">] </w:t>
      </w:r>
      <w:r>
        <w:rPr>
          <w:rFonts w:ascii="David" w:hAnsi="David"/>
          <w:rtl w:val="true"/>
        </w:rPr>
        <w:t>נדרש בית המשפט העליון לבקשת רשות ערעור של נאשם</w:t>
      </w:r>
      <w:r>
        <w:rPr>
          <w:rFonts w:cs="David" w:ascii="David" w:hAnsi="David"/>
          <w:rtl w:val="true"/>
        </w:rPr>
        <w:t xml:space="preserve">, </w:t>
      </w:r>
      <w:r>
        <w:rPr>
          <w:rFonts w:ascii="David" w:hAnsi="David"/>
          <w:rtl w:val="true"/>
        </w:rPr>
        <w:t xml:space="preserve">כבן </w:t>
      </w:r>
      <w:r>
        <w:rPr>
          <w:rFonts w:cs="David" w:ascii="David" w:hAnsi="David"/>
        </w:rPr>
        <w:t>40</w:t>
      </w:r>
      <w:r>
        <w:rPr>
          <w:rFonts w:cs="David" w:ascii="David" w:hAnsi="David"/>
          <w:rtl w:val="true"/>
        </w:rPr>
        <w:t xml:space="preserve">,  </w:t>
      </w:r>
      <w:r>
        <w:rPr>
          <w:rFonts w:ascii="David" w:hAnsi="David"/>
          <w:rtl w:val="true"/>
        </w:rPr>
        <w:t xml:space="preserve">נעדר עבר פלילי רלוונטי </w:t>
      </w:r>
      <w:r>
        <w:rPr>
          <w:rFonts w:cs="David" w:ascii="David" w:hAnsi="David"/>
          <w:rtl w:val="true"/>
        </w:rPr>
        <w:t>(</w:t>
      </w:r>
      <w:r>
        <w:rPr>
          <w:rFonts w:ascii="David" w:hAnsi="David"/>
          <w:rtl w:val="true"/>
        </w:rPr>
        <w:t>לאותו נאשם היו הרשעות ישנות ביותר בעבירות שאינן מן העניין</w:t>
      </w:r>
      <w:r>
        <w:rPr>
          <w:rFonts w:cs="David" w:ascii="David" w:hAnsi="David"/>
          <w:rtl w:val="true"/>
        </w:rPr>
        <w:t xml:space="preserve">), </w:t>
      </w:r>
      <w:r>
        <w:rPr>
          <w:rFonts w:ascii="David" w:hAnsi="David"/>
          <w:rtl w:val="true"/>
        </w:rPr>
        <w:t>אשר עובר למעצרו קיים אורח חיים נורמטיבי אשר כלל רצף תעסוקתי בן מספר רב של שנים</w:t>
      </w:r>
      <w:r>
        <w:rPr>
          <w:rFonts w:cs="David" w:ascii="David" w:hAnsi="David"/>
          <w:rtl w:val="true"/>
        </w:rPr>
        <w:t xml:space="preserve">, </w:t>
      </w:r>
      <w:r>
        <w:rPr>
          <w:rFonts w:ascii="David" w:hAnsi="David"/>
          <w:rtl w:val="true"/>
        </w:rPr>
        <w:t>ואשר הורשע בהחזקת אקדח ו</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אותו נאשם נרתם להליך טיפולי ושירות המבחן המליץ בעניינו על הטלת צו מבחן לצד מאסר בדרך של עבודות שירות</w:t>
      </w:r>
      <w:r>
        <w:rPr>
          <w:rFonts w:cs="David" w:ascii="David" w:hAnsi="David"/>
          <w:rtl w:val="true"/>
        </w:rPr>
        <w:t xml:space="preserve">. </w:t>
      </w:r>
      <w:r>
        <w:rPr>
          <w:rFonts w:ascii="David" w:hAnsi="David"/>
          <w:rtl w:val="true"/>
        </w:rPr>
        <w:t xml:space="preserve">נקבע בבית משפט השלום מתחם עונש הנע בין </w:t>
      </w:r>
      <w:r>
        <w:rPr>
          <w:rFonts w:cs="David" w:ascii="David" w:hAnsi="David"/>
        </w:rPr>
        <w:t>11</w:t>
      </w:r>
      <w:r>
        <w:rPr>
          <w:rFonts w:cs="David" w:ascii="David" w:hAnsi="David"/>
          <w:rtl w:val="true"/>
        </w:rPr>
        <w:t xml:space="preserve"> </w:t>
      </w:r>
      <w:r>
        <w:rPr>
          <w:rFonts w:ascii="David" w:hAnsi="David"/>
          <w:rtl w:val="true"/>
        </w:rPr>
        <w:t xml:space="preserve">חודשי מאסר בפועל לבין </w:t>
      </w:r>
      <w:r>
        <w:rPr>
          <w:rFonts w:cs="David" w:ascii="David" w:hAnsi="David"/>
        </w:rPr>
        <w:t>33</w:t>
      </w:r>
      <w:r>
        <w:rPr>
          <w:rFonts w:cs="David" w:ascii="David" w:hAnsi="David"/>
          <w:rtl w:val="true"/>
        </w:rPr>
        <w:t xml:space="preserve"> </w:t>
      </w:r>
      <w:r>
        <w:rPr>
          <w:rFonts w:ascii="David" w:hAnsi="David"/>
          <w:rtl w:val="true"/>
        </w:rPr>
        <w:t xml:space="preserve">חודשי מאסר בפועל והושת לבסוף מאסר בפועל בן </w:t>
      </w:r>
      <w:r>
        <w:rPr>
          <w:rFonts w:cs="David" w:ascii="David" w:hAnsi="David"/>
        </w:rPr>
        <w:t>12</w:t>
      </w:r>
      <w:r>
        <w:rPr>
          <w:rFonts w:cs="David" w:ascii="David" w:hAnsi="David"/>
          <w:rtl w:val="true"/>
        </w:rPr>
        <w:t xml:space="preserve"> </w:t>
      </w:r>
      <w:r>
        <w:rPr>
          <w:rFonts w:ascii="David" w:hAnsi="David"/>
          <w:rtl w:val="true"/>
        </w:rPr>
        <w:t>חודשים לצד מאסר על תנאי</w:t>
      </w:r>
      <w:r>
        <w:rPr>
          <w:rFonts w:cs="David" w:ascii="David" w:hAnsi="David"/>
          <w:rtl w:val="true"/>
        </w:rPr>
        <w:t xml:space="preserve">. </w:t>
      </w:r>
      <w:r>
        <w:rPr>
          <w:rFonts w:ascii="David" w:hAnsi="David"/>
          <w:rtl w:val="true"/>
        </w:rPr>
        <w:t xml:space="preserve">בית המשפט המחוזי </w:t>
      </w:r>
      <w:r>
        <w:rPr>
          <w:rFonts w:cs="David" w:ascii="David" w:hAnsi="David"/>
          <w:rtl w:val="true"/>
        </w:rPr>
        <w:t>(</w:t>
      </w:r>
      <w:hyperlink r:id="rId22">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7552-07-20</w:t>
        </w:r>
      </w:hyperlink>
      <w:r>
        <w:rPr>
          <w:rFonts w:cs="David" w:ascii="David" w:hAnsi="David"/>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22.7.2020</w:t>
      </w:r>
      <w:r>
        <w:rPr>
          <w:rFonts w:cs="David" w:ascii="David" w:hAnsi="David"/>
          <w:b/>
          <w:bCs/>
          <w:rtl w:val="true"/>
        </w:rPr>
        <w:t>])</w:t>
      </w:r>
      <w:r>
        <w:rPr>
          <w:rFonts w:cs="David" w:ascii="David" w:hAnsi="David"/>
          <w:rtl w:val="true"/>
        </w:rPr>
        <w:t xml:space="preserve"> </w:t>
      </w:r>
      <w:r>
        <w:rPr>
          <w:rFonts w:ascii="David" w:hAnsi="David"/>
          <w:rtl w:val="true"/>
        </w:rPr>
        <w:t>דחה את הערעור תוך שעמד על התגברות התופעה של החזקת נשק בלתי חוקי והצורך בענישה מרתיעה</w:t>
      </w:r>
      <w:r>
        <w:rPr>
          <w:rFonts w:cs="David" w:ascii="David" w:hAnsi="David"/>
          <w:rtl w:val="true"/>
        </w:rPr>
        <w:t xml:space="preserve">. </w:t>
      </w:r>
      <w:r>
        <w:rPr>
          <w:rFonts w:ascii="David" w:hAnsi="David"/>
          <w:rtl w:val="true"/>
        </w:rPr>
        <w:t>בית המשפט העליון דחה את בקשת רשות הערעור תוך שציין</w:t>
      </w:r>
      <w:r>
        <w:rPr>
          <w:rFonts w:cs="David" w:ascii="David" w:hAnsi="David"/>
          <w:rtl w:val="true"/>
        </w:rPr>
        <w:t xml:space="preserve">, </w:t>
      </w:r>
      <w:r>
        <w:rPr>
          <w:rFonts w:ascii="David" w:hAnsi="David"/>
          <w:rtl w:val="true"/>
        </w:rPr>
        <w:t>כי</w:t>
      </w:r>
      <w:r>
        <w:rPr>
          <w:rFonts w:cs="David" w:ascii="David" w:hAnsi="David"/>
          <w:rtl w:val="true"/>
        </w:rPr>
        <w:t xml:space="preserve">: </w:t>
      </w:r>
      <w:r>
        <w:rPr>
          <w:rFonts w:cs="David" w:ascii="David" w:hAnsi="David"/>
          <w:b/>
          <w:bCs/>
          <w:rtl w:val="true"/>
        </w:rPr>
        <w:t>"</w:t>
      </w:r>
      <w:r>
        <w:rPr>
          <w:rFonts w:ascii="David" w:hAnsi="David"/>
          <w:b/>
          <w:b/>
          <w:bCs/>
          <w:rtl w:val="true"/>
        </w:rPr>
        <w:t>עבירות בנשק הפכו בשנים האחרונות</w:t>
      </w:r>
      <w:r>
        <w:rPr>
          <w:rFonts w:cs="David" w:ascii="David" w:hAnsi="David"/>
          <w:b/>
          <w:bCs/>
          <w:rtl w:val="true"/>
        </w:rPr>
        <w:t xml:space="preserve">, </w:t>
      </w:r>
      <w:r>
        <w:rPr>
          <w:rFonts w:ascii="David" w:hAnsi="David"/>
          <w:b/>
          <w:b/>
          <w:bCs/>
          <w:rtl w:val="true"/>
        </w:rPr>
        <w:t>למרבה הצער</w:t>
      </w:r>
      <w:r>
        <w:rPr>
          <w:rFonts w:cs="David" w:ascii="David" w:hAnsi="David"/>
          <w:b/>
          <w:bCs/>
          <w:rtl w:val="true"/>
        </w:rPr>
        <w:t xml:space="preserve">, </w:t>
      </w:r>
      <w:r>
        <w:rPr>
          <w:rFonts w:ascii="David" w:hAnsi="David"/>
          <w:b/>
          <w:b/>
          <w:bCs/>
          <w:rtl w:val="true"/>
        </w:rPr>
        <w:t>לתופעה נפוצה בקרב אוכלוסיות שונות בחברה הישראלית</w:t>
      </w:r>
      <w:r>
        <w:rPr>
          <w:rFonts w:cs="David" w:ascii="David" w:hAnsi="David"/>
          <w:b/>
          <w:bCs/>
          <w:rtl w:val="true"/>
        </w:rPr>
        <w:t xml:space="preserve">, </w:t>
      </w:r>
      <w:r>
        <w:rPr>
          <w:rFonts w:ascii="David" w:hAnsi="David"/>
          <w:b/>
          <w:b/>
          <w:bCs/>
          <w:rtl w:val="true"/>
        </w:rPr>
        <w:t>המביאה לעתים מזומנות לפגיעה בחפים מפשע ולאובדן חיי אדם</w:t>
      </w:r>
      <w:r>
        <w:rPr>
          <w:rFonts w:cs="David" w:ascii="David" w:hAnsi="David"/>
          <w:b/>
          <w:bCs/>
          <w:rtl w:val="true"/>
        </w:rPr>
        <w:t xml:space="preserve">. </w:t>
      </w:r>
      <w:r>
        <w:rPr>
          <w:rFonts w:ascii="David" w:hAnsi="David"/>
          <w:b/>
          <w:b/>
          <w:bCs/>
          <w:rtl w:val="true"/>
        </w:rPr>
        <w:t>כתוצאה מכך</w:t>
      </w:r>
      <w:r>
        <w:rPr>
          <w:rFonts w:cs="David" w:ascii="David" w:hAnsi="David"/>
          <w:b/>
          <w:bCs/>
          <w:rtl w:val="true"/>
        </w:rPr>
        <w:t xml:space="preserve">, </w:t>
      </w:r>
      <w:r>
        <w:rPr>
          <w:rFonts w:ascii="David" w:hAnsi="David"/>
          <w:b/>
          <w:b/>
          <w:bCs/>
          <w:rtl w:val="true"/>
        </w:rPr>
        <w:t>בית משפט זה שב וקבע כי מתחייבת החמרה ממשית בענישה על עבירות אלו</w:t>
      </w:r>
      <w:r>
        <w:rPr>
          <w:rFonts w:cs="David" w:ascii="David" w:hAnsi="David"/>
          <w:b/>
          <w:bCs/>
          <w:rtl w:val="true"/>
        </w:rPr>
        <w:t xml:space="preserve">, </w:t>
      </w:r>
      <w:r>
        <w:rPr>
          <w:rFonts w:ascii="David" w:hAnsi="David"/>
          <w:b/>
          <w:b/>
          <w:bCs/>
          <w:rtl w:val="true"/>
        </w:rPr>
        <w:t xml:space="preserve">על מנת לשדר מסר מרתיע מפני ביצוען </w:t>
      </w:r>
      <w:r>
        <w:rPr>
          <w:rFonts w:cs="David" w:ascii="David" w:hAnsi="David"/>
          <w:b/>
          <w:bCs/>
          <w:rtl w:val="true"/>
        </w:rPr>
        <w:t xml:space="preserve">[...] </w:t>
      </w:r>
      <w:r>
        <w:rPr>
          <w:rFonts w:ascii="David" w:hAnsi="David"/>
          <w:b/>
          <w:b/>
          <w:bCs/>
          <w:rtl w:val="true"/>
        </w:rPr>
        <w:t xml:space="preserve">לא מצאתי ממש בטענה בדבר סטיית בית משפט השלום מהמלצת שירות המבחן </w:t>
      </w:r>
      <w:r>
        <w:rPr>
          <w:rFonts w:cs="David" w:ascii="David" w:hAnsi="David"/>
          <w:b/>
          <w:bCs/>
          <w:rtl w:val="true"/>
        </w:rPr>
        <w:t xml:space="preserve">[...] </w:t>
      </w:r>
      <w:r>
        <w:rPr>
          <w:rFonts w:ascii="David" w:hAnsi="David"/>
          <w:b/>
          <w:b/>
          <w:bCs/>
          <w:rtl w:val="true"/>
        </w:rPr>
        <w:t>להמלצת שירות המבחן ידועה חשיבות רבה באשר לתחומים שעליהם הוא מופקד</w:t>
      </w:r>
      <w:r>
        <w:rPr>
          <w:rFonts w:cs="David" w:ascii="David" w:hAnsi="David"/>
          <w:b/>
          <w:bCs/>
          <w:rtl w:val="true"/>
        </w:rPr>
        <w:t xml:space="preserve">, </w:t>
      </w:r>
      <w:r>
        <w:rPr>
          <w:rFonts w:ascii="David" w:hAnsi="David"/>
          <w:b/>
          <w:b/>
          <w:bCs/>
          <w:rtl w:val="true"/>
        </w:rPr>
        <w:t>ואולם ההכרעה הסופית בעניין העונש מסורה לבית המשפט בלבד</w:t>
      </w:r>
      <w:r>
        <w:rPr>
          <w:rFonts w:cs="David" w:ascii="David" w:hAnsi="David"/>
          <w:b/>
          <w:bCs/>
          <w:rtl w:val="true"/>
        </w:rPr>
        <w:t xml:space="preserve">, </w:t>
      </w:r>
      <w:r>
        <w:rPr>
          <w:rFonts w:ascii="David" w:hAnsi="David"/>
          <w:b/>
          <w:b/>
          <w:bCs/>
          <w:rtl w:val="true"/>
        </w:rPr>
        <w:t xml:space="preserve">אשר עליו לאזן בין כלל שיקולי הענישה </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בפרט</w:t>
      </w:r>
      <w:r>
        <w:rPr>
          <w:rFonts w:cs="David" w:ascii="David" w:hAnsi="David"/>
          <w:b/>
          <w:bCs/>
          <w:rtl w:val="true"/>
        </w:rPr>
        <w:t xml:space="preserve">, </w:t>
      </w:r>
      <w:r>
        <w:rPr>
          <w:rFonts w:ascii="David" w:hAnsi="David"/>
          <w:b/>
          <w:b/>
          <w:bCs/>
          <w:rtl w:val="true"/>
        </w:rPr>
        <w:t>כאשר קיימים בענייננו שיקולים כבדי משקל בדבר הצורך בהרתעת הרבים אשר אינם ממין השיקולים הנשקלים על ידי שירות המבחן</w:t>
      </w:r>
      <w:r>
        <w:rPr>
          <w:rFonts w:cs="David" w:ascii="David" w:hAnsi="David"/>
          <w:b/>
          <w:bCs/>
          <w:rtl w:val="true"/>
        </w:rPr>
        <w:t xml:space="preserve">, </w:t>
      </w:r>
      <w:r>
        <w:rPr>
          <w:rFonts w:ascii="David" w:hAnsi="David"/>
          <w:b/>
          <w:b/>
          <w:bCs/>
          <w:rtl w:val="true"/>
        </w:rPr>
        <w:t>אך נלקחים בחשבון על ידי בית המשפט הגוזר את הדין</w:t>
      </w:r>
      <w:r>
        <w:rPr>
          <w:rFonts w:cs="David" w:ascii="David" w:hAnsi="David"/>
          <w:b/>
          <w:bCs/>
          <w:rtl w:val="true"/>
        </w:rPr>
        <w:t>".</w:t>
      </w:r>
    </w:p>
    <w:p>
      <w:pPr>
        <w:pStyle w:val="Normal"/>
        <w:spacing w:lineRule="auto" w:line="360" w:before="240" w:after="0"/>
        <w:ind w:start="720" w:end="0"/>
        <w:jc w:val="both"/>
        <w:rPr>
          <w:rFonts w:ascii="David" w:hAnsi="David" w:cs="David"/>
        </w:rPr>
      </w:pPr>
      <w:r>
        <w:rPr>
          <w:rFonts w:ascii="David" w:hAnsi="David"/>
          <w:rtl w:val="true"/>
        </w:rPr>
        <w:t>ב</w:t>
      </w:r>
      <w:hyperlink r:id="rId23">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21260-10-19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מזאריב</w:t>
      </w:r>
      <w:r>
        <w:rPr>
          <w:rFonts w:ascii="David" w:hAnsi="David"/>
          <w:rtl w:val="true"/>
        </w:rPr>
        <w:t xml:space="preserve"> </w:t>
      </w:r>
      <w:r>
        <w:rPr>
          <w:rFonts w:cs="David" w:ascii="David" w:hAnsi="David"/>
          <w:rtl w:val="true"/>
        </w:rPr>
        <w:t>(</w:t>
      </w:r>
      <w:r>
        <w:rPr>
          <w:rFonts w:cs="David" w:ascii="David" w:hAnsi="David"/>
        </w:rPr>
        <w:t>24.11.19</w:t>
      </w:r>
      <w:r>
        <w:rPr>
          <w:rFonts w:cs="David" w:ascii="David" w:hAnsi="David"/>
          <w:rtl w:val="true"/>
        </w:rPr>
        <w:t xml:space="preserve">)  </w:t>
      </w:r>
      <w:r>
        <w:rPr>
          <w:rFonts w:ascii="David" w:hAnsi="David"/>
          <w:rtl w:val="true"/>
        </w:rPr>
        <w:t xml:space="preserve">קיבל בית המשפט המחוזי בנצרת ערעור המדינה על עונש של </w:t>
      </w:r>
      <w:r>
        <w:rPr>
          <w:rFonts w:cs="David" w:ascii="David" w:hAnsi="David"/>
        </w:rPr>
        <w:t>9</w:t>
      </w:r>
      <w:r>
        <w:rPr>
          <w:rFonts w:cs="David" w:ascii="David" w:hAnsi="David"/>
          <w:rtl w:val="true"/>
        </w:rPr>
        <w:t xml:space="preserve"> </w:t>
      </w:r>
      <w:r>
        <w:rPr>
          <w:rFonts w:ascii="David" w:hAnsi="David"/>
          <w:rtl w:val="true"/>
        </w:rPr>
        <w:t xml:space="preserve">חודשי מאסר בפועל לריצוי בדרך של עבודות שירות לצד עונשים נלווים </w:t>
      </w:r>
      <w:r>
        <w:rPr>
          <w:rFonts w:cs="David" w:ascii="David" w:hAnsi="David"/>
          <w:rtl w:val="true"/>
        </w:rPr>
        <w:t>(</w:t>
      </w:r>
      <w:r>
        <w:rPr>
          <w:rFonts w:ascii="David" w:hAnsi="David"/>
          <w:rtl w:val="true"/>
        </w:rPr>
        <w:t>צו מבחן</w:t>
      </w:r>
      <w:r>
        <w:rPr>
          <w:rFonts w:cs="David" w:ascii="David" w:hAnsi="David"/>
          <w:rtl w:val="true"/>
        </w:rPr>
        <w:t xml:space="preserve">, </w:t>
      </w:r>
      <w:r>
        <w:rPr>
          <w:rFonts w:ascii="David" w:hAnsi="David"/>
          <w:rtl w:val="true"/>
        </w:rPr>
        <w:t>מאסר על תנאי וקנס</w:t>
      </w:r>
      <w:r>
        <w:rPr>
          <w:rFonts w:cs="David" w:ascii="David" w:hAnsi="David"/>
          <w:rtl w:val="true"/>
        </w:rPr>
        <w:t xml:space="preserve">), </w:t>
      </w:r>
      <w:r>
        <w:rPr>
          <w:rFonts w:ascii="David" w:hAnsi="David"/>
          <w:rtl w:val="true"/>
        </w:rPr>
        <w:t>בעניינו של צעיר נעדר עבר פלילי</w:t>
      </w:r>
      <w:r>
        <w:rPr>
          <w:rFonts w:cs="David" w:ascii="David" w:hAnsi="David"/>
          <w:rtl w:val="true"/>
        </w:rPr>
        <w:t xml:space="preserve">, </w:t>
      </w:r>
      <w:r>
        <w:rPr>
          <w:rFonts w:ascii="David" w:hAnsi="David"/>
          <w:rtl w:val="true"/>
        </w:rPr>
        <w:t>אשר שיתף פעולה באופן מלא עם שירות המבחן</w:t>
      </w:r>
      <w:r>
        <w:rPr>
          <w:rFonts w:cs="David" w:ascii="David" w:hAnsi="David"/>
          <w:rtl w:val="true"/>
        </w:rPr>
        <w:t xml:space="preserve">, </w:t>
      </w:r>
      <w:r>
        <w:rPr>
          <w:rFonts w:ascii="David" w:hAnsi="David"/>
          <w:rtl w:val="true"/>
        </w:rPr>
        <w:t>ואשר הוגש בעניינו תסקיר חיובי אשר כלל המלצה לצו מבחן ושל</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 xml:space="preserve">לאחר שהורשע בביצוע עבירה של החזקת נשק שלא כדין והעמיד את העונש על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לאחר שציין כי </w:t>
      </w:r>
      <w:r>
        <w:rPr>
          <w:rFonts w:cs="David" w:ascii="David" w:hAnsi="David"/>
          <w:b/>
          <w:bCs/>
          <w:rtl w:val="true"/>
        </w:rPr>
        <w:t xml:space="preserve">: " ... </w:t>
      </w:r>
      <w:r>
        <w:rPr>
          <w:rFonts w:ascii="David" w:hAnsi="David"/>
          <w:b/>
          <w:b/>
          <w:bCs/>
          <w:rtl w:val="true"/>
        </w:rPr>
        <w:t>תופעת השימוש בנשק חם</w:t>
      </w:r>
      <w:r>
        <w:rPr>
          <w:rFonts w:cs="David" w:ascii="David" w:hAnsi="David"/>
          <w:b/>
          <w:bCs/>
          <w:rtl w:val="true"/>
        </w:rPr>
        <w:t xml:space="preserve">, </w:t>
      </w:r>
      <w:r>
        <w:rPr>
          <w:rFonts w:ascii="David" w:hAnsi="David"/>
          <w:b/>
          <w:b/>
          <w:bCs/>
          <w:rtl w:val="true"/>
        </w:rPr>
        <w:t>גובה קורבנות כמעט מידי יום ביומו</w:t>
      </w:r>
      <w:r>
        <w:rPr>
          <w:rFonts w:cs="David" w:ascii="David" w:hAnsi="David"/>
          <w:b/>
          <w:bCs/>
          <w:rtl w:val="true"/>
        </w:rPr>
        <w:t xml:space="preserve">. </w:t>
      </w:r>
      <w:r>
        <w:rPr>
          <w:rFonts w:ascii="David" w:hAnsi="David"/>
          <w:b/>
          <w:b/>
          <w:bCs/>
          <w:rtl w:val="true"/>
        </w:rPr>
        <w:t>לא זו בלבד</w:t>
      </w:r>
      <w:r>
        <w:rPr>
          <w:rFonts w:cs="David" w:ascii="David" w:hAnsi="David"/>
          <w:b/>
          <w:bCs/>
          <w:rtl w:val="true"/>
        </w:rPr>
        <w:t xml:space="preserve">, </w:t>
      </w:r>
      <w:r>
        <w:rPr>
          <w:rFonts w:ascii="David" w:hAnsi="David"/>
          <w:b/>
          <w:b/>
          <w:bCs/>
          <w:rtl w:val="true"/>
        </w:rPr>
        <w:t>שלמרות המאמצים הרבים שמשקיעים גורמי אכיפת החוק והעונשים שהוטלו עד כה</w:t>
      </w:r>
      <w:r>
        <w:rPr>
          <w:rFonts w:cs="David" w:ascii="David" w:hAnsi="David"/>
          <w:b/>
          <w:bCs/>
          <w:rtl w:val="true"/>
        </w:rPr>
        <w:t xml:space="preserve">, </w:t>
      </w:r>
      <w:r>
        <w:rPr>
          <w:rFonts w:ascii="David" w:hAnsi="David"/>
          <w:b/>
          <w:b/>
          <w:bCs/>
          <w:rtl w:val="true"/>
        </w:rPr>
        <w:t>לא מוגרה התופעה</w:t>
      </w:r>
      <w:r>
        <w:rPr>
          <w:rFonts w:cs="David" w:ascii="David" w:hAnsi="David"/>
          <w:b/>
          <w:bCs/>
          <w:rtl w:val="true"/>
        </w:rPr>
        <w:t xml:space="preserve">, </w:t>
      </w:r>
      <w:r>
        <w:rPr>
          <w:rFonts w:ascii="David" w:hAnsi="David"/>
          <w:b/>
          <w:b/>
          <w:bCs/>
          <w:rtl w:val="true"/>
        </w:rPr>
        <w:t>אלא שאנו חווים הסלמה בהיקף החזקתם של כלי נשק</w:t>
      </w:r>
      <w:r>
        <w:rPr>
          <w:rFonts w:cs="David" w:ascii="David" w:hAnsi="David"/>
          <w:b/>
          <w:bCs/>
          <w:rtl w:val="true"/>
        </w:rPr>
        <w:t xml:space="preserve">, </w:t>
      </w:r>
      <w:r>
        <w:rPr>
          <w:rFonts w:ascii="David" w:hAnsi="David"/>
          <w:b/>
          <w:b/>
          <w:bCs/>
          <w:rtl w:val="true"/>
        </w:rPr>
        <w:t>וכפועל יוצא מכך גם שימוש בנשק זה</w:t>
      </w:r>
      <w:r>
        <w:rPr>
          <w:rFonts w:cs="David" w:ascii="David" w:hAnsi="David"/>
          <w:b/>
          <w:bCs/>
          <w:rtl w:val="true"/>
        </w:rPr>
        <w:t xml:space="preserve">.  </w:t>
      </w:r>
      <w:r>
        <w:rPr>
          <w:rFonts w:ascii="David" w:hAnsi="David"/>
          <w:b/>
          <w:b/>
          <w:bCs/>
          <w:rtl w:val="true"/>
        </w:rPr>
        <w:t xml:space="preserve">האלימות החמורה הגוברת ברחבי הארץ </w:t>
      </w:r>
      <w:r>
        <w:rPr>
          <w:rFonts w:cs="David" w:ascii="David" w:hAnsi="David"/>
          <w:b/>
          <w:bCs/>
          <w:rtl w:val="true"/>
        </w:rPr>
        <w:t xml:space="preserve">[...] </w:t>
      </w:r>
      <w:r>
        <w:rPr>
          <w:rFonts w:ascii="David" w:hAnsi="David"/>
          <w:b/>
          <w:b/>
          <w:bCs/>
          <w:rtl w:val="true"/>
        </w:rPr>
        <w:t>מחייבת העברת מסר תקיף וברור מצד בתי המשפט שלפיו כל מי שמעורב בהחזקה</w:t>
      </w:r>
      <w:r>
        <w:rPr>
          <w:rFonts w:cs="David" w:ascii="David" w:hAnsi="David"/>
          <w:b/>
          <w:bCs/>
          <w:rtl w:val="true"/>
        </w:rPr>
        <w:t xml:space="preserve">, </w:t>
      </w:r>
      <w:r>
        <w:rPr>
          <w:rFonts w:ascii="David" w:hAnsi="David"/>
          <w:b/>
          <w:b/>
          <w:bCs/>
          <w:rtl w:val="true"/>
        </w:rPr>
        <w:t>נשיאה</w:t>
      </w:r>
      <w:r>
        <w:rPr>
          <w:rFonts w:cs="David" w:ascii="David" w:hAnsi="David"/>
          <w:b/>
          <w:bCs/>
          <w:rtl w:val="true"/>
        </w:rPr>
        <w:t xml:space="preserve">, </w:t>
      </w:r>
      <w:r>
        <w:rPr>
          <w:rFonts w:ascii="David" w:hAnsi="David"/>
          <w:b/>
          <w:b/>
          <w:bCs/>
          <w:rtl w:val="true"/>
        </w:rPr>
        <w:t>וכל שכן שימוש בנשק חם</w:t>
      </w:r>
      <w:r>
        <w:rPr>
          <w:rFonts w:cs="David" w:ascii="David" w:hAnsi="David"/>
          <w:b/>
          <w:bCs/>
          <w:rtl w:val="true"/>
        </w:rPr>
        <w:t xml:space="preserve">, </w:t>
      </w:r>
      <w:r>
        <w:rPr>
          <w:rFonts w:ascii="David" w:hAnsi="David"/>
          <w:b/>
          <w:b/>
          <w:bCs/>
          <w:rtl w:val="true"/>
        </w:rPr>
        <w:t xml:space="preserve">צפוי לעונשים כבדים מאחורי סורג ובריח </w:t>
      </w:r>
      <w:r>
        <w:rPr>
          <w:rFonts w:cs="David" w:ascii="David" w:hAnsi="David"/>
          <w:b/>
          <w:bCs/>
          <w:rtl w:val="true"/>
        </w:rPr>
        <w:t xml:space="preserve">[...]  </w:t>
      </w:r>
      <w:r>
        <w:rPr>
          <w:rFonts w:ascii="David" w:hAnsi="David"/>
          <w:b/>
          <w:b/>
          <w:bCs/>
          <w:rtl w:val="true"/>
        </w:rPr>
        <w:t xml:space="preserve">אנו סבורים כי נכון היה לנקוט בקו המתחייב בשעה זו של העלאת רף הענישה </w:t>
      </w:r>
      <w:r>
        <w:rPr>
          <w:rFonts w:cs="David" w:ascii="David" w:hAnsi="David"/>
          <w:b/>
          <w:bCs/>
          <w:rtl w:val="true"/>
        </w:rPr>
        <w:t xml:space="preserve">[...]  </w:t>
      </w:r>
      <w:r>
        <w:rPr>
          <w:rFonts w:ascii="David" w:hAnsi="David"/>
          <w:b/>
          <w:b/>
          <w:bCs/>
          <w:rtl w:val="true"/>
        </w:rPr>
        <w:t xml:space="preserve">החמרה זו צריכה לבוא לידי ביטוי בהחמרת מתחמי הענישה תוך מתן דגש לשיקולים הנוגעים לערכים החברתיים הנפגעים ו מידת הפגיעה בהם </w:t>
      </w:r>
      <w:r>
        <w:rPr>
          <w:rFonts w:cs="David" w:ascii="David" w:hAnsi="David"/>
          <w:b/>
          <w:bCs/>
          <w:rtl w:val="true"/>
        </w:rPr>
        <w:t xml:space="preserve">[...]  </w:t>
      </w:r>
      <w:r>
        <w:rPr>
          <w:rFonts w:ascii="David" w:hAnsi="David"/>
          <w:b/>
          <w:b/>
          <w:bCs/>
          <w:rtl w:val="true"/>
        </w:rPr>
        <w:t>כמו כן</w:t>
      </w:r>
      <w:r>
        <w:rPr>
          <w:rFonts w:cs="David" w:ascii="David" w:hAnsi="David"/>
          <w:b/>
          <w:bCs/>
          <w:rtl w:val="true"/>
        </w:rPr>
        <w:t xml:space="preserve">, </w:t>
      </w:r>
      <w:r>
        <w:rPr>
          <w:rFonts w:ascii="David" w:hAnsi="David"/>
          <w:b/>
          <w:b/>
          <w:bCs/>
          <w:rtl w:val="true"/>
        </w:rPr>
        <w:t>לצורך במיגור תופעת האלימות הגואה שמאפייניה שימוש בנשק חם</w:t>
      </w:r>
      <w:r>
        <w:rPr>
          <w:rFonts w:cs="David" w:ascii="David" w:hAnsi="David"/>
          <w:b/>
          <w:bCs/>
          <w:rtl w:val="true"/>
        </w:rPr>
        <w:t xml:space="preserve">, </w:t>
      </w:r>
      <w:r>
        <w:rPr>
          <w:rFonts w:ascii="David" w:hAnsi="David"/>
          <w:b/>
          <w:b/>
          <w:bCs/>
          <w:rtl w:val="true"/>
        </w:rPr>
        <w:t>יש ליתן משקל לשיקולי ההרתעה בקביעת העונש בתוך המתחם</w:t>
      </w:r>
      <w:r>
        <w:rPr>
          <w:rFonts w:cs="David" w:ascii="David" w:hAnsi="David"/>
          <w:b/>
          <w:bCs/>
          <w:rtl w:val="true"/>
        </w:rPr>
        <w:t>"</w:t>
      </w:r>
      <w:r>
        <w:rPr>
          <w:rFonts w:cs="David" w:ascii="David" w:hAnsi="David"/>
          <w:rtl w:val="true"/>
        </w:rPr>
        <w:t>.</w:t>
      </w:r>
      <w:r>
        <w:rPr>
          <w:rFonts w:cs="David" w:ascii="David" w:hAnsi="David"/>
          <w:b/>
          <w:bCs/>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בעפ</w:t>
      </w:r>
      <w:r>
        <w:rPr>
          <w:rFonts w:cs="David" w:ascii="David" w:hAnsi="David"/>
          <w:rtl w:val="true"/>
        </w:rPr>
        <w:t>"</w:t>
      </w:r>
      <w:r>
        <w:rPr>
          <w:rFonts w:ascii="David" w:hAnsi="David"/>
          <w:rtl w:val="true"/>
        </w:rPr>
        <w:t xml:space="preserve">ג </w:t>
      </w:r>
      <w:r>
        <w:rPr>
          <w:rFonts w:cs="David" w:ascii="David" w:hAnsi="David"/>
        </w:rPr>
        <w:t>1475-12-20</w:t>
      </w:r>
      <w:r>
        <w:rPr>
          <w:rFonts w:cs="David" w:ascii="David" w:hAnsi="David"/>
          <w:rtl w:val="true"/>
        </w:rPr>
        <w:t xml:space="preserve"> </w:t>
      </w:r>
      <w:r>
        <w:rPr>
          <w:rFonts w:ascii="David" w:hAnsi="David"/>
          <w:b/>
          <w:b/>
          <w:bCs/>
          <w:rtl w:val="true"/>
        </w:rPr>
        <w:t>אבו עראר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24.2.21</w:t>
      </w:r>
      <w:r>
        <w:rPr>
          <w:rFonts w:cs="David" w:ascii="David" w:hAnsi="David"/>
          <w:rtl w:val="true"/>
        </w:rPr>
        <w:t xml:space="preserve">), </w:t>
      </w:r>
      <w:r>
        <w:rPr>
          <w:rFonts w:ascii="David" w:hAnsi="David"/>
          <w:rtl w:val="true"/>
        </w:rPr>
        <w:t>נדרש בית המשפט המחוזי בבאר שבע לערעורו של צעיר נעדר הרשעות קודמות אשר החזיק באקדח ובתחמושת בביתו</w:t>
      </w:r>
      <w:r>
        <w:rPr>
          <w:rFonts w:cs="David" w:ascii="David" w:hAnsi="David"/>
          <w:rtl w:val="true"/>
        </w:rPr>
        <w:t xml:space="preserve">, </w:t>
      </w:r>
      <w:r>
        <w:rPr>
          <w:rFonts w:ascii="David" w:hAnsi="David"/>
          <w:rtl w:val="true"/>
        </w:rPr>
        <w:t>כשהם מוסתרים</w:t>
      </w:r>
      <w:r>
        <w:rPr>
          <w:rFonts w:cs="David" w:ascii="David" w:hAnsi="David"/>
          <w:rtl w:val="true"/>
        </w:rPr>
        <w:t xml:space="preserve">. </w:t>
      </w:r>
      <w:r>
        <w:rPr>
          <w:rFonts w:ascii="David" w:hAnsi="David"/>
          <w:rtl w:val="true"/>
        </w:rPr>
        <w:t xml:space="preserve">בית המשפט המחוזי קבע ביחס למתחם העונש אשר הועמד בבית משפט השלום בטווח שבין </w:t>
      </w:r>
      <w:r>
        <w:rPr>
          <w:rFonts w:cs="David" w:ascii="David" w:hAnsi="David"/>
        </w:rPr>
        <w:t>11</w:t>
      </w:r>
      <w:r>
        <w:rPr>
          <w:rFonts w:cs="David" w:ascii="David" w:hAnsi="David"/>
          <w:rtl w:val="true"/>
        </w:rPr>
        <w:t xml:space="preserve"> </w:t>
      </w:r>
      <w:r>
        <w:rPr>
          <w:rFonts w:ascii="David" w:hAnsi="David"/>
          <w:rtl w:val="true"/>
        </w:rPr>
        <w:t xml:space="preserve">לבין </w:t>
      </w:r>
      <w:r>
        <w:rPr>
          <w:rFonts w:cs="David" w:ascii="David" w:hAnsi="David"/>
        </w:rPr>
        <w:t>33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כי</w:t>
      </w:r>
      <w:r>
        <w:rPr>
          <w:rFonts w:cs="David" w:ascii="David" w:hAnsi="David"/>
          <w:rtl w:val="true"/>
        </w:rPr>
        <w:t xml:space="preserve">: </w:t>
      </w:r>
      <w:r>
        <w:rPr>
          <w:rFonts w:cs="David" w:ascii="David" w:hAnsi="David"/>
          <w:b/>
          <w:bCs/>
          <w:rtl w:val="true"/>
        </w:rPr>
        <w:t>"</w:t>
      </w:r>
      <w:r>
        <w:rPr>
          <w:rFonts w:ascii="David" w:hAnsi="David"/>
          <w:b/>
          <w:b/>
          <w:bCs/>
          <w:rtl w:val="true"/>
        </w:rPr>
        <w:t>לא מצאנו כי מתחם העונש ההולם חורג ממתחמי הענישה הנקבעים לעבירה זו בנסיבות הללו של ביצוע העבירה</w:t>
      </w:r>
      <w:r>
        <w:rPr>
          <w:rFonts w:cs="David" w:ascii="David" w:hAnsi="David"/>
          <w:b/>
          <w:bCs/>
          <w:rtl w:val="true"/>
        </w:rPr>
        <w:t>".</w:t>
      </w:r>
      <w:r>
        <w:rPr>
          <w:rFonts w:cs="David" w:ascii="David" w:hAnsi="David"/>
          <w:rtl w:val="true"/>
        </w:rPr>
        <w:t xml:space="preserve"> </w:t>
      </w:r>
      <w:r>
        <w:rPr>
          <w:rFonts w:ascii="David" w:hAnsi="David"/>
          <w:rtl w:val="true"/>
        </w:rPr>
        <w:t>ביחס לענישה בתוך המתחם ציין בית המשפט המחוזי כי</w:t>
      </w:r>
      <w:r>
        <w:rPr>
          <w:rFonts w:cs="David" w:ascii="David" w:hAnsi="David"/>
          <w:rtl w:val="true"/>
        </w:rPr>
        <w:t xml:space="preserve">: </w:t>
      </w:r>
      <w:r>
        <w:rPr>
          <w:rFonts w:cs="David" w:ascii="David" w:hAnsi="David"/>
          <w:b/>
          <w:bCs/>
          <w:rtl w:val="true"/>
        </w:rPr>
        <w:t>"</w:t>
      </w:r>
      <w:r>
        <w:rPr>
          <w:rFonts w:ascii="David" w:hAnsi="David"/>
          <w:b/>
          <w:b/>
          <w:bCs/>
          <w:rtl w:val="true"/>
        </w:rPr>
        <w:t xml:space="preserve">הענישה של </w:t>
      </w:r>
      <w:r>
        <w:rPr>
          <w:rFonts w:cs="David" w:ascii="David" w:hAnsi="David"/>
          <w:b/>
          <w:bCs/>
        </w:rPr>
        <w:t>12</w:t>
      </w:r>
      <w:r>
        <w:rPr>
          <w:rFonts w:cs="David" w:ascii="David" w:hAnsi="David"/>
          <w:b/>
          <w:bCs/>
          <w:rtl w:val="true"/>
        </w:rPr>
        <w:t xml:space="preserve"> </w:t>
      </w:r>
      <w:r>
        <w:rPr>
          <w:rFonts w:ascii="David" w:hAnsi="David"/>
          <w:b/>
          <w:b/>
          <w:bCs/>
          <w:rtl w:val="true"/>
        </w:rPr>
        <w:t>חודשי מאסר מגלמת גם את הנסיבות לקולא בדבר היעדר עבר פלילי וגילו הצעיר של המערער</w:t>
      </w:r>
      <w:r>
        <w:rPr>
          <w:rFonts w:cs="David" w:ascii="David" w:hAnsi="David"/>
          <w:b/>
          <w:bCs/>
          <w:rtl w:val="true"/>
        </w:rPr>
        <w:t>".</w:t>
      </w:r>
    </w:p>
    <w:p>
      <w:pPr>
        <w:pStyle w:val="Normal"/>
        <w:spacing w:lineRule="auto" w:line="360" w:before="240" w:after="0"/>
        <w:ind w:start="720" w:end="0"/>
        <w:jc w:val="both"/>
        <w:rPr>
          <w:rFonts w:ascii="David" w:hAnsi="David" w:cs="David"/>
        </w:rPr>
      </w:pPr>
      <w:r>
        <w:rPr>
          <w:rFonts w:ascii="David" w:hAnsi="David"/>
          <w:rtl w:val="true"/>
        </w:rPr>
        <w:t>ב</w:t>
      </w:r>
      <w:hyperlink r:id="rId24">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19687-06-18</w:t>
        </w:r>
      </w:hyperlink>
      <w:r>
        <w:rPr>
          <w:rFonts w:cs="David" w:ascii="David" w:hAnsi="David"/>
          <w:rtl w:val="true"/>
        </w:rPr>
        <w:t>,</w:t>
      </w:r>
      <w:r>
        <w:rPr>
          <w:rFonts w:cs="David" w:ascii="David" w:hAnsi="David"/>
          <w:b/>
          <w:bCs/>
          <w:rtl w:val="true"/>
        </w:rPr>
        <w:t xml:space="preserve"> </w:t>
      </w:r>
      <w:r>
        <w:rPr>
          <w:rFonts w:ascii="David" w:hAnsi="David"/>
          <w:b/>
          <w:b/>
          <w:bCs/>
          <w:rtl w:val="true"/>
        </w:rPr>
        <w:t>אבו עאבד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14.11.18</w:t>
      </w:r>
      <w:r>
        <w:rPr>
          <w:rFonts w:cs="David" w:ascii="David" w:hAnsi="David"/>
          <w:rtl w:val="true"/>
        </w:rPr>
        <w:t xml:space="preserve">) </w:t>
      </w:r>
      <w:r>
        <w:rPr>
          <w:rFonts w:ascii="David" w:hAnsi="David"/>
          <w:rtl w:val="true"/>
        </w:rPr>
        <w:t>דחה בית המשפט המחוזי בבאר</w:t>
      </w:r>
      <w:r>
        <w:rPr>
          <w:rFonts w:cs="David" w:ascii="David" w:hAnsi="David"/>
          <w:rtl w:val="true"/>
        </w:rPr>
        <w:t>-</w:t>
      </w:r>
      <w:r>
        <w:rPr>
          <w:rFonts w:ascii="David" w:hAnsi="David"/>
          <w:rtl w:val="true"/>
        </w:rPr>
        <w:t>שבע</w:t>
      </w:r>
      <w:r>
        <w:rPr>
          <w:rFonts w:cs="David" w:ascii="David" w:hAnsi="David"/>
          <w:rtl w:val="true"/>
        </w:rPr>
        <w:t xml:space="preserve">,  </w:t>
      </w:r>
      <w:r>
        <w:rPr>
          <w:rFonts w:ascii="David" w:hAnsi="David"/>
          <w:rtl w:val="true"/>
        </w:rPr>
        <w:t xml:space="preserve">ערעור על עונש של </w:t>
      </w:r>
      <w:r>
        <w:rPr>
          <w:rFonts w:cs="David" w:ascii="David" w:hAnsi="David"/>
        </w:rPr>
        <w:t>11</w:t>
      </w:r>
      <w:r>
        <w:rPr>
          <w:rFonts w:cs="David" w:ascii="David" w:hAnsi="David"/>
          <w:rtl w:val="true"/>
        </w:rPr>
        <w:t xml:space="preserve"> </w:t>
      </w:r>
      <w:r>
        <w:rPr>
          <w:rFonts w:ascii="David" w:hAnsi="David"/>
          <w:rtl w:val="true"/>
        </w:rPr>
        <w:t xml:space="preserve">חודשי מאסר בפועל בעניינו של נאשם נעדר כל עבר פלילי </w:t>
      </w:r>
      <w:r>
        <w:rPr>
          <w:rFonts w:cs="David" w:ascii="David" w:hAnsi="David"/>
          <w:rtl w:val="true"/>
        </w:rPr>
        <w:t>(</w:t>
      </w:r>
      <w:r>
        <w:rPr>
          <w:rFonts w:ascii="David" w:hAnsi="David"/>
          <w:rtl w:val="true"/>
        </w:rPr>
        <w:t>אשר שירות המבחן המליץ בעניינו על מאסר בדרך של עבודות שירות לצד צו מבחן</w:t>
      </w:r>
      <w:r>
        <w:rPr>
          <w:rFonts w:cs="David" w:ascii="David" w:hAnsi="David"/>
          <w:rtl w:val="true"/>
        </w:rPr>
        <w:t xml:space="preserve">) </w:t>
      </w:r>
      <w:r>
        <w:rPr>
          <w:rFonts w:ascii="David" w:hAnsi="David"/>
          <w:rtl w:val="true"/>
        </w:rPr>
        <w:t xml:space="preserve">לאחר שהורשע בהחזקת אקדח ותחמושת בעליית הגג בביתו </w:t>
      </w:r>
      <w:r>
        <w:rPr>
          <w:rFonts w:cs="David" w:ascii="David" w:hAnsi="David"/>
          <w:rtl w:val="true"/>
        </w:rPr>
        <w:t>(</w:t>
      </w:r>
      <w:r>
        <w:rPr>
          <w:rFonts w:ascii="David" w:hAnsi="David"/>
          <w:rtl w:val="true"/>
        </w:rPr>
        <w:t xml:space="preserve">מתחם העונש שנקבע היה בטווח שבין </w:t>
      </w:r>
      <w:r>
        <w:rPr>
          <w:rFonts w:cs="David" w:ascii="David" w:hAnsi="David"/>
        </w:rPr>
        <w:t>10</w:t>
      </w:r>
      <w:r>
        <w:rPr>
          <w:rFonts w:cs="David" w:ascii="David" w:hAnsi="David"/>
          <w:rtl w:val="true"/>
        </w:rPr>
        <w:t xml:space="preserve"> </w:t>
      </w:r>
      <w:r>
        <w:rPr>
          <w:rFonts w:ascii="David" w:hAnsi="David"/>
          <w:rtl w:val="true"/>
        </w:rPr>
        <w:t xml:space="preserve">חודשי מאסר בפועל ל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בציינו</w:t>
      </w:r>
      <w:r>
        <w:rPr>
          <w:rFonts w:cs="David" w:ascii="David" w:hAnsi="David"/>
          <w:rtl w:val="true"/>
        </w:rPr>
        <w:t>: "</w:t>
      </w:r>
      <w:r>
        <w:rPr>
          <w:rFonts w:cs="David" w:ascii="David" w:hAnsi="David"/>
          <w:b/>
          <w:bCs/>
          <w:rtl w:val="true"/>
        </w:rPr>
        <w:t xml:space="preserve">... </w:t>
      </w:r>
      <w:r>
        <w:rPr>
          <w:rFonts w:ascii="David" w:hAnsi="David"/>
          <w:b/>
          <w:b/>
          <w:bCs/>
          <w:rtl w:val="true"/>
        </w:rPr>
        <w:t>נוכח המימדים המדאיגים של תופעת החזקת הנשק הבלתי חוקית ולאור הסכנות הנשקפות מתופעה זו והקלות היחסית הרבה שניתן לבצע עבירות אלה</w:t>
      </w:r>
      <w:r>
        <w:rPr>
          <w:rFonts w:cs="David" w:ascii="David" w:hAnsi="David"/>
          <w:b/>
          <w:bCs/>
          <w:rtl w:val="true"/>
        </w:rPr>
        <w:t xml:space="preserve">, </w:t>
      </w:r>
      <w:r>
        <w:rPr>
          <w:rFonts w:ascii="David" w:hAnsi="David"/>
          <w:b/>
          <w:b/>
          <w:bCs/>
          <w:rtl w:val="true"/>
        </w:rPr>
        <w:t xml:space="preserve">יש מקום להחמיר בענישה שניתנה עד כה  בגין עבירות אלה </w:t>
      </w:r>
      <w:r>
        <w:rPr>
          <w:rFonts w:cs="David" w:ascii="David" w:hAnsi="David"/>
          <w:b/>
          <w:bCs/>
          <w:rtl w:val="true"/>
        </w:rPr>
        <w:t xml:space="preserve">[...] </w:t>
      </w:r>
      <w:r>
        <w:rPr>
          <w:rFonts w:ascii="David" w:hAnsi="David"/>
          <w:b/>
          <w:b/>
          <w:bCs/>
          <w:rtl w:val="true"/>
        </w:rPr>
        <w:t>הצורך בהחמרה בענישה בעבירות אלה</w:t>
      </w:r>
      <w:r>
        <w:rPr>
          <w:rFonts w:cs="David" w:ascii="David" w:hAnsi="David"/>
          <w:b/>
          <w:bCs/>
          <w:rtl w:val="true"/>
        </w:rPr>
        <w:t xml:space="preserve">, </w:t>
      </w:r>
      <w:r>
        <w:rPr>
          <w:rFonts w:ascii="David" w:hAnsi="David"/>
          <w:b/>
          <w:b/>
          <w:bCs/>
          <w:rtl w:val="true"/>
        </w:rPr>
        <w:t>נכון גם במקרה שבפנינו</w:t>
      </w:r>
      <w:r>
        <w:rPr>
          <w:rFonts w:cs="David" w:ascii="David" w:hAnsi="David"/>
          <w:b/>
          <w:bCs/>
          <w:rtl w:val="true"/>
        </w:rPr>
        <w:t xml:space="preserve">, </w:t>
      </w:r>
      <w:r>
        <w:rPr>
          <w:rFonts w:ascii="David" w:hAnsi="David"/>
          <w:b/>
          <w:b/>
          <w:bCs/>
          <w:rtl w:val="true"/>
        </w:rPr>
        <w:t>חרף נסיבותיו האישיות של המערער</w:t>
      </w:r>
      <w:r>
        <w:rPr>
          <w:rFonts w:cs="David" w:ascii="David" w:hAnsi="David"/>
          <w:b/>
          <w:bCs/>
          <w:rtl w:val="true"/>
        </w:rPr>
        <w:t xml:space="preserve">, </w:t>
      </w:r>
      <w:r>
        <w:rPr>
          <w:rFonts w:ascii="David" w:hAnsi="David"/>
          <w:b/>
          <w:b/>
          <w:bCs/>
          <w:rtl w:val="true"/>
        </w:rPr>
        <w:t>כפי שאלו קיבלו ביטוי בתסקירים</w:t>
      </w:r>
      <w:r>
        <w:rPr>
          <w:rFonts w:cs="David" w:ascii="David" w:hAnsi="David"/>
          <w:b/>
          <w:bCs/>
          <w:rtl w:val="true"/>
        </w:rPr>
        <w:t xml:space="preserve">, </w:t>
      </w:r>
      <w:r>
        <w:rPr>
          <w:rFonts w:ascii="David" w:hAnsi="David"/>
          <w:b/>
          <w:b/>
          <w:bCs/>
          <w:rtl w:val="true"/>
        </w:rPr>
        <w:t>חרף גילו הצעיר</w:t>
      </w:r>
      <w:r>
        <w:rPr>
          <w:rFonts w:cs="David" w:ascii="David" w:hAnsi="David"/>
          <w:b/>
          <w:bCs/>
          <w:rtl w:val="true"/>
        </w:rPr>
        <w:t xml:space="preserve">, </w:t>
      </w:r>
      <w:r>
        <w:rPr>
          <w:rFonts w:ascii="David" w:hAnsi="David"/>
          <w:b/>
          <w:b/>
          <w:bCs/>
          <w:rtl w:val="true"/>
        </w:rPr>
        <w:t>חרף הרשעות קודמות</w:t>
      </w:r>
      <w:r>
        <w:rPr>
          <w:rFonts w:cs="David" w:ascii="David" w:hAnsi="David"/>
          <w:b/>
          <w:bCs/>
          <w:rtl w:val="true"/>
        </w:rPr>
        <w:t xml:space="preserve">, </w:t>
      </w:r>
      <w:r>
        <w:rPr>
          <w:rFonts w:ascii="David" w:hAnsi="David"/>
          <w:b/>
          <w:b/>
          <w:bCs/>
          <w:rtl w:val="true"/>
        </w:rPr>
        <w:t>ואף חרף המלצת שירות המבחן</w:t>
      </w:r>
      <w:r>
        <w:rPr>
          <w:rFonts w:cs="David" w:ascii="David" w:hAnsi="David"/>
          <w:b/>
          <w:bCs/>
          <w:rtl w:val="true"/>
        </w:rPr>
        <w:t>..."</w:t>
      </w:r>
      <w:r>
        <w:rPr>
          <w:rFonts w:cs="David" w:ascii="David" w:hAnsi="David"/>
          <w:rtl w:val="true"/>
        </w:rPr>
        <w:t>.</w:t>
      </w:r>
    </w:p>
    <w:p>
      <w:pPr>
        <w:pStyle w:val="Normal"/>
        <w:spacing w:lineRule="auto" w:line="360" w:before="240" w:after="0"/>
        <w:ind w:start="720" w:end="0"/>
        <w:jc w:val="both"/>
        <w:rPr>
          <w:rFonts w:ascii="David" w:hAnsi="David" w:cs="David"/>
        </w:rPr>
      </w:pPr>
      <w:r>
        <w:rPr>
          <w:rFonts w:ascii="David" w:hAnsi="David"/>
          <w:rtl w:val="true"/>
        </w:rPr>
        <w:t>ב</w:t>
      </w:r>
      <w:hyperlink r:id="rId25">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11716-12-17</w:t>
        </w:r>
      </w:hyperlink>
      <w:r>
        <w:rPr>
          <w:rFonts w:cs="David" w:ascii="David" w:hAnsi="David"/>
          <w:rtl w:val="true"/>
        </w:rPr>
        <w:t>,</w:t>
      </w:r>
      <w:r>
        <w:rPr>
          <w:rFonts w:cs="David" w:ascii="David" w:hAnsi="David"/>
          <w:rtl w:val="true"/>
        </w:rPr>
        <w:t xml:space="preserve"> </w:t>
      </w:r>
      <w:r>
        <w:rPr>
          <w:rFonts w:ascii="David" w:hAnsi="David"/>
          <w:b/>
          <w:b/>
          <w:bCs/>
          <w:rtl w:val="true"/>
        </w:rPr>
        <w:t>אבו מדיעם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7.2.18</w:t>
      </w:r>
      <w:r>
        <w:rPr>
          <w:rFonts w:cs="David" w:ascii="David" w:hAnsi="David"/>
          <w:rtl w:val="true"/>
        </w:rPr>
        <w:t xml:space="preserve">) </w:t>
      </w:r>
      <w:r>
        <w:rPr>
          <w:rFonts w:ascii="David" w:hAnsi="David"/>
          <w:rtl w:val="true"/>
        </w:rPr>
        <w:t>דחה בית המשפט המחוזי בבאר</w:t>
      </w:r>
      <w:r>
        <w:rPr>
          <w:rFonts w:cs="David" w:ascii="David" w:hAnsi="David"/>
          <w:rtl w:val="true"/>
        </w:rPr>
        <w:t>-</w:t>
      </w:r>
      <w:r>
        <w:rPr>
          <w:rFonts w:ascii="David" w:hAnsi="David"/>
          <w:rtl w:val="true"/>
        </w:rPr>
        <w:t>שבע</w:t>
      </w:r>
      <w:r>
        <w:rPr>
          <w:rFonts w:cs="David" w:ascii="David" w:hAnsi="David"/>
          <w:rtl w:val="true"/>
        </w:rPr>
        <w:t xml:space="preserve">, </w:t>
      </w:r>
      <w:r>
        <w:rPr>
          <w:rFonts w:ascii="David" w:hAnsi="David"/>
          <w:rtl w:val="true"/>
        </w:rPr>
        <w:t xml:space="preserve">ערעור על עונש של </w:t>
      </w:r>
      <w:r>
        <w:rPr>
          <w:rFonts w:cs="David" w:ascii="David" w:hAnsi="David"/>
        </w:rPr>
        <w:t>12</w:t>
      </w:r>
      <w:r>
        <w:rPr>
          <w:rFonts w:cs="David" w:ascii="David" w:hAnsi="David"/>
          <w:rtl w:val="true"/>
        </w:rPr>
        <w:t xml:space="preserve"> </w:t>
      </w:r>
      <w:r>
        <w:rPr>
          <w:rFonts w:ascii="David" w:hAnsi="David"/>
          <w:rtl w:val="true"/>
        </w:rPr>
        <w:t>חודשי מאסר בפועל שהושת על מערער נעדר כל עבר פלילי</w:t>
      </w:r>
      <w:r>
        <w:rPr>
          <w:rFonts w:cs="David" w:ascii="David" w:hAnsi="David"/>
          <w:rtl w:val="true"/>
        </w:rPr>
        <w:t xml:space="preserve">, </w:t>
      </w:r>
      <w:r>
        <w:rPr>
          <w:rFonts w:ascii="David" w:hAnsi="David"/>
          <w:rtl w:val="true"/>
        </w:rPr>
        <w:t>אשר הורשע בעבירה של החזקת אקדח</w:t>
      </w:r>
      <w:r>
        <w:rPr>
          <w:rFonts w:cs="David" w:ascii="David" w:hAnsi="David"/>
          <w:rtl w:val="true"/>
        </w:rPr>
        <w:t xml:space="preserve">, </w:t>
      </w:r>
      <w:r>
        <w:rPr>
          <w:rFonts w:ascii="David" w:hAnsi="David"/>
          <w:rtl w:val="true"/>
        </w:rPr>
        <w:t xml:space="preserve">מחסנית תואמת ו </w:t>
      </w:r>
      <w:r>
        <w:rPr>
          <w:rFonts w:cs="David" w:ascii="David" w:hAnsi="David"/>
        </w:rPr>
        <w:t>10</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בעניינו של אותו מערער המליץ שירות המבחן על מאסר שירוצה בדרך של עבודות שירות</w:t>
      </w:r>
      <w:r>
        <w:rPr>
          <w:rFonts w:cs="David" w:ascii="David" w:hAnsi="David"/>
          <w:rtl w:val="true"/>
        </w:rPr>
        <w:t xml:space="preserve">, </w:t>
      </w:r>
      <w:r>
        <w:rPr>
          <w:rFonts w:ascii="David" w:hAnsi="David"/>
          <w:rtl w:val="true"/>
        </w:rPr>
        <w:t>בית המשפט המחוזי בבאר</w:t>
      </w:r>
      <w:r>
        <w:rPr>
          <w:rFonts w:cs="David" w:ascii="David" w:hAnsi="David"/>
          <w:rtl w:val="true"/>
        </w:rPr>
        <w:t>-</w:t>
      </w:r>
      <w:r>
        <w:rPr>
          <w:rFonts w:ascii="David" w:hAnsi="David"/>
          <w:rtl w:val="true"/>
        </w:rPr>
        <w:t>שבע</w:t>
      </w:r>
      <w:r>
        <w:rPr>
          <w:rFonts w:cs="David" w:ascii="David" w:hAnsi="David"/>
          <w:rtl w:val="true"/>
        </w:rPr>
        <w:t xml:space="preserve">, </w:t>
      </w:r>
      <w:r>
        <w:rPr>
          <w:rFonts w:ascii="David" w:hAnsi="David"/>
          <w:rtl w:val="true"/>
        </w:rPr>
        <w:t>ציין כי</w:t>
      </w:r>
      <w:r>
        <w:rPr>
          <w:rFonts w:cs="David" w:ascii="David" w:hAnsi="David"/>
          <w:rtl w:val="true"/>
        </w:rPr>
        <w:t>: "</w:t>
      </w:r>
      <w:r>
        <w:rPr>
          <w:rFonts w:ascii="David" w:hAnsi="David"/>
          <w:b/>
          <w:b/>
          <w:bCs/>
          <w:rtl w:val="true"/>
        </w:rPr>
        <w:t>אנו סבורים</w:t>
      </w:r>
      <w:r>
        <w:rPr>
          <w:rFonts w:cs="David" w:ascii="David" w:hAnsi="David"/>
          <w:b/>
          <w:bCs/>
          <w:rtl w:val="true"/>
        </w:rPr>
        <w:t xml:space="preserve">, </w:t>
      </w:r>
      <w:r>
        <w:rPr>
          <w:rFonts w:ascii="David" w:hAnsi="David"/>
          <w:b/>
          <w:b/>
          <w:bCs/>
          <w:rtl w:val="true"/>
        </w:rPr>
        <w:t>כי מהפסיקה בעת האחרונה</w:t>
      </w:r>
      <w:r>
        <w:rPr>
          <w:rFonts w:cs="David" w:ascii="David" w:hAnsi="David"/>
          <w:b/>
          <w:bCs/>
          <w:rtl w:val="true"/>
        </w:rPr>
        <w:t xml:space="preserve">,  </w:t>
      </w:r>
      <w:r>
        <w:rPr>
          <w:rFonts w:ascii="David" w:hAnsi="David"/>
          <w:b/>
          <w:b/>
          <w:bCs/>
          <w:rtl w:val="true"/>
        </w:rPr>
        <w:t>עולה מגמה ברורה של החמרה בענישה בנוגע לעבירות נשק</w:t>
      </w:r>
      <w:r>
        <w:rPr>
          <w:rFonts w:cs="David" w:ascii="David" w:hAnsi="David"/>
          <w:b/>
          <w:bCs/>
          <w:rtl w:val="true"/>
        </w:rPr>
        <w:t xml:space="preserve">, </w:t>
      </w:r>
      <w:r>
        <w:rPr>
          <w:rFonts w:ascii="David" w:hAnsi="David"/>
          <w:b/>
          <w:b/>
          <w:bCs/>
          <w:rtl w:val="true"/>
        </w:rPr>
        <w:t>וכך ראוי וכך גם נכון</w:t>
      </w:r>
      <w:r>
        <w:rPr>
          <w:rFonts w:cs="David" w:ascii="David" w:hAnsi="David"/>
          <w:b/>
          <w:bCs/>
          <w:rtl w:val="true"/>
        </w:rPr>
        <w:t xml:space="preserve">. </w:t>
      </w:r>
      <w:r>
        <w:rPr>
          <w:rFonts w:ascii="David" w:hAnsi="David"/>
          <w:b/>
          <w:b/>
          <w:bCs/>
          <w:rtl w:val="true"/>
        </w:rPr>
        <w:t>עבירות הנשק טומנות בחובן פוטנציאל קטלני</w:t>
      </w:r>
      <w:r>
        <w:rPr>
          <w:rFonts w:cs="David" w:ascii="David" w:hAnsi="David"/>
          <w:b/>
          <w:bCs/>
          <w:rtl w:val="true"/>
        </w:rPr>
        <w:t xml:space="preserve">, </w:t>
      </w:r>
      <w:r>
        <w:rPr>
          <w:rFonts w:ascii="David" w:hAnsi="David"/>
          <w:b/>
          <w:b/>
          <w:bCs/>
          <w:rtl w:val="true"/>
        </w:rPr>
        <w:t>ריבוי כלי הנשק המוחזקים בידי הציבור שלא כדין</w:t>
      </w:r>
      <w:r>
        <w:rPr>
          <w:rFonts w:cs="David" w:ascii="David" w:hAnsi="David"/>
          <w:b/>
          <w:bCs/>
          <w:rtl w:val="true"/>
        </w:rPr>
        <w:t xml:space="preserve">, </w:t>
      </w:r>
      <w:r>
        <w:rPr>
          <w:rFonts w:ascii="David" w:hAnsi="David"/>
          <w:b/>
          <w:b/>
          <w:bCs/>
          <w:rtl w:val="true"/>
        </w:rPr>
        <w:t>הפך לסכנה של ממש</w:t>
      </w:r>
      <w:r>
        <w:rPr>
          <w:rFonts w:cs="David" w:ascii="David" w:hAnsi="David"/>
          <w:b/>
          <w:bCs/>
          <w:rtl w:val="true"/>
        </w:rPr>
        <w:t xml:space="preserve">, </w:t>
      </w:r>
      <w:r>
        <w:rPr>
          <w:rFonts w:ascii="David" w:hAnsi="David"/>
          <w:b/>
          <w:b/>
          <w:bCs/>
          <w:rtl w:val="true"/>
        </w:rPr>
        <w:t>ופוטנציאל הסיכון מגיע גם לידי מימוש קטלני</w:t>
      </w:r>
      <w:r>
        <w:rPr>
          <w:rFonts w:cs="David" w:ascii="David" w:hAnsi="David"/>
          <w:b/>
          <w:bCs/>
          <w:rtl w:val="true"/>
        </w:rPr>
        <w:t xml:space="preserve">.  </w:t>
      </w:r>
      <w:r>
        <w:rPr>
          <w:rFonts w:ascii="David" w:hAnsi="David"/>
          <w:b/>
          <w:b/>
          <w:bCs/>
          <w:rtl w:val="true"/>
        </w:rPr>
        <w:t>נשק המוחזק שלא כחוק בידי אדם לא מורשה</w:t>
      </w:r>
      <w:r>
        <w:rPr>
          <w:rFonts w:cs="David" w:ascii="David" w:hAnsi="David"/>
          <w:b/>
          <w:bCs/>
          <w:rtl w:val="true"/>
        </w:rPr>
        <w:t xml:space="preserve">, </w:t>
      </w:r>
      <w:r>
        <w:rPr>
          <w:rFonts w:ascii="David" w:hAnsi="David"/>
          <w:b/>
          <w:b/>
          <w:bCs/>
          <w:rtl w:val="true"/>
        </w:rPr>
        <w:t>יש עימו פוטנציאל של סיכון</w:t>
      </w:r>
      <w:r>
        <w:rPr>
          <w:rFonts w:cs="David" w:ascii="David" w:hAnsi="David"/>
          <w:b/>
          <w:bCs/>
          <w:rtl w:val="true"/>
        </w:rPr>
        <w:t>..."</w:t>
      </w:r>
      <w:r>
        <w:rPr>
          <w:rFonts w:cs="David" w:ascii="David" w:hAnsi="David"/>
          <w:rtl w:val="true"/>
        </w:rPr>
        <w:t>.</w:t>
      </w:r>
      <w:r>
        <w:rPr>
          <w:rFonts w:cs="David" w:ascii="David" w:hAnsi="David"/>
          <w:b/>
          <w:bCs/>
          <w:rtl w:val="true"/>
        </w:rPr>
        <w:t xml:space="preserve"> </w:t>
      </w:r>
    </w:p>
    <w:p>
      <w:pPr>
        <w:pStyle w:val="Normal"/>
        <w:spacing w:lineRule="auto" w:line="360" w:before="240" w:after="0"/>
        <w:ind w:start="720" w:end="0"/>
        <w:jc w:val="both"/>
        <w:rPr>
          <w:rFonts w:ascii="David" w:hAnsi="David" w:cs="David"/>
        </w:rPr>
      </w:pPr>
      <w:r>
        <w:rPr>
          <w:rFonts w:ascii="David" w:hAnsi="David" w:eastAsia="Calibri"/>
          <w:color w:val="000000"/>
          <w:rtl w:val="true"/>
        </w:rPr>
        <w:t>ב</w:t>
      </w:r>
      <w:hyperlink r:id="rId26">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20062-03-19</w:t>
        </w:r>
      </w:hyperlink>
      <w:r>
        <w:rPr>
          <w:rFonts w:eastAsia="Calibri" w:cs="David" w:ascii="David" w:hAnsi="David"/>
          <w:b/>
          <w:bCs/>
          <w:color w:val="000000"/>
          <w:rtl w:val="true"/>
        </w:rPr>
        <w:t xml:space="preserve"> </w:t>
      </w:r>
      <w:r>
        <w:rPr>
          <w:rFonts w:ascii="David" w:hAnsi="David" w:eastAsia="Calibri"/>
          <w:b/>
          <w:b/>
          <w:bCs/>
          <w:color w:val="000000"/>
          <w:rtl w:val="true"/>
        </w:rPr>
        <w:t>אטרש נ</w:t>
      </w:r>
      <w:r>
        <w:rPr>
          <w:rFonts w:eastAsia="Calibri" w:cs="David" w:ascii="David" w:hAnsi="David"/>
          <w:b/>
          <w:bCs/>
          <w:color w:val="000000"/>
          <w:rtl w:val="true"/>
        </w:rPr>
        <w:t xml:space="preserve">' </w:t>
      </w:r>
      <w:r>
        <w:rPr>
          <w:rFonts w:ascii="David" w:hAnsi="David" w:eastAsia="Calibri"/>
          <w:b/>
          <w:b/>
          <w:bCs/>
          <w:color w:val="000000"/>
          <w:rtl w:val="true"/>
        </w:rPr>
        <w:t xml:space="preserve">מדינת ישראל </w:t>
      </w:r>
      <w:r>
        <w:rPr>
          <w:rFonts w:eastAsia="Calibri" w:cs="David" w:ascii="David" w:hAnsi="David"/>
          <w:color w:val="000000"/>
          <w:rtl w:val="true"/>
        </w:rPr>
        <w:t>(</w:t>
      </w:r>
      <w:r>
        <w:rPr>
          <w:rFonts w:eastAsia="Calibri" w:cs="David" w:ascii="David" w:hAnsi="David"/>
          <w:color w:val="000000"/>
        </w:rPr>
        <w:t>17.4.19</w:t>
      </w:r>
      <w:r>
        <w:rPr>
          <w:rFonts w:eastAsia="Calibri" w:cs="David" w:ascii="David" w:hAnsi="David"/>
          <w:color w:val="000000"/>
          <w:rtl w:val="true"/>
        </w:rPr>
        <w:t>)-</w:t>
      </w:r>
      <w:r>
        <w:rPr>
          <w:rFonts w:ascii="David" w:hAnsi="David" w:eastAsia="Calibri"/>
          <w:color w:val="000000"/>
          <w:rtl w:val="true"/>
        </w:rPr>
        <w:t>ביהמ</w:t>
      </w:r>
      <w:r>
        <w:rPr>
          <w:rFonts w:eastAsia="Calibri" w:cs="David" w:ascii="David" w:hAnsi="David"/>
          <w:color w:val="000000"/>
          <w:rtl w:val="true"/>
        </w:rPr>
        <w:t>"</w:t>
      </w:r>
      <w:r>
        <w:rPr>
          <w:rFonts w:ascii="David" w:hAnsi="David" w:eastAsia="Calibri"/>
          <w:color w:val="000000"/>
          <w:rtl w:val="true"/>
        </w:rPr>
        <w:t>ש המחוזי בבאר</w:t>
      </w:r>
      <w:r>
        <w:rPr>
          <w:rFonts w:eastAsia="Calibri" w:cs="David" w:ascii="David" w:hAnsi="David"/>
          <w:color w:val="000000"/>
          <w:rtl w:val="true"/>
        </w:rPr>
        <w:t>-</w:t>
      </w:r>
      <w:r>
        <w:rPr>
          <w:rFonts w:ascii="David" w:hAnsi="David" w:eastAsia="Calibri"/>
          <w:color w:val="000000"/>
          <w:rtl w:val="true"/>
        </w:rPr>
        <w:t>שבע דחה ערעורו של נאשם שנדון ל</w:t>
      </w:r>
      <w:r>
        <w:rPr>
          <w:rFonts w:eastAsia="Calibri" w:cs="David" w:ascii="David" w:hAnsi="David"/>
          <w:color w:val="000000"/>
          <w:rtl w:val="true"/>
        </w:rPr>
        <w:t>-</w:t>
      </w:r>
      <w:r>
        <w:rPr>
          <w:rFonts w:eastAsia="Calibri" w:cs="David" w:ascii="David" w:hAnsi="David"/>
          <w:color w:val="000000"/>
        </w:rPr>
        <w:t>10</w:t>
      </w:r>
      <w:r>
        <w:rPr>
          <w:rFonts w:eastAsia="Calibri" w:cs="David" w:ascii="David" w:hAnsi="David"/>
          <w:color w:val="000000"/>
          <w:rtl w:val="true"/>
        </w:rPr>
        <w:t xml:space="preserve"> </w:t>
      </w:r>
      <w:r>
        <w:rPr>
          <w:rFonts w:ascii="David" w:hAnsi="David" w:eastAsia="Calibri"/>
          <w:color w:val="000000"/>
          <w:rtl w:val="true"/>
        </w:rPr>
        <w:t>חודשי מאסר בפועל בגין עבירות של החזקת נשק ותחמושת</w:t>
      </w:r>
      <w:r>
        <w:rPr>
          <w:rFonts w:eastAsia="Calibri" w:cs="David" w:ascii="David" w:hAnsi="David"/>
          <w:color w:val="000000"/>
          <w:rtl w:val="true"/>
        </w:rPr>
        <w:t xml:space="preserve">, </w:t>
      </w:r>
      <w:r>
        <w:rPr>
          <w:rFonts w:ascii="David" w:hAnsi="David" w:eastAsia="Calibri"/>
          <w:color w:val="000000"/>
          <w:rtl w:val="true"/>
        </w:rPr>
        <w:t>שעניינן החזקת אקדח ומספר קליעים בתוך גרב</w:t>
      </w:r>
      <w:r>
        <w:rPr>
          <w:rFonts w:eastAsia="Calibri" w:cs="David" w:ascii="David" w:hAnsi="David"/>
          <w:color w:val="000000"/>
          <w:rtl w:val="true"/>
        </w:rPr>
        <w:t xml:space="preserve">, </w:t>
      </w:r>
      <w:r>
        <w:rPr>
          <w:rFonts w:ascii="David" w:hAnsi="David" w:eastAsia="Calibri"/>
          <w:color w:val="000000"/>
          <w:rtl w:val="true"/>
        </w:rPr>
        <w:t>אשר הוסתרו יחדיו בתוך כובע מעל ארון בחדר בביתו של המערער</w:t>
      </w:r>
      <w:r>
        <w:rPr>
          <w:rFonts w:eastAsia="Calibri" w:cs="David" w:ascii="David" w:hAnsi="David"/>
          <w:color w:val="000000"/>
          <w:rtl w:val="true"/>
        </w:rPr>
        <w:t>.</w:t>
      </w:r>
      <w:r>
        <w:rPr>
          <w:rFonts w:eastAsia="Calibri" w:cs="David" w:ascii="David" w:hAnsi="David"/>
          <w:b/>
          <w:bCs/>
          <w:color w:val="000000"/>
          <w:rtl w:val="true"/>
        </w:rPr>
        <w:t xml:space="preserve"> </w:t>
      </w:r>
      <w:r>
        <w:rPr>
          <w:rFonts w:ascii="David" w:hAnsi="David" w:eastAsia="Calibri"/>
          <w:color w:val="000000"/>
          <w:rtl w:val="true"/>
        </w:rPr>
        <w:t>אותו מערער עבר הליך טיפולי בשירות המבחן ושירות המבחן המליץ על מאסר בדרך של עבודות שירות</w:t>
      </w:r>
      <w:r>
        <w:rPr>
          <w:rFonts w:eastAsia="Calibri" w:cs="David" w:ascii="David" w:hAnsi="David"/>
          <w:color w:val="000000"/>
          <w:rtl w:val="true"/>
        </w:rPr>
        <w:t>.</w:t>
      </w:r>
      <w:r>
        <w:rPr>
          <w:rFonts w:eastAsia="Calibri" w:cs="David" w:ascii="David" w:hAnsi="David"/>
          <w:b/>
          <w:bCs/>
          <w:color w:val="000000"/>
          <w:rtl w:val="true"/>
        </w:rPr>
        <w:t xml:space="preserve"> </w:t>
      </w:r>
    </w:p>
    <w:p>
      <w:pPr>
        <w:pStyle w:val="Normal"/>
        <w:numPr>
          <w:ilvl w:val="0"/>
          <w:numId w:val="1"/>
        </w:numPr>
        <w:spacing w:lineRule="auto" w:line="360" w:before="240" w:after="0"/>
        <w:ind w:hanging="360" w:start="720" w:end="0"/>
        <w:jc w:val="both"/>
        <w:rPr>
          <w:rFonts w:ascii="David" w:hAnsi="David" w:cs="David"/>
        </w:rPr>
      </w:pPr>
      <w:r>
        <w:rPr>
          <w:rFonts w:ascii="David" w:hAnsi="David" w:eastAsia="Calibri"/>
          <w:rtl w:val="true"/>
        </w:rPr>
        <w:t>כאמור</w:t>
      </w:r>
      <w:r>
        <w:rPr>
          <w:rFonts w:eastAsia="Calibri" w:cs="David" w:ascii="David" w:hAnsi="David"/>
          <w:rtl w:val="true"/>
        </w:rPr>
        <w:t xml:space="preserve">, </w:t>
      </w:r>
      <w:r>
        <w:rPr>
          <w:rFonts w:ascii="David" w:hAnsi="David" w:eastAsia="Calibri"/>
          <w:rtl w:val="true"/>
        </w:rPr>
        <w:t>בתי המשפט</w:t>
      </w:r>
      <w:r>
        <w:rPr>
          <w:rFonts w:eastAsia="Calibri" w:cs="David" w:ascii="David" w:hAnsi="David"/>
          <w:rtl w:val="true"/>
        </w:rPr>
        <w:t xml:space="preserve">, </w:t>
      </w:r>
      <w:r>
        <w:rPr>
          <w:rFonts w:ascii="David" w:hAnsi="David" w:eastAsia="Calibri"/>
          <w:rtl w:val="true"/>
        </w:rPr>
        <w:t>בפסיקה העדכנית שהובאה לעיל</w:t>
      </w:r>
      <w:r>
        <w:rPr>
          <w:rFonts w:eastAsia="Calibri" w:cs="David" w:ascii="David" w:hAnsi="David"/>
          <w:rtl w:val="true"/>
        </w:rPr>
        <w:t xml:space="preserve">, </w:t>
      </w:r>
      <w:r>
        <w:rPr>
          <w:rFonts w:ascii="David" w:hAnsi="David" w:eastAsia="Calibri"/>
          <w:rtl w:val="true"/>
        </w:rPr>
        <w:t>עמדו על כך שכיום נדרשת החמרה  ברמת הענישה  בעבירות אלו</w:t>
      </w:r>
      <w:r>
        <w:rPr>
          <w:rFonts w:eastAsia="Calibri" w:cs="David" w:ascii="David" w:hAnsi="David"/>
          <w:rtl w:val="true"/>
        </w:rPr>
        <w:t xml:space="preserve">, </w:t>
      </w:r>
      <w:r>
        <w:rPr>
          <w:rFonts w:ascii="David" w:hAnsi="David" w:eastAsia="Calibri"/>
          <w:rtl w:val="true"/>
        </w:rPr>
        <w:t>ביחס לרמת הענישה שהייתה נוהגת עד לפני מספר שנים</w:t>
      </w:r>
      <w:r>
        <w:rPr>
          <w:rFonts w:eastAsia="Calibri" w:cs="David" w:ascii="David" w:hAnsi="David"/>
          <w:rtl w:val="true"/>
        </w:rPr>
        <w:t xml:space="preserve">, </w:t>
      </w:r>
      <w:r>
        <w:rPr>
          <w:rFonts w:ascii="David" w:hAnsi="David" w:eastAsia="Calibri"/>
          <w:rtl w:val="true"/>
        </w:rPr>
        <w:t>וזאת נוכח ההתפתחויות עליהן עמדו כמפורט לעיל</w:t>
      </w:r>
      <w:r>
        <w:rPr>
          <w:rFonts w:eastAsia="Calibri" w:cs="David" w:ascii="David" w:hAnsi="David"/>
          <w:rtl w:val="true"/>
        </w:rPr>
        <w:t xml:space="preserve">, </w:t>
      </w:r>
      <w:r>
        <w:rPr>
          <w:rFonts w:ascii="David" w:hAnsi="David" w:eastAsia="Calibri"/>
          <w:rtl w:val="true"/>
        </w:rPr>
        <w:t>ועמדו על כך שגם בעניינם של נאשמים נעדרי עבר פלילי</w:t>
      </w:r>
      <w:r>
        <w:rPr>
          <w:rFonts w:eastAsia="Calibri" w:cs="David" w:ascii="David" w:hAnsi="David"/>
          <w:rtl w:val="true"/>
        </w:rPr>
        <w:t xml:space="preserve">,  </w:t>
      </w:r>
      <w:r>
        <w:rPr>
          <w:rFonts w:ascii="David" w:hAnsi="David" w:eastAsia="Calibri"/>
          <w:rtl w:val="true"/>
        </w:rPr>
        <w:t>חומרת העבירה מצדיקה הטלת מאסרים מאחורי סורג ובריח</w:t>
      </w:r>
      <w:r>
        <w:rPr>
          <w:rFonts w:eastAsia="Calibri" w:cs="David" w:ascii="David" w:hAnsi="David"/>
          <w:rtl w:val="true"/>
        </w:rPr>
        <w:t xml:space="preserve">, </w:t>
      </w:r>
      <w:r>
        <w:rPr>
          <w:rFonts w:ascii="David" w:hAnsi="David" w:eastAsia="Calibri"/>
          <w:rtl w:val="true"/>
        </w:rPr>
        <w:t>תוך שינוי מהותי מרמת הענישה שהייתה נוהגת בעבר בעבירות אלו</w:t>
      </w:r>
      <w:r>
        <w:rPr>
          <w:rFonts w:eastAsia="Calibri" w:cs="David" w:ascii="David" w:hAnsi="David"/>
          <w:rtl w:val="true"/>
        </w:rPr>
        <w:t xml:space="preserve">. </w:t>
      </w:r>
      <w:r>
        <w:rPr>
          <w:rFonts w:ascii="David" w:hAnsi="David" w:eastAsia="Calibri"/>
          <w:rtl w:val="true"/>
        </w:rPr>
        <w:t>לעניין זה ראוי לציין כי בית המשפט יושב בתוך עמו</w:t>
      </w:r>
      <w:r>
        <w:rPr>
          <w:rFonts w:eastAsia="Calibri" w:cs="David" w:ascii="David" w:hAnsi="David"/>
          <w:rtl w:val="true"/>
        </w:rPr>
        <w:t xml:space="preserve">, </w:t>
      </w:r>
      <w:r>
        <w:rPr>
          <w:rFonts w:ascii="David" w:hAnsi="David" w:eastAsia="Calibri"/>
          <w:rtl w:val="true"/>
        </w:rPr>
        <w:t>וקשוב לנאקתם של ציבורים שלמים ביחס לריבוי הנשק הבלתי חוקי המוחזק בקרבם</w:t>
      </w:r>
      <w:r>
        <w:rPr>
          <w:rFonts w:eastAsia="Calibri" w:cs="David" w:ascii="David" w:hAnsi="David"/>
          <w:rtl w:val="true"/>
        </w:rPr>
        <w:t xml:space="preserve">, </w:t>
      </w:r>
      <w:r>
        <w:rPr>
          <w:rFonts w:ascii="David" w:hAnsi="David" w:eastAsia="Calibri"/>
          <w:rtl w:val="true"/>
        </w:rPr>
        <w:t>והשימושים שנעשים באותו נשק בלתי חוקי לעיתים תוך פגיעה או סיכון חפים מפשע</w:t>
      </w:r>
      <w:r>
        <w:rPr>
          <w:rFonts w:eastAsia="Calibri" w:cs="David" w:ascii="David" w:hAnsi="David"/>
          <w:rtl w:val="true"/>
        </w:rPr>
        <w:t>.</w:t>
      </w:r>
    </w:p>
    <w:p>
      <w:pPr>
        <w:pStyle w:val="Normal"/>
        <w:numPr>
          <w:ilvl w:val="0"/>
          <w:numId w:val="1"/>
        </w:numPr>
        <w:spacing w:lineRule="auto" w:line="360" w:before="240" w:after="0"/>
        <w:ind w:hanging="360" w:start="360" w:end="0"/>
        <w:jc w:val="both"/>
        <w:rPr>
          <w:rFonts w:ascii="David" w:hAnsi="David" w:cs="David"/>
          <w:b/>
          <w:bCs/>
          <w:u w:val="single"/>
        </w:rPr>
      </w:pPr>
      <w:r>
        <w:rPr>
          <w:rFonts w:ascii="David" w:hAnsi="David" w:eastAsia="Calibri"/>
          <w:rtl w:val="true"/>
        </w:rPr>
        <w:t>באשר לנסיבות הקשורות בהחזקת הנשק</w:t>
      </w:r>
      <w:r>
        <w:rPr>
          <w:rFonts w:eastAsia="Calibri" w:cs="David" w:ascii="David" w:hAnsi="David"/>
          <w:rtl w:val="true"/>
        </w:rPr>
        <w:t xml:space="preserve">, </w:t>
      </w:r>
      <w:r>
        <w:rPr>
          <w:rFonts w:ascii="David" w:hAnsi="David" w:eastAsia="Calibri"/>
          <w:rtl w:val="true"/>
        </w:rPr>
        <w:t>שיקול של ממש לקולא נעוץ בעובדה שמכתב האישום המתוקן ניתן ללמוד כי האקדח נתפס ללא תחמושת</w:t>
      </w:r>
      <w:r>
        <w:rPr>
          <w:rFonts w:eastAsia="Calibri" w:cs="David" w:ascii="David" w:hAnsi="David"/>
          <w:rtl w:val="true"/>
        </w:rPr>
        <w:t xml:space="preserve">, </w:t>
      </w:r>
      <w:r>
        <w:rPr>
          <w:rFonts w:ascii="David" w:hAnsi="David" w:eastAsia="Calibri"/>
          <w:rtl w:val="true"/>
        </w:rPr>
        <w:t>ומשכך לא היה זמין לשימוש מידי</w:t>
      </w:r>
      <w:r>
        <w:rPr>
          <w:rFonts w:eastAsia="Calibri" w:cs="David" w:ascii="David" w:hAnsi="David"/>
          <w:rtl w:val="true"/>
        </w:rPr>
        <w:t xml:space="preserve">. </w:t>
      </w:r>
      <w:r>
        <w:rPr>
          <w:rFonts w:ascii="David" w:hAnsi="David" w:eastAsia="Calibri"/>
          <w:rtl w:val="true"/>
        </w:rPr>
        <w:t>עוד ולקולא בעניין זה</w:t>
      </w:r>
      <w:r>
        <w:rPr>
          <w:rFonts w:eastAsia="Calibri" w:cs="David" w:ascii="David" w:hAnsi="David"/>
          <w:rtl w:val="true"/>
        </w:rPr>
        <w:t xml:space="preserve">, </w:t>
      </w:r>
      <w:r>
        <w:rPr>
          <w:rFonts w:ascii="David" w:hAnsi="David" w:eastAsia="Calibri"/>
          <w:rtl w:val="true"/>
        </w:rPr>
        <w:t>מצאתי לתת משקל מסוים לכך שהגם שאין מחלוקת כי מדובר באקדח המסוגל להמית</w:t>
      </w:r>
      <w:r>
        <w:rPr>
          <w:rFonts w:eastAsia="Calibri" w:cs="David" w:ascii="David" w:hAnsi="David"/>
          <w:rtl w:val="true"/>
        </w:rPr>
        <w:t xml:space="preserve">, </w:t>
      </w:r>
      <w:r>
        <w:rPr>
          <w:rFonts w:ascii="David" w:hAnsi="David" w:eastAsia="Calibri"/>
          <w:rtl w:val="true"/>
        </w:rPr>
        <w:t xml:space="preserve">התחמושת התואמת את האקדח הינה בקוטר </w:t>
      </w:r>
      <w:r>
        <w:rPr>
          <w:rFonts w:eastAsia="Calibri" w:cs="David" w:ascii="David" w:hAnsi="David"/>
        </w:rPr>
        <w:t>0.22</w:t>
      </w:r>
      <w:r>
        <w:rPr>
          <w:rFonts w:eastAsia="Calibri" w:cs="David" w:ascii="David" w:hAnsi="David"/>
          <w:rtl w:val="true"/>
        </w:rPr>
        <w:t xml:space="preserve"> </w:t>
      </w:r>
      <w:r>
        <w:rPr>
          <w:rFonts w:eastAsia="Calibri" w:cs="David" w:ascii="David" w:hAnsi="David"/>
        </w:rPr>
        <w:t>SHORT</w:t>
      </w:r>
      <w:r>
        <w:rPr>
          <w:rFonts w:eastAsia="Calibri" w:cs="David" w:ascii="David" w:hAnsi="David"/>
          <w:rtl w:val="true"/>
        </w:rPr>
        <w:t xml:space="preserve">. </w:t>
      </w:r>
      <w:r>
        <w:rPr>
          <w:rFonts w:ascii="David" w:hAnsi="David" w:eastAsia="Calibri"/>
          <w:rtl w:val="true"/>
        </w:rPr>
        <w:t>עוד ולקולא נתתי משקל לכך שמכתב האישום המתוקן לא עולה כי האקדח היה מיועד לשימוש קונקרטי כזה או אחר</w:t>
      </w:r>
      <w:r>
        <w:rPr>
          <w:rFonts w:eastAsia="Calibri" w:cs="David" w:ascii="David" w:hAnsi="David"/>
          <w:rtl w:val="true"/>
        </w:rPr>
        <w:t xml:space="preserve">. </w:t>
      </w:r>
      <w:r>
        <w:rPr>
          <w:rFonts w:eastAsia="Calibri" w:cs="David" w:ascii="David" w:hAnsi="David"/>
          <w:rtl w:val="true"/>
        </w:rPr>
        <w:t xml:space="preserve">      </w:t>
      </w:r>
    </w:p>
    <w:p>
      <w:pPr>
        <w:pStyle w:val="Normal"/>
        <w:numPr>
          <w:ilvl w:val="0"/>
          <w:numId w:val="1"/>
        </w:numPr>
        <w:spacing w:lineRule="auto" w:line="360" w:before="240" w:after="0"/>
        <w:ind w:hanging="360" w:start="360" w:end="0"/>
        <w:jc w:val="both"/>
        <w:rPr>
          <w:rFonts w:ascii="David" w:hAnsi="David" w:cs="David"/>
          <w:b/>
          <w:bCs/>
          <w:u w:val="single"/>
        </w:rPr>
      </w:pPr>
      <w:r>
        <w:rPr>
          <w:rFonts w:ascii="David" w:hAnsi="David" w:eastAsia="Calibri"/>
          <w:rtl w:val="true"/>
        </w:rPr>
        <w:t>ביחס לנהיגה ללא רישיון נהיגה</w:t>
      </w:r>
      <w:r>
        <w:rPr>
          <w:rFonts w:eastAsia="Calibri" w:cs="David" w:ascii="David" w:hAnsi="David"/>
          <w:rtl w:val="true"/>
        </w:rPr>
        <w:t xml:space="preserve">, </w:t>
      </w:r>
      <w:r>
        <w:rPr>
          <w:rFonts w:ascii="David" w:hAnsi="David" w:eastAsia="Calibri"/>
          <w:rtl w:val="true"/>
        </w:rPr>
        <w:t>וללא ביטוח כפי שנהג הנאשם</w:t>
      </w:r>
      <w:r>
        <w:rPr>
          <w:rFonts w:eastAsia="Calibri" w:cs="David" w:ascii="David" w:hAnsi="David"/>
          <w:rtl w:val="true"/>
        </w:rPr>
        <w:t xml:space="preserve">, </w:t>
      </w:r>
      <w:r>
        <w:rPr>
          <w:rFonts w:ascii="David" w:hAnsi="David" w:eastAsia="Calibri"/>
          <w:rtl w:val="true"/>
        </w:rPr>
        <w:t xml:space="preserve">יפים בין השאר הדברים שציין בית המשפט העליון </w:t>
      </w:r>
      <w:r>
        <w:rPr>
          <w:rFonts w:ascii="David" w:hAnsi="David" w:eastAsia="Calibri"/>
          <w:u w:val="single"/>
          <w:rtl w:val="true"/>
        </w:rPr>
        <w:t>ב</w:t>
      </w:r>
      <w:hyperlink r:id="rId27">
        <w:r>
          <w:rPr>
            <w:rStyle w:val="Hyperlink"/>
            <w:rFonts w:ascii="David" w:hAnsi="David" w:eastAsia="Calibri"/>
            <w:color w:val="0000FF"/>
            <w:u w:val="single"/>
            <w:rtl w:val="true"/>
          </w:rPr>
          <w:t>רע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665/11</w:t>
        </w:r>
      </w:hyperlink>
      <w:r>
        <w:rPr>
          <w:rFonts w:eastAsia="Calibri" w:cs="David" w:ascii="David" w:hAnsi="David"/>
          <w:rtl w:val="true"/>
        </w:rPr>
        <w:t xml:space="preserve"> - </w:t>
      </w:r>
      <w:r>
        <w:rPr>
          <w:rFonts w:ascii="David" w:hAnsi="David" w:eastAsia="Calibri"/>
          <w:b/>
          <w:b/>
          <w:bCs/>
          <w:rtl w:val="true"/>
        </w:rPr>
        <w:t>עאלה אבו עמאר נ</w:t>
      </w:r>
      <w:r>
        <w:rPr>
          <w:rFonts w:eastAsia="Calibri" w:cs="David" w:ascii="David" w:hAnsi="David"/>
          <w:b/>
          <w:bCs/>
          <w:rtl w:val="true"/>
        </w:rPr>
        <w:t xml:space="preserve">' </w:t>
      </w:r>
      <w:r>
        <w:rPr>
          <w:rFonts w:ascii="David" w:hAnsi="David" w:eastAsia="Calibri"/>
          <w:b/>
          <w:b/>
          <w:bCs/>
          <w:rtl w:val="true"/>
        </w:rPr>
        <w:t>מדינת ישראל</w:t>
      </w:r>
      <w:r>
        <w:rPr>
          <w:rFonts w:eastAsia="Calibri" w:cs="David" w:ascii="David" w:hAnsi="David"/>
          <w:rtl w:val="true"/>
        </w:rPr>
        <w:t xml:space="preserve">, </w:t>
      </w:r>
      <w:r>
        <w:rPr>
          <w:rFonts w:ascii="David" w:hAnsi="David" w:eastAsia="Calibri"/>
          <w:rtl w:val="true"/>
        </w:rPr>
        <w:t>תק</w:t>
      </w:r>
      <w:r>
        <w:rPr>
          <w:rFonts w:eastAsia="Calibri" w:cs="David" w:ascii="David" w:hAnsi="David"/>
          <w:rtl w:val="true"/>
        </w:rPr>
        <w:t>-</w:t>
      </w:r>
      <w:r>
        <w:rPr>
          <w:rFonts w:ascii="David" w:hAnsi="David" w:eastAsia="Calibri"/>
          <w:rtl w:val="true"/>
        </w:rPr>
        <w:t xml:space="preserve">על </w:t>
      </w:r>
      <w:r>
        <w:rPr>
          <w:rFonts w:eastAsia="Calibri" w:cs="David" w:ascii="David" w:hAnsi="David"/>
        </w:rPr>
        <w:t>2011</w:t>
      </w:r>
      <w:r>
        <w:rPr>
          <w:rFonts w:eastAsia="Calibri" w:cs="David" w:ascii="David" w:hAnsi="David"/>
          <w:rtl w:val="true"/>
        </w:rPr>
        <w:t>(</w:t>
      </w:r>
      <w:r>
        <w:rPr>
          <w:rFonts w:eastAsia="Calibri" w:cs="David" w:ascii="David" w:hAnsi="David"/>
        </w:rPr>
        <w:t>1</w:t>
      </w:r>
      <w:r>
        <w:rPr>
          <w:rFonts w:eastAsia="Calibri" w:cs="David" w:ascii="David" w:hAnsi="David"/>
          <w:rtl w:val="true"/>
        </w:rPr>
        <w:t xml:space="preserve">), </w:t>
      </w:r>
      <w:r>
        <w:rPr>
          <w:rFonts w:eastAsia="Calibri" w:cs="David" w:ascii="David" w:hAnsi="David"/>
        </w:rPr>
        <w:t>829</w:t>
      </w:r>
      <w:r>
        <w:rPr>
          <w:rFonts w:eastAsia="Calibri" w:cs="David" w:ascii="David" w:hAnsi="David"/>
          <w:rtl w:val="true"/>
        </w:rPr>
        <w:t>(</w:t>
      </w:r>
      <w:r>
        <w:rPr>
          <w:rFonts w:eastAsia="Calibri" w:cs="David" w:ascii="David" w:hAnsi="David"/>
        </w:rPr>
        <w:t>24/01/2011</w:t>
      </w:r>
      <w:r>
        <w:rPr>
          <w:rFonts w:eastAsia="Calibri" w:cs="David" w:ascii="David" w:hAnsi="David"/>
          <w:rtl w:val="true"/>
        </w:rPr>
        <w:t>: "</w:t>
      </w:r>
      <w:r>
        <w:rPr>
          <w:rFonts w:ascii="David" w:hAnsi="David" w:eastAsia="Calibri"/>
          <w:b/>
          <w:b/>
          <w:bCs/>
          <w:rtl w:val="true"/>
        </w:rPr>
        <w:t>עבירות נהיגה בפסילה ללא ביטוח וללא רשיון</w:t>
      </w:r>
      <w:r>
        <w:rPr>
          <w:rFonts w:eastAsia="Calibri" w:cs="David" w:ascii="David" w:hAnsi="David"/>
          <w:b/>
          <w:bCs/>
          <w:rtl w:val="true"/>
        </w:rPr>
        <w:t xml:space="preserve">, </w:t>
      </w:r>
      <w:r>
        <w:rPr>
          <w:rFonts w:ascii="David" w:hAnsi="David" w:eastAsia="Calibri"/>
          <w:b/>
          <w:b/>
          <w:bCs/>
          <w:rtl w:val="true"/>
        </w:rPr>
        <w:t>יש בהן לא רק דופי פלילי אלא אף מוסרי כפול</w:t>
      </w:r>
      <w:r>
        <w:rPr>
          <w:rFonts w:eastAsia="Calibri" w:cs="David" w:ascii="David" w:hAnsi="David"/>
          <w:b/>
          <w:bCs/>
          <w:rtl w:val="true"/>
        </w:rPr>
        <w:t xml:space="preserve">: </w:t>
      </w:r>
      <w:r>
        <w:rPr>
          <w:rFonts w:ascii="David" w:hAnsi="David" w:eastAsia="Calibri"/>
          <w:b/>
          <w:b/>
          <w:bCs/>
          <w:rtl w:val="true"/>
        </w:rPr>
        <w:t xml:space="preserve">הסיכון המובהק לעוברי דרך </w:t>
      </w:r>
      <w:r>
        <w:rPr>
          <w:rFonts w:eastAsia="Calibri" w:cs="David" w:ascii="David" w:hAnsi="David"/>
          <w:b/>
          <w:bCs/>
          <w:rtl w:val="true"/>
        </w:rPr>
        <w:t>(</w:t>
      </w:r>
      <w:r>
        <w:rPr>
          <w:rFonts w:ascii="David" w:hAnsi="David" w:eastAsia="Calibri"/>
          <w:b/>
          <w:b/>
          <w:bCs/>
          <w:rtl w:val="true"/>
        </w:rPr>
        <w:t>וגם לנוהג עצמו</w:t>
      </w:r>
      <w:r>
        <w:rPr>
          <w:rFonts w:eastAsia="Calibri" w:cs="David" w:ascii="David" w:hAnsi="David"/>
          <w:b/>
          <w:bCs/>
          <w:rtl w:val="true"/>
        </w:rPr>
        <w:t xml:space="preserve">), </w:t>
      </w:r>
      <w:r>
        <w:rPr>
          <w:rFonts w:ascii="David" w:hAnsi="David" w:eastAsia="Calibri"/>
          <w:b/>
          <w:b/>
          <w:bCs/>
          <w:rtl w:val="true"/>
        </w:rPr>
        <w:t>וזו עיקר</w:t>
      </w:r>
      <w:r>
        <w:rPr>
          <w:rFonts w:eastAsia="Calibri" w:cs="David" w:ascii="David" w:hAnsi="David"/>
          <w:b/>
          <w:bCs/>
          <w:rtl w:val="true"/>
        </w:rPr>
        <w:t>,</w:t>
      </w:r>
      <w:r>
        <w:rPr>
          <w:rFonts w:ascii="David" w:hAnsi="David" w:eastAsia="Calibri"/>
          <w:b/>
          <w:b/>
          <w:bCs/>
          <w:rtl w:val="true"/>
        </w:rPr>
        <w:t>וכן קשיים במימוש פיצויים בעקבות תאונות דרכים אם אלה יקרו חלילה  בעת נהיגה כזאת</w:t>
      </w:r>
      <w:r>
        <w:rPr>
          <w:rFonts w:eastAsia="Calibri" w:cs="David" w:ascii="David" w:hAnsi="David"/>
          <w:rtl w:val="true"/>
        </w:rPr>
        <w:t>";</w:t>
      </w:r>
      <w:r>
        <w:rPr>
          <w:rFonts w:cs="David" w:ascii="David" w:hAnsi="David"/>
          <w:b/>
          <w:bCs/>
          <w:u w:val="single"/>
          <w:rtl w:val="true"/>
        </w:rPr>
        <w:t xml:space="preserve">             </w:t>
      </w:r>
    </w:p>
    <w:p>
      <w:pPr>
        <w:pStyle w:val="Normal"/>
        <w:spacing w:lineRule="auto" w:line="360" w:before="240" w:after="0"/>
        <w:ind w:start="360" w:end="0"/>
        <w:jc w:val="both"/>
        <w:rPr>
          <w:rFonts w:ascii="David" w:hAnsi="David" w:cs="David"/>
          <w:b/>
          <w:bCs/>
          <w:u w:val="single"/>
        </w:rPr>
      </w:pPr>
      <w:r>
        <w:rPr>
          <w:rFonts w:ascii="David" w:hAnsi="David" w:eastAsia="Calibri"/>
          <w:rtl w:val="true"/>
        </w:rPr>
        <w:t>ביחס לנהיגה ללא רישיון נהיגה ב</w:t>
      </w:r>
      <w:hyperlink r:id="rId28">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ת </w:t>
        </w:r>
        <w:r>
          <w:rPr>
            <w:rStyle w:val="Hyperlink"/>
            <w:rFonts w:eastAsia="Calibri" w:cs="David" w:ascii="David" w:hAnsi="David"/>
            <w:color w:val="0000FF"/>
            <w:u w:val="single"/>
          </w:rPr>
          <w:t>18158-03-13</w:t>
        </w:r>
      </w:hyperlink>
      <w:r>
        <w:rPr>
          <w:rFonts w:eastAsia="Calibri" w:cs="David" w:ascii="David" w:hAnsi="David"/>
          <w:rtl w:val="true"/>
        </w:rPr>
        <w:t xml:space="preserve"> </w:t>
      </w:r>
      <w:r>
        <w:rPr>
          <w:rFonts w:ascii="David" w:hAnsi="David" w:eastAsia="Calibri"/>
          <w:b/>
          <w:b/>
          <w:bCs/>
          <w:rtl w:val="true"/>
        </w:rPr>
        <w:t>חן נ</w:t>
      </w:r>
      <w:r>
        <w:rPr>
          <w:rFonts w:eastAsia="Calibri" w:cs="David" w:ascii="David" w:hAnsi="David"/>
          <w:b/>
          <w:bCs/>
          <w:rtl w:val="true"/>
        </w:rPr>
        <w:t xml:space="preserve">' </w:t>
      </w:r>
      <w:r>
        <w:rPr>
          <w:rFonts w:ascii="David" w:hAnsi="David" w:eastAsia="Calibri"/>
          <w:b/>
          <w:b/>
          <w:bCs/>
          <w:rtl w:val="true"/>
        </w:rPr>
        <w:t xml:space="preserve">מדינת ישראל </w:t>
      </w:r>
      <w:r>
        <w:rPr>
          <w:rFonts w:eastAsia="Calibri" w:cs="David" w:ascii="David" w:hAnsi="David"/>
          <w:rtl w:val="true"/>
        </w:rPr>
        <w:t>(</w:t>
      </w:r>
      <w:r>
        <w:rPr>
          <w:rFonts w:eastAsia="Calibri" w:cs="David" w:ascii="David" w:hAnsi="David"/>
        </w:rPr>
        <w:t>16.6.13</w:t>
      </w:r>
      <w:r>
        <w:rPr>
          <w:rFonts w:eastAsia="Calibri" w:cs="David" w:ascii="David" w:hAnsi="David"/>
          <w:rtl w:val="true"/>
        </w:rPr>
        <w:t xml:space="preserve">), </w:t>
      </w:r>
      <w:r>
        <w:rPr>
          <w:rFonts w:ascii="David" w:hAnsi="David" w:eastAsia="Calibri"/>
          <w:rtl w:val="true"/>
        </w:rPr>
        <w:t>ציין בית המשפט המחוזי מרכז – לוד</w:t>
      </w:r>
      <w:r>
        <w:rPr>
          <w:rFonts w:eastAsia="Calibri" w:cs="David" w:ascii="David" w:hAnsi="David"/>
          <w:rtl w:val="true"/>
        </w:rPr>
        <w:t xml:space="preserve">, </w:t>
      </w:r>
      <w:r>
        <w:rPr>
          <w:rFonts w:ascii="David" w:hAnsi="David" w:eastAsia="Calibri"/>
          <w:rtl w:val="true"/>
        </w:rPr>
        <w:t>כי</w:t>
      </w:r>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ואני סבורה כי הגיעה העת להעלות רף הענישה ובין היתר לקבוע כי הענישה ההולמת לנוהג בהיותו בלתי מורשה היא מאסר בפועל מהעבירה הראשונה כעונש חובה</w:t>
      </w:r>
      <w:r>
        <w:rPr>
          <w:rFonts w:eastAsia="Calibri" w:cs="David" w:ascii="David" w:hAnsi="David"/>
          <w:b/>
          <w:bCs/>
          <w:rtl w:val="true"/>
        </w:rPr>
        <w:t xml:space="preserve">." </w:t>
      </w:r>
    </w:p>
    <w:p>
      <w:pPr>
        <w:pStyle w:val="Normal"/>
        <w:numPr>
          <w:ilvl w:val="0"/>
          <w:numId w:val="1"/>
        </w:numPr>
        <w:spacing w:lineRule="auto" w:line="360" w:before="240" w:after="0"/>
        <w:ind w:hanging="360" w:start="360" w:end="0"/>
        <w:jc w:val="both"/>
        <w:rPr>
          <w:rFonts w:ascii="David" w:hAnsi="David" w:cs="David"/>
          <w:b/>
          <w:bCs/>
          <w:u w:val="single"/>
        </w:rPr>
      </w:pPr>
      <w:r>
        <w:rPr>
          <w:rFonts w:ascii="David" w:hAnsi="David" w:eastAsia="Calibri"/>
          <w:rtl w:val="true"/>
        </w:rPr>
        <w:t>יחס לנהיגה ללא רשיון נהיגה ציין ביהמ</w:t>
      </w:r>
      <w:r>
        <w:rPr>
          <w:rFonts w:eastAsia="Calibri" w:cs="David" w:ascii="David" w:hAnsi="David"/>
          <w:rtl w:val="true"/>
        </w:rPr>
        <w:t>"</w:t>
      </w:r>
      <w:r>
        <w:rPr>
          <w:rFonts w:ascii="David" w:hAnsi="David" w:eastAsia="Calibri"/>
          <w:rtl w:val="true"/>
        </w:rPr>
        <w:t>ש המחוזי מרכז – לוד ב</w:t>
      </w:r>
      <w:hyperlink r:id="rId29">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ת  </w:t>
        </w:r>
        <w:r>
          <w:rPr>
            <w:rStyle w:val="Hyperlink"/>
            <w:rFonts w:eastAsia="Calibri" w:cs="David" w:ascii="David" w:hAnsi="David"/>
            <w:color w:val="0000FF"/>
            <w:u w:val="single"/>
          </w:rPr>
          <w:t>25225-03-13</w:t>
        </w:r>
      </w:hyperlink>
      <w:r>
        <w:rPr>
          <w:rFonts w:eastAsia="Calibri" w:cs="David" w:ascii="David" w:hAnsi="David"/>
          <w:rtl w:val="true"/>
        </w:rPr>
        <w:t xml:space="preserve"> </w:t>
      </w:r>
      <w:r>
        <w:rPr>
          <w:rFonts w:ascii="David" w:hAnsi="David" w:eastAsia="Calibri"/>
          <w:b/>
          <w:b/>
          <w:bCs/>
          <w:rtl w:val="true"/>
        </w:rPr>
        <w:t>יבין גינס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16.6.13</w:t>
      </w:r>
      <w:r>
        <w:rPr>
          <w:rFonts w:eastAsia="Calibri" w:cs="David" w:ascii="David" w:hAnsi="David"/>
          <w:rtl w:val="true"/>
        </w:rPr>
        <w:t xml:space="preserve">), </w:t>
      </w:r>
      <w:r>
        <w:rPr>
          <w:rFonts w:ascii="David" w:hAnsi="David" w:eastAsia="Calibri"/>
          <w:rtl w:val="true"/>
        </w:rPr>
        <w:t>כי</w:t>
      </w:r>
      <w:r>
        <w:rPr>
          <w:rFonts w:eastAsia="Calibri" w:cs="David" w:ascii="David" w:hAnsi="David"/>
          <w:rtl w:val="true"/>
        </w:rPr>
        <w:t>: "</w:t>
      </w:r>
      <w:r>
        <w:rPr>
          <w:rFonts w:ascii="David" w:hAnsi="David" w:eastAsia="Calibri"/>
          <w:b/>
          <w:b/>
          <w:bCs/>
          <w:rtl w:val="true"/>
        </w:rPr>
        <w:t>נהיגת בלתי מורשה מחייבת ענישה הולמת ומתחם הענישה יביא לידי ביטוי האינטרס החברתי שנפגע</w:t>
      </w:r>
      <w:r>
        <w:rPr>
          <w:rFonts w:eastAsia="Calibri" w:cs="David" w:ascii="David" w:hAnsi="David"/>
          <w:b/>
          <w:bCs/>
          <w:rtl w:val="true"/>
        </w:rPr>
        <w:t xml:space="preserve">, </w:t>
      </w:r>
      <w:r>
        <w:rPr>
          <w:rFonts w:ascii="David" w:hAnsi="David" w:eastAsia="Calibri"/>
          <w:b/>
          <w:b/>
          <w:bCs/>
          <w:rtl w:val="true"/>
        </w:rPr>
        <w:t xml:space="preserve">הסכנה הטמונה לבטחונו של כל אחד מהמשתמשים בדרך מפני נהגים של בלתי מורשים </w:t>
      </w:r>
      <w:r>
        <w:rPr>
          <w:rFonts w:eastAsia="Calibri" w:cs="David" w:ascii="David" w:hAnsi="David"/>
          <w:b/>
          <w:bCs/>
          <w:rtl w:val="true"/>
        </w:rPr>
        <w:t xml:space="preserve">[...] </w:t>
      </w:r>
      <w:r>
        <w:rPr>
          <w:rFonts w:ascii="David" w:hAnsi="David" w:eastAsia="Calibri"/>
          <w:b/>
          <w:b/>
          <w:bCs/>
          <w:rtl w:val="true"/>
        </w:rPr>
        <w:t xml:space="preserve">אמרתי כבר כנהיגה כבלתי מורשה כמוה כפצצה מתקתקת </w:t>
      </w:r>
      <w:r>
        <w:rPr>
          <w:rFonts w:eastAsia="Calibri" w:cs="David" w:ascii="David" w:hAnsi="David"/>
          <w:b/>
          <w:bCs/>
          <w:rtl w:val="true"/>
        </w:rPr>
        <w:t xml:space="preserve">[...] </w:t>
      </w:r>
      <w:r>
        <w:rPr>
          <w:rFonts w:ascii="David" w:hAnsi="David" w:eastAsia="Calibri"/>
          <w:b/>
          <w:b/>
          <w:bCs/>
          <w:rtl w:val="true"/>
        </w:rPr>
        <w:t>אין מקום לסליחה ואין מקום לרחמים למי שמבצע עבירה זו לראשונה בחייו</w:t>
      </w:r>
      <w:r>
        <w:rPr>
          <w:rFonts w:eastAsia="Calibri" w:cs="David" w:ascii="David" w:hAnsi="David"/>
          <w:b/>
          <w:bCs/>
          <w:rtl w:val="true"/>
        </w:rPr>
        <w:t xml:space="preserve">. </w:t>
      </w:r>
      <w:r>
        <w:rPr>
          <w:rFonts w:ascii="David" w:hAnsi="David" w:eastAsia="Calibri"/>
          <w:b/>
          <w:b/>
          <w:bCs/>
          <w:rtl w:val="true"/>
        </w:rPr>
        <w:t xml:space="preserve">דווקא הגישה הסלחנית שהיתה עד כה למבצעי העבירה של נהיגה ללא רישיון נהיגה על ידי בלתי מורשים הביאה לתופעה הרווחת של נהיגה בידי בלתי מורשה פעם אחר פעם אחר פעם </w:t>
      </w:r>
      <w:r>
        <w:rPr>
          <w:rFonts w:eastAsia="Calibri" w:cs="David" w:ascii="David" w:hAnsi="David"/>
          <w:b/>
          <w:bCs/>
          <w:rtl w:val="true"/>
        </w:rPr>
        <w:t xml:space="preserve">[...] </w:t>
      </w:r>
      <w:r>
        <w:rPr>
          <w:rFonts w:ascii="David" w:hAnsi="David" w:eastAsia="Calibri"/>
          <w:b/>
          <w:b/>
          <w:bCs/>
          <w:rtl w:val="true"/>
        </w:rPr>
        <w:t>לפיכך העונש ההולם לעבירת נהיגה על ידי בלתי מורשה</w:t>
      </w:r>
      <w:r>
        <w:rPr>
          <w:rFonts w:eastAsia="Calibri" w:cs="David" w:ascii="David" w:hAnsi="David"/>
          <w:b/>
          <w:bCs/>
          <w:rtl w:val="true"/>
        </w:rPr>
        <w:t xml:space="preserve">, </w:t>
      </w:r>
      <w:r>
        <w:rPr>
          <w:rFonts w:ascii="David" w:hAnsi="David" w:eastAsia="Calibri"/>
          <w:b/>
          <w:b/>
          <w:bCs/>
          <w:rtl w:val="true"/>
        </w:rPr>
        <w:t>כבר בפעם הראשונה</w:t>
      </w:r>
      <w:r>
        <w:rPr>
          <w:rFonts w:eastAsia="Calibri" w:cs="David" w:ascii="David" w:hAnsi="David"/>
          <w:b/>
          <w:bCs/>
          <w:rtl w:val="true"/>
        </w:rPr>
        <w:t xml:space="preserve">, </w:t>
      </w:r>
      <w:r>
        <w:rPr>
          <w:rFonts w:ascii="David" w:hAnsi="David" w:eastAsia="Calibri"/>
          <w:b/>
          <w:b/>
          <w:bCs/>
          <w:rtl w:val="true"/>
        </w:rPr>
        <w:t>הוא מאסר בפועל</w:t>
      </w:r>
      <w:r>
        <w:rPr>
          <w:rFonts w:eastAsia="Calibri" w:cs="David" w:ascii="David" w:hAnsi="David"/>
          <w:b/>
          <w:bCs/>
          <w:rtl w:val="true"/>
        </w:rPr>
        <w:t xml:space="preserve">, </w:t>
      </w:r>
      <w:r>
        <w:rPr>
          <w:rFonts w:ascii="David" w:hAnsi="David" w:eastAsia="Calibri"/>
          <w:b/>
          <w:b/>
          <w:bCs/>
          <w:rtl w:val="true"/>
        </w:rPr>
        <w:t>לא בעבודות שירות</w:t>
      </w:r>
      <w:r>
        <w:rPr>
          <w:rFonts w:eastAsia="Calibri" w:cs="David" w:ascii="David" w:hAnsi="David"/>
          <w:b/>
          <w:bCs/>
          <w:rtl w:val="true"/>
        </w:rPr>
        <w:t xml:space="preserve">, </w:t>
      </w:r>
      <w:r>
        <w:rPr>
          <w:rFonts w:ascii="David" w:hAnsi="David" w:eastAsia="Calibri"/>
          <w:b/>
          <w:b/>
          <w:bCs/>
          <w:rtl w:val="true"/>
        </w:rPr>
        <w:t>אלא בפועל ממש</w:t>
      </w:r>
      <w:r>
        <w:rPr>
          <w:rFonts w:eastAsia="Calibri" w:cs="David" w:ascii="David" w:hAnsi="David"/>
          <w:b/>
          <w:bCs/>
          <w:rtl w:val="true"/>
        </w:rPr>
        <w:t xml:space="preserve">. </w:t>
      </w:r>
      <w:r>
        <w:rPr>
          <w:rFonts w:ascii="David" w:hAnsi="David" w:eastAsia="Calibri"/>
          <w:b/>
          <w:b/>
          <w:bCs/>
          <w:rtl w:val="true"/>
        </w:rPr>
        <w:t>התקופה תיגזר מהנסיבות</w:t>
      </w:r>
      <w:r>
        <w:rPr>
          <w:rFonts w:eastAsia="Calibri" w:cs="David" w:ascii="David" w:hAnsi="David"/>
          <w:b/>
          <w:bCs/>
          <w:rtl w:val="true"/>
        </w:rPr>
        <w:t xml:space="preserve">, </w:t>
      </w:r>
      <w:r>
        <w:rPr>
          <w:rFonts w:ascii="David" w:hAnsi="David" w:eastAsia="Calibri"/>
          <w:b/>
          <w:b/>
          <w:bCs/>
          <w:rtl w:val="true"/>
        </w:rPr>
        <w:t>האם יש עבירות נוספות</w:t>
      </w:r>
      <w:r>
        <w:rPr>
          <w:rFonts w:eastAsia="Calibri" w:cs="David" w:ascii="David" w:hAnsi="David"/>
          <w:b/>
          <w:bCs/>
          <w:rtl w:val="true"/>
        </w:rPr>
        <w:t xml:space="preserve">, </w:t>
      </w:r>
      <w:r>
        <w:rPr>
          <w:rFonts w:ascii="David" w:hAnsi="David" w:eastAsia="Calibri"/>
          <w:b/>
          <w:b/>
          <w:bCs/>
          <w:rtl w:val="true"/>
        </w:rPr>
        <w:t>מה התוצאות ומה ההשלכות של אותן עבירות באלה יש להשפיע על אורך תקופת המאסר בפועל</w:t>
      </w:r>
      <w:r>
        <w:rPr>
          <w:rFonts w:eastAsia="Calibri" w:cs="David" w:ascii="David" w:hAnsi="David"/>
          <w:b/>
          <w:bCs/>
          <w:rtl w:val="true"/>
        </w:rPr>
        <w:t xml:space="preserve">". </w:t>
      </w:r>
    </w:p>
    <w:p>
      <w:pPr>
        <w:pStyle w:val="Normal"/>
        <w:numPr>
          <w:ilvl w:val="0"/>
          <w:numId w:val="1"/>
        </w:numPr>
        <w:spacing w:lineRule="auto" w:line="360" w:before="240" w:after="0"/>
        <w:ind w:hanging="360" w:start="360" w:end="0"/>
        <w:jc w:val="both"/>
        <w:rPr>
          <w:rFonts w:ascii="David" w:hAnsi="David" w:eastAsia="Calibri" w:cs="David"/>
        </w:rPr>
      </w:pPr>
      <w:r>
        <w:rPr>
          <w:rFonts w:ascii="David" w:hAnsi="David"/>
          <w:rtl w:val="true"/>
        </w:rPr>
        <w:t>בבחינת הנסיבות הקשורות בביצוע העבירות של הנהיגה ברכב ללא רישיון נהיגה</w:t>
      </w:r>
      <w:r>
        <w:rPr>
          <w:rFonts w:cs="David" w:ascii="David" w:hAnsi="David"/>
          <w:rtl w:val="true"/>
        </w:rPr>
        <w:t xml:space="preserve">, </w:t>
      </w:r>
      <w:r>
        <w:rPr>
          <w:rFonts w:ascii="David" w:hAnsi="David"/>
          <w:rtl w:val="true"/>
        </w:rPr>
        <w:t xml:space="preserve">לחומרא נתתי משקל לכך שמאז שנת </w:t>
      </w:r>
      <w:r>
        <w:rPr>
          <w:rFonts w:cs="David" w:ascii="David" w:hAnsi="David"/>
        </w:rPr>
        <w:t>2016</w:t>
      </w:r>
      <w:r>
        <w:rPr>
          <w:rFonts w:cs="David" w:ascii="David" w:hAnsi="David"/>
          <w:rtl w:val="true"/>
        </w:rPr>
        <w:t xml:space="preserve"> </w:t>
      </w:r>
      <w:r>
        <w:rPr>
          <w:rFonts w:ascii="David" w:hAnsi="David"/>
          <w:rtl w:val="true"/>
        </w:rPr>
        <w:t>לא אחז הנאשם ברישיון נהיגה כדין</w:t>
      </w:r>
      <w:r>
        <w:rPr>
          <w:rFonts w:cs="David" w:ascii="David" w:hAnsi="David"/>
          <w:rtl w:val="true"/>
        </w:rPr>
        <w:t xml:space="preserve">, </w:t>
      </w:r>
      <w:r>
        <w:rPr>
          <w:rFonts w:ascii="David" w:hAnsi="David"/>
          <w:rtl w:val="true"/>
        </w:rPr>
        <w:t>ומשכך</w:t>
      </w:r>
      <w:r>
        <w:rPr>
          <w:rFonts w:cs="David" w:ascii="David" w:hAnsi="David"/>
          <w:rtl w:val="true"/>
        </w:rPr>
        <w:t xml:space="preserve">, </w:t>
      </w:r>
      <w:r>
        <w:rPr>
          <w:rFonts w:ascii="David" w:hAnsi="David"/>
          <w:rtl w:val="true"/>
        </w:rPr>
        <w:t xml:space="preserve">אין המדובר במי שביצע את העבירה בנסיבות בעלות אופי </w:t>
      </w:r>
      <w:r>
        <w:rPr>
          <w:rFonts w:cs="David" w:ascii="David" w:hAnsi="David"/>
          <w:rtl w:val="true"/>
        </w:rPr>
        <w:t>"</w:t>
      </w:r>
      <w:r>
        <w:rPr>
          <w:rFonts w:ascii="David" w:hAnsi="David"/>
          <w:rtl w:val="true"/>
        </w:rPr>
        <w:t>טכני</w:t>
      </w:r>
      <w:r>
        <w:rPr>
          <w:rFonts w:cs="David" w:ascii="David" w:hAnsi="David"/>
          <w:rtl w:val="true"/>
        </w:rPr>
        <w:t xml:space="preserve">" </w:t>
      </w:r>
      <w:r>
        <w:rPr>
          <w:rFonts w:ascii="David" w:hAnsi="David"/>
          <w:rtl w:val="true"/>
        </w:rPr>
        <w:t>של נהיגה ללא רישיון נהיגה זמן קצר לאחר פקיעתו ובשל אי חידושו</w:t>
      </w:r>
      <w:r>
        <w:rPr>
          <w:rFonts w:cs="David" w:ascii="David" w:hAnsi="David"/>
          <w:rtl w:val="true"/>
        </w:rPr>
        <w:t xml:space="preserve">, </w:t>
      </w:r>
      <w:r>
        <w:rPr>
          <w:rFonts w:ascii="David" w:hAnsi="David"/>
          <w:rtl w:val="true"/>
        </w:rPr>
        <w:t>אלא במי שמשך שנים רבות לא היה רשאי לנהוג</w:t>
      </w:r>
      <w:r>
        <w:rPr>
          <w:rFonts w:cs="David" w:ascii="David" w:hAnsi="David"/>
          <w:rtl w:val="true"/>
        </w:rPr>
        <w:t xml:space="preserve">. </w:t>
      </w:r>
      <w:r>
        <w:rPr>
          <w:rFonts w:ascii="David" w:hAnsi="David"/>
          <w:rtl w:val="true"/>
        </w:rPr>
        <w:t>מנגד</w:t>
      </w:r>
      <w:r>
        <w:rPr>
          <w:rFonts w:cs="David" w:ascii="David" w:hAnsi="David"/>
          <w:rtl w:val="true"/>
        </w:rPr>
        <w:t xml:space="preserve">, </w:t>
      </w:r>
      <w:r>
        <w:rPr>
          <w:rFonts w:ascii="David" w:hAnsi="David"/>
          <w:rtl w:val="true"/>
        </w:rPr>
        <w:t>ולקולא</w:t>
      </w:r>
      <w:r>
        <w:rPr>
          <w:rFonts w:cs="David" w:ascii="David" w:hAnsi="David"/>
          <w:rtl w:val="true"/>
        </w:rPr>
        <w:t xml:space="preserve">, </w:t>
      </w:r>
      <w:r>
        <w:rPr>
          <w:rFonts w:ascii="David" w:hAnsi="David"/>
          <w:rtl w:val="true"/>
        </w:rPr>
        <w:t>נתתי משקל לכך שאין המדובר במי שמעולם לא הוסמך כדין לנהוג ומשכך מסכן באופן רב יותר את המשתמשים בדרך</w:t>
      </w:r>
      <w:r>
        <w:rPr>
          <w:rFonts w:cs="David" w:ascii="David" w:hAnsi="David"/>
          <w:rtl w:val="true"/>
        </w:rPr>
        <w:t xml:space="preserve">, </w:t>
      </w:r>
      <w:r>
        <w:rPr>
          <w:rFonts w:ascii="David" w:hAnsi="David"/>
          <w:rtl w:val="true"/>
        </w:rPr>
        <w:t>בעצם נהיגתו</w:t>
      </w:r>
      <w:r>
        <w:rPr>
          <w:rFonts w:cs="David" w:ascii="David" w:hAnsi="David"/>
          <w:rtl w:val="true"/>
        </w:rPr>
        <w:t xml:space="preserve">, </w:t>
      </w:r>
      <w:r>
        <w:rPr>
          <w:rFonts w:ascii="David" w:hAnsi="David"/>
          <w:rtl w:val="true"/>
        </w:rPr>
        <w:t>אלא במי שבעבר הוסמך לנהוג ואחז ברישיון נהיגה כדין</w:t>
      </w:r>
      <w:r>
        <w:rPr>
          <w:rFonts w:cs="David" w:ascii="David" w:hAnsi="David"/>
          <w:rtl w:val="true"/>
        </w:rPr>
        <w:t xml:space="preserve">. </w:t>
      </w:r>
      <w:r>
        <w:rPr>
          <w:rFonts w:ascii="David" w:hAnsi="David"/>
          <w:rtl w:val="true"/>
        </w:rPr>
        <w:t>עוד ולקולא</w:t>
      </w:r>
      <w:r>
        <w:rPr>
          <w:rFonts w:cs="David" w:ascii="David" w:hAnsi="David"/>
          <w:rtl w:val="true"/>
        </w:rPr>
        <w:t xml:space="preserve">, </w:t>
      </w:r>
      <w:r>
        <w:rPr>
          <w:rFonts w:ascii="David" w:hAnsi="David"/>
          <w:rtl w:val="true"/>
        </w:rPr>
        <w:t>נתתי משקל לכך שבעניינו של הנאשם</w:t>
      </w:r>
      <w:r>
        <w:rPr>
          <w:rFonts w:cs="David" w:ascii="David" w:hAnsi="David"/>
          <w:rtl w:val="true"/>
        </w:rPr>
        <w:t xml:space="preserve">, </w:t>
      </w:r>
      <w:r>
        <w:rPr>
          <w:rFonts w:ascii="David" w:hAnsi="David"/>
          <w:rtl w:val="true"/>
        </w:rPr>
        <w:t>העבירות בוצעו בשעה שהנאשם כבר החל במאמצים להסדיר מחדש את רישיון הנהיגה ומקום בו זמן קצר עובר לביצוע העבירות סיים בהצלחה קורס נהיגה מונעת</w:t>
      </w:r>
      <w:r>
        <w:rPr>
          <w:rFonts w:cs="David" w:ascii="David" w:hAnsi="David"/>
          <w:rtl w:val="true"/>
        </w:rPr>
        <w:t xml:space="preserve">, </w:t>
      </w:r>
      <w:r>
        <w:rPr>
          <w:rFonts w:ascii="David" w:hAnsi="David"/>
          <w:rtl w:val="true"/>
        </w:rPr>
        <w:t>עובדה המשליכה על מזעור הסיכון שנבע מנהיגתו</w:t>
      </w:r>
      <w:r>
        <w:rPr>
          <w:rFonts w:cs="David" w:ascii="David" w:hAnsi="David"/>
          <w:rtl w:val="true"/>
        </w:rPr>
        <w:t xml:space="preserve">, </w:t>
      </w:r>
      <w:r>
        <w:rPr>
          <w:rFonts w:ascii="David" w:hAnsi="David"/>
          <w:rtl w:val="true"/>
        </w:rPr>
        <w:t>למשתמשים בכביש</w:t>
      </w:r>
      <w:r>
        <w:rPr>
          <w:rFonts w:cs="David" w:ascii="David" w:hAnsi="David"/>
          <w:rtl w:val="true"/>
        </w:rPr>
        <w:t xml:space="preserve">. </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לחומרא נתתי משקל לשילוב שבין העבירות</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before="240" w:after="0"/>
        <w:ind w:start="360" w:end="0"/>
        <w:jc w:val="both"/>
        <w:rPr>
          <w:rFonts w:ascii="David" w:hAnsi="David" w:cs="David"/>
        </w:rPr>
      </w:pPr>
      <w:r>
        <w:rPr>
          <w:rFonts w:ascii="David" w:hAnsi="David"/>
          <w:rtl w:val="true"/>
        </w:rPr>
        <w:t>אמנם המדובר בעבירות שונות באופיין</w:t>
      </w:r>
      <w:r>
        <w:rPr>
          <w:rFonts w:cs="David" w:ascii="David" w:hAnsi="David"/>
          <w:rtl w:val="true"/>
        </w:rPr>
        <w:t xml:space="preserve">, </w:t>
      </w:r>
      <w:r>
        <w:rPr>
          <w:rFonts w:ascii="David" w:hAnsi="David"/>
          <w:rtl w:val="true"/>
        </w:rPr>
        <w:t>אך בהינתן הנסיבות הנלמדות מכתב האישום המתוקן</w:t>
      </w:r>
      <w:r>
        <w:rPr>
          <w:rFonts w:cs="David" w:ascii="David" w:hAnsi="David"/>
          <w:rtl w:val="true"/>
        </w:rPr>
        <w:t xml:space="preserve">, </w:t>
      </w:r>
      <w:r>
        <w:rPr>
          <w:rFonts w:ascii="David" w:hAnsi="David"/>
          <w:rtl w:val="true"/>
        </w:rPr>
        <w:t xml:space="preserve">דומה כי ראוי להחיל בעניינו של הנאשם את </w:t>
      </w:r>
      <w:r>
        <w:rPr>
          <w:rFonts w:cs="David" w:ascii="David" w:hAnsi="David"/>
          <w:rtl w:val="true"/>
        </w:rPr>
        <w:t>"</w:t>
      </w:r>
      <w:r>
        <w:rPr>
          <w:rFonts w:ascii="David" w:hAnsi="David"/>
          <w:rtl w:val="true"/>
        </w:rPr>
        <w:t>מבחן הקשר ההדוק</w:t>
      </w:r>
      <w:r>
        <w:rPr>
          <w:rFonts w:cs="David" w:ascii="David" w:hAnsi="David"/>
          <w:rtl w:val="true"/>
        </w:rPr>
        <w:t xml:space="preserve">" </w:t>
      </w:r>
      <w:r>
        <w:rPr>
          <w:rFonts w:ascii="David" w:hAnsi="David"/>
          <w:rtl w:val="true"/>
        </w:rPr>
        <w:t>ולקבוע מתחם עונש אחד כולל ביחס למכלול העבירות והמעשים המפורטים בכתב האישום המתוקן</w:t>
      </w:r>
      <w:r>
        <w:rPr>
          <w:rFonts w:cs="David" w:ascii="David" w:hAnsi="David"/>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לאור כל האמור לעיל</w:t>
      </w:r>
      <w:r>
        <w:rPr>
          <w:rFonts w:cs="David" w:ascii="David" w:hAnsi="David"/>
          <w:rtl w:val="true"/>
        </w:rPr>
        <w:t xml:space="preserve">, </w:t>
      </w:r>
      <w:r>
        <w:rPr>
          <w:rFonts w:ascii="David" w:hAnsi="David"/>
          <w:rtl w:val="true"/>
        </w:rPr>
        <w:t xml:space="preserve">סבורני כי על מתחם העונש ההולם לנוע בין </w:t>
      </w:r>
      <w:r>
        <w:rPr>
          <w:rFonts w:cs="David" w:ascii="David" w:hAnsi="David"/>
        </w:rPr>
        <w:t>12</w:t>
      </w:r>
      <w:r>
        <w:rPr>
          <w:rFonts w:cs="David" w:ascii="David" w:hAnsi="David"/>
          <w:rtl w:val="true"/>
        </w:rPr>
        <w:t xml:space="preserve"> </w:t>
      </w:r>
      <w:r>
        <w:rPr>
          <w:rFonts w:ascii="David" w:hAnsi="David"/>
          <w:rtl w:val="true"/>
        </w:rPr>
        <w:t xml:space="preserve">חודשי מאסר בפועל לבין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וביחס למתחם הנוגע לפסילה</w:t>
      </w:r>
      <w:r>
        <w:rPr>
          <w:rFonts w:cs="David" w:ascii="David" w:hAnsi="David"/>
          <w:rtl w:val="true"/>
        </w:rPr>
        <w:t xml:space="preserve">, </w:t>
      </w:r>
      <w:r>
        <w:rPr>
          <w:rFonts w:ascii="David" w:hAnsi="David"/>
          <w:rtl w:val="true"/>
        </w:rPr>
        <w:t xml:space="preserve">לנוע בין פסילה קצרה בפועל לבין </w:t>
      </w:r>
      <w:r>
        <w:rPr>
          <w:rFonts w:cs="David" w:ascii="David" w:hAnsi="David"/>
        </w:rPr>
        <w:t>24</w:t>
      </w:r>
      <w:r>
        <w:rPr>
          <w:rFonts w:cs="David" w:ascii="David" w:hAnsi="David"/>
          <w:rtl w:val="true"/>
        </w:rPr>
        <w:t xml:space="preserve"> </w:t>
      </w:r>
      <w:r>
        <w:rPr>
          <w:rFonts w:ascii="David" w:hAnsi="David"/>
          <w:rtl w:val="true"/>
        </w:rPr>
        <w:t>חודשי פסילה בפועל</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before="240" w:after="0"/>
        <w:ind w:end="0"/>
        <w:jc w:val="both"/>
        <w:rPr>
          <w:rFonts w:ascii="David" w:hAnsi="David" w:cs="David"/>
        </w:rPr>
      </w:pPr>
      <w:r>
        <w:rPr>
          <w:rFonts w:ascii="David" w:hAnsi="David"/>
          <w:b/>
          <w:b/>
          <w:bCs/>
          <w:u w:val="single"/>
          <w:rtl w:val="true"/>
        </w:rPr>
        <w:t>הענישה בתוך גדרי המתחם</w:t>
      </w:r>
      <w:r>
        <w:rPr>
          <w:rFonts w:cs="David" w:ascii="David" w:hAnsi="David"/>
          <w:b/>
          <w:bCs/>
          <w:u w:val="single"/>
          <w:rtl w:val="true"/>
        </w:rPr>
        <w:t>:</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לנאשם עבר פלילי הכולל תשע הרשעות קודמות בגין שורה ארוכה מאוד של עבירות</w:t>
      </w:r>
      <w:r>
        <w:rPr>
          <w:rFonts w:cs="David" w:ascii="David" w:hAnsi="David"/>
          <w:rtl w:val="true"/>
        </w:rPr>
        <w:t xml:space="preserve">. </w:t>
      </w:r>
      <w:r>
        <w:rPr>
          <w:rFonts w:ascii="David" w:hAnsi="David"/>
          <w:rtl w:val="true"/>
        </w:rPr>
        <w:t>לראשונה</w:t>
      </w:r>
      <w:r>
        <w:rPr>
          <w:rFonts w:cs="David" w:ascii="David" w:hAnsi="David"/>
          <w:rtl w:val="true"/>
        </w:rPr>
        <w:t xml:space="preserve">, </w:t>
      </w:r>
      <w:r>
        <w:rPr>
          <w:rFonts w:ascii="David" w:hAnsi="David"/>
          <w:rtl w:val="true"/>
        </w:rPr>
        <w:t>נדון הנאשם בבית משפט לנוער בעבירות של התפרצות</w:t>
      </w:r>
      <w:r>
        <w:rPr>
          <w:rFonts w:cs="David" w:ascii="David" w:hAnsi="David"/>
          <w:rtl w:val="true"/>
        </w:rPr>
        <w:t xml:space="preserve">, </w:t>
      </w:r>
      <w:r>
        <w:rPr>
          <w:rFonts w:ascii="David" w:hAnsi="David"/>
          <w:rtl w:val="true"/>
        </w:rPr>
        <w:t>אלימות ושבל</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נדון הנאשם בבית המשפט לנוער למעון נעול לתקופה בת </w:t>
      </w:r>
      <w:r>
        <w:rPr>
          <w:rFonts w:cs="David" w:ascii="David" w:hAnsi="David"/>
        </w:rPr>
        <w:t>18</w:t>
      </w:r>
      <w:r>
        <w:rPr>
          <w:rFonts w:cs="David" w:ascii="David" w:hAnsi="David"/>
          <w:rtl w:val="true"/>
        </w:rPr>
        <w:t xml:space="preserve"> </w:t>
      </w:r>
      <w:r>
        <w:rPr>
          <w:rFonts w:ascii="David" w:hAnsi="David"/>
          <w:rtl w:val="true"/>
        </w:rPr>
        <w:t xml:space="preserve">חודשים לאחר שהורשע בצירוף של </w:t>
      </w:r>
      <w:r>
        <w:rPr>
          <w:rFonts w:cs="David" w:ascii="David" w:hAnsi="David"/>
        </w:rPr>
        <w:t>12</w:t>
      </w:r>
      <w:r>
        <w:rPr>
          <w:rFonts w:cs="David" w:ascii="David" w:hAnsi="David"/>
          <w:rtl w:val="true"/>
        </w:rPr>
        <w:t xml:space="preserve"> </w:t>
      </w:r>
      <w:r>
        <w:rPr>
          <w:rFonts w:ascii="David" w:hAnsi="David"/>
          <w:rtl w:val="true"/>
        </w:rPr>
        <w:t>אירועים שונים ונפרדים של עבירות רכוש</w:t>
      </w:r>
      <w:r>
        <w:rPr>
          <w:rFonts w:cs="David" w:ascii="David" w:hAnsi="David"/>
          <w:rtl w:val="true"/>
        </w:rPr>
        <w:t xml:space="preserve">, </w:t>
      </w:r>
      <w:r>
        <w:rPr>
          <w:rFonts w:ascii="David" w:hAnsi="David"/>
          <w:rtl w:val="true"/>
        </w:rPr>
        <w:t>שבל</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הצתת רכב מנועי ועוד</w:t>
      </w:r>
      <w:r>
        <w:rPr>
          <w:rFonts w:cs="David" w:ascii="David" w:hAnsi="David"/>
          <w:rtl w:val="true"/>
        </w:rPr>
        <w:t xml:space="preserve">. </w:t>
      </w:r>
      <w:r>
        <w:rPr>
          <w:rFonts w:ascii="David" w:hAnsi="David"/>
          <w:rtl w:val="true"/>
        </w:rPr>
        <w:t xml:space="preserve">בשנת </w:t>
      </w:r>
      <w:r>
        <w:rPr>
          <w:rFonts w:cs="David" w:ascii="David" w:hAnsi="David"/>
        </w:rPr>
        <w:t>2002</w:t>
      </w:r>
      <w:r>
        <w:rPr>
          <w:rFonts w:cs="David" w:ascii="David" w:hAnsi="David"/>
          <w:rtl w:val="true"/>
        </w:rPr>
        <w:t xml:space="preserve"> </w:t>
      </w:r>
      <w:r>
        <w:rPr>
          <w:rFonts w:ascii="David" w:hAnsi="David"/>
          <w:rtl w:val="true"/>
        </w:rPr>
        <w:t xml:space="preserve">נדון הנאשם </w:t>
      </w:r>
      <w:r>
        <w:rPr>
          <w:rFonts w:ascii="David" w:hAnsi="David"/>
          <w:b/>
          <w:b/>
          <w:bCs/>
          <w:rtl w:val="true"/>
        </w:rPr>
        <w:t>ל</w:t>
      </w:r>
      <w:r>
        <w:rPr>
          <w:rFonts w:cs="David" w:ascii="David" w:hAnsi="David"/>
          <w:b/>
          <w:bCs/>
          <w:rtl w:val="true"/>
        </w:rPr>
        <w:t>-</w:t>
      </w:r>
      <w:r>
        <w:rPr>
          <w:rFonts w:cs="David" w:ascii="David" w:hAnsi="David"/>
          <w:b/>
          <w:bCs/>
        </w:rPr>
        <w:t>14</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לאחר שהורשע בהריגה</w:t>
      </w:r>
      <w:r>
        <w:rPr>
          <w:rFonts w:cs="David" w:ascii="David" w:hAnsi="David"/>
          <w:rtl w:val="true"/>
        </w:rPr>
        <w:t xml:space="preserve">, </w:t>
      </w:r>
      <w:r>
        <w:rPr>
          <w:rFonts w:ascii="David" w:hAnsi="David"/>
          <w:rtl w:val="true"/>
        </w:rPr>
        <w:t>החזקת נשק שלא כדין</w:t>
      </w:r>
      <w:r>
        <w:rPr>
          <w:rFonts w:cs="David" w:ascii="David" w:hAnsi="David"/>
          <w:rtl w:val="true"/>
        </w:rPr>
        <w:t xml:space="preserve">, </w:t>
      </w:r>
      <w:r>
        <w:rPr>
          <w:rFonts w:ascii="David" w:hAnsi="David"/>
          <w:rtl w:val="true"/>
        </w:rPr>
        <w:t>התפרצות לבית מגורים</w:t>
      </w:r>
      <w:r>
        <w:rPr>
          <w:rFonts w:cs="David" w:ascii="David" w:hAnsi="David"/>
          <w:rtl w:val="true"/>
        </w:rPr>
        <w:t xml:space="preserve">, </w:t>
      </w:r>
      <w:r>
        <w:rPr>
          <w:rFonts w:ascii="David" w:hAnsi="David"/>
          <w:rtl w:val="true"/>
        </w:rPr>
        <w:t>שיבוש מהלכי משפט והדחה בחקירה</w:t>
      </w:r>
      <w:r>
        <w:rPr>
          <w:rFonts w:cs="David" w:ascii="David" w:hAnsi="David"/>
          <w:rtl w:val="true"/>
        </w:rPr>
        <w:t xml:space="preserve">. </w:t>
      </w:r>
      <w:r>
        <w:rPr>
          <w:rFonts w:ascii="David" w:hAnsi="David"/>
          <w:rtl w:val="true"/>
        </w:rPr>
        <w:t>לאחר האמור</w:t>
      </w:r>
      <w:r>
        <w:rPr>
          <w:rFonts w:cs="David" w:ascii="David" w:hAnsi="David"/>
          <w:rtl w:val="true"/>
        </w:rPr>
        <w:t xml:space="preserve">, </w:t>
      </w:r>
      <w:r>
        <w:rPr>
          <w:rFonts w:ascii="David" w:hAnsi="David"/>
          <w:rtl w:val="true"/>
        </w:rPr>
        <w:t>נדון הנאשם ל</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חודשי מאסר בפועל לאחר שהורשע בשוד בנסיבות מחמירות ובשורת עבירות נוספות</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נדון הנאשם ל</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חודשי מאסר בפועל לאחר שהורשע בעבירות סמים ואיומים</w:t>
      </w:r>
      <w:r>
        <w:rPr>
          <w:rFonts w:cs="David" w:ascii="David" w:hAnsi="David"/>
          <w:rtl w:val="true"/>
        </w:rPr>
        <w:t xml:space="preserve">. </w:t>
      </w:r>
      <w:r>
        <w:rPr>
          <w:rFonts w:ascii="David" w:hAnsi="David"/>
          <w:rtl w:val="true"/>
        </w:rPr>
        <w:t>לאחר שחרורו מהמאסר הממושך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נדון הנאשם למאסר בדרך של עבודות שירות בשנת </w:t>
      </w:r>
      <w:r>
        <w:rPr>
          <w:rFonts w:cs="David" w:ascii="David" w:hAnsi="David"/>
        </w:rPr>
        <w:t>2016</w:t>
      </w:r>
      <w:r>
        <w:rPr>
          <w:rFonts w:cs="David" w:ascii="David" w:hAnsi="David"/>
          <w:rtl w:val="true"/>
        </w:rPr>
        <w:t xml:space="preserve"> </w:t>
      </w:r>
      <w:r>
        <w:rPr>
          <w:rFonts w:ascii="David" w:hAnsi="David"/>
          <w:rtl w:val="true"/>
        </w:rPr>
        <w:t>לאחר שהורשע בעבירות רכוש ואיומים</w:t>
      </w:r>
      <w:r>
        <w:rPr>
          <w:rFonts w:cs="David" w:ascii="David" w:hAnsi="David"/>
          <w:rtl w:val="true"/>
        </w:rPr>
        <w:t xml:space="preserve">. </w:t>
      </w:r>
      <w:r>
        <w:rPr>
          <w:rFonts w:ascii="David" w:hAnsi="David"/>
          <w:rtl w:val="true"/>
        </w:rPr>
        <w:t xml:space="preserve">בשנת </w:t>
      </w:r>
      <w:r>
        <w:rPr>
          <w:rFonts w:cs="David" w:ascii="David" w:hAnsi="David"/>
        </w:rPr>
        <w:t>2018</w:t>
      </w:r>
      <w:r>
        <w:rPr>
          <w:rFonts w:cs="David" w:ascii="David" w:hAnsi="David"/>
          <w:rtl w:val="true"/>
        </w:rPr>
        <w:t xml:space="preserve"> </w:t>
      </w:r>
      <w:r>
        <w:rPr>
          <w:rFonts w:ascii="David" w:hAnsi="David"/>
          <w:rtl w:val="true"/>
        </w:rPr>
        <w:t>נדון הנאשם ל</w:t>
      </w:r>
      <w:r>
        <w:rPr>
          <w:rFonts w:cs="David" w:ascii="David" w:hAnsi="David"/>
          <w:rtl w:val="true"/>
        </w:rPr>
        <w:t>-</w:t>
      </w:r>
      <w:r>
        <w:rPr>
          <w:rFonts w:cs="David" w:ascii="David" w:hAnsi="David"/>
        </w:rPr>
        <w:t>25</w:t>
      </w:r>
      <w:r>
        <w:rPr>
          <w:rFonts w:cs="David" w:ascii="David" w:hAnsi="David"/>
          <w:rtl w:val="true"/>
        </w:rPr>
        <w:t xml:space="preserve"> </w:t>
      </w:r>
      <w:r>
        <w:rPr>
          <w:rFonts w:ascii="David" w:hAnsi="David"/>
          <w:rtl w:val="true"/>
        </w:rPr>
        <w:t>חודשי מאסר בפועל ועונשים נלווים לאחר שהורשע בעבירות של החזקת נשק שלא כדין</w:t>
      </w:r>
      <w:r>
        <w:rPr>
          <w:rFonts w:cs="David" w:ascii="David" w:hAnsi="David"/>
          <w:rtl w:val="true"/>
        </w:rPr>
        <w:t xml:space="preserve">, </w:t>
      </w:r>
      <w:r>
        <w:rPr>
          <w:rFonts w:ascii="David" w:hAnsi="David"/>
          <w:rtl w:val="true"/>
        </w:rPr>
        <w:t>איומים ועבירות נוספות</w:t>
      </w:r>
      <w:r>
        <w:rPr>
          <w:rFonts w:cs="David" w:ascii="David" w:hAnsi="David"/>
          <w:rtl w:val="true"/>
        </w:rPr>
        <w:t xml:space="preserve">. </w:t>
      </w:r>
      <w:r>
        <w:rPr>
          <w:rFonts w:cs="David" w:ascii="David" w:hAnsi="David"/>
          <w:rtl w:val="true"/>
        </w:rPr>
        <w:t xml:space="preserve">                      </w:t>
      </w:r>
    </w:p>
    <w:p>
      <w:pPr>
        <w:pStyle w:val="Normal"/>
        <w:spacing w:lineRule="auto" w:line="360" w:before="240" w:after="0"/>
        <w:ind w:start="360" w:end="0"/>
        <w:jc w:val="both"/>
        <w:rPr>
          <w:rFonts w:ascii="David" w:hAnsi="David" w:cs="David"/>
        </w:rPr>
      </w:pPr>
      <w:r>
        <w:rPr>
          <w:rFonts w:ascii="David" w:hAnsi="David"/>
          <w:rtl w:val="true"/>
        </w:rPr>
        <w:t>לנאשם גם חמש הרשעות תעבורתיות קודמות ואולם</w:t>
      </w:r>
      <w:r>
        <w:rPr>
          <w:rFonts w:cs="David" w:ascii="David" w:hAnsi="David"/>
          <w:rtl w:val="true"/>
        </w:rPr>
        <w:t xml:space="preserve">, </w:t>
      </w:r>
      <w:r>
        <w:rPr>
          <w:rFonts w:ascii="David" w:hAnsi="David"/>
          <w:rtl w:val="true"/>
        </w:rPr>
        <w:t>מרביתן בעבירות של ברירת קנס</w:t>
      </w:r>
      <w:r>
        <w:rPr>
          <w:rFonts w:cs="David" w:ascii="David" w:hAnsi="David"/>
          <w:rtl w:val="true"/>
        </w:rPr>
        <w:t xml:space="preserve">. </w:t>
      </w:r>
      <w:r>
        <w:rPr>
          <w:rFonts w:cs="David" w:ascii="David" w:hAnsi="David"/>
          <w:rtl w:val="true"/>
        </w:rPr>
        <w:t xml:space="preserve">     </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אמנם</w:t>
      </w:r>
      <w:r>
        <w:rPr>
          <w:rFonts w:cs="David" w:ascii="David" w:hAnsi="David"/>
          <w:rtl w:val="true"/>
        </w:rPr>
        <w:t xml:space="preserve">, </w:t>
      </w:r>
      <w:r>
        <w:rPr>
          <w:rFonts w:ascii="David" w:hAnsi="David"/>
          <w:rtl w:val="true"/>
        </w:rPr>
        <w:t>חלק מהרשעותיו של הנאשם ישנות מאוד</w:t>
      </w:r>
      <w:r>
        <w:rPr>
          <w:rFonts w:cs="David" w:ascii="David" w:hAnsi="David"/>
          <w:rtl w:val="true"/>
        </w:rPr>
        <w:t xml:space="preserve">, </w:t>
      </w:r>
      <w:r>
        <w:rPr>
          <w:rFonts w:ascii="David" w:hAnsi="David"/>
          <w:rtl w:val="true"/>
        </w:rPr>
        <w:t xml:space="preserve">והרשעתו האחרונה הינה משנת </w:t>
      </w:r>
      <w:r>
        <w:rPr>
          <w:rFonts w:cs="David" w:ascii="David" w:hAnsi="David"/>
        </w:rPr>
        <w:t>2018</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בעניין זה לא ניתן להתעלם מהעובדה שעניינה של אותה הרשעה בעבירה זהה של החזקת נשק שלא כדין בגינה נדון ל</w:t>
      </w:r>
      <w:r>
        <w:rPr>
          <w:rFonts w:cs="David" w:ascii="David" w:hAnsi="David"/>
          <w:rtl w:val="true"/>
        </w:rPr>
        <w:t>-</w:t>
      </w:r>
      <w:r>
        <w:rPr>
          <w:rFonts w:cs="David" w:ascii="David" w:hAnsi="David"/>
        </w:rPr>
        <w:t>25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ולא ניתן להתעלם מכך שעבירה זו נעברה זמן לא רב לאחר ששוחרר ממאסר ממושך בן </w:t>
      </w:r>
      <w:r>
        <w:rPr>
          <w:rFonts w:cs="David" w:ascii="David" w:hAnsi="David"/>
        </w:rPr>
        <w:t>14</w:t>
      </w:r>
      <w:r>
        <w:rPr>
          <w:rFonts w:cs="David" w:ascii="David" w:hAnsi="David"/>
          <w:rtl w:val="true"/>
        </w:rPr>
        <w:t xml:space="preserve"> </w:t>
      </w:r>
      <w:r>
        <w:rPr>
          <w:rFonts w:ascii="David" w:hAnsi="David"/>
          <w:rtl w:val="true"/>
        </w:rPr>
        <w:t>שנים לו נדון לאחר שהורשע בהריגה ביחד עם עבירות נוספות ובהן החזקת נשק שלא כדין</w:t>
      </w:r>
      <w:r>
        <w:rPr>
          <w:rFonts w:cs="David" w:ascii="David" w:hAnsi="David"/>
          <w:rtl w:val="true"/>
        </w:rPr>
        <w:t xml:space="preserve">. </w:t>
      </w:r>
      <w:r>
        <w:rPr>
          <w:rFonts w:ascii="David" w:hAnsi="David"/>
          <w:rtl w:val="true"/>
        </w:rPr>
        <w:t>מקום בו לנאשם הרשעות קודמות בעבירות נשק</w:t>
      </w:r>
      <w:r>
        <w:rPr>
          <w:rFonts w:cs="David" w:ascii="David" w:hAnsi="David"/>
          <w:rtl w:val="true"/>
        </w:rPr>
        <w:t xml:space="preserve">, </w:t>
      </w:r>
      <w:r>
        <w:rPr>
          <w:rFonts w:ascii="David" w:hAnsi="David"/>
          <w:rtl w:val="true"/>
        </w:rPr>
        <w:t>בגינן ריצה מאסרים ממושכים בפועל</w:t>
      </w:r>
      <w:r>
        <w:rPr>
          <w:rFonts w:cs="David" w:ascii="David" w:hAnsi="David"/>
          <w:rtl w:val="true"/>
        </w:rPr>
        <w:t xml:space="preserve">, </w:t>
      </w:r>
      <w:r>
        <w:rPr>
          <w:rFonts w:ascii="David" w:hAnsi="David"/>
          <w:rtl w:val="true"/>
        </w:rPr>
        <w:t>ומקום בו הנאשם עתה הורשע בהחזקת נשק לאחר שבעבר כבר קיפד חיי אדם ונדון למאסר ממושך בשל כך</w:t>
      </w:r>
      <w:r>
        <w:rPr>
          <w:rFonts w:cs="David" w:ascii="David" w:hAnsi="David"/>
          <w:rtl w:val="true"/>
        </w:rPr>
        <w:t xml:space="preserve">, </w:t>
      </w:r>
      <w:r>
        <w:rPr>
          <w:rFonts w:ascii="David" w:hAnsi="David"/>
          <w:rtl w:val="true"/>
        </w:rPr>
        <w:t>הרי שגם אם מאז שחרורו ממאסרו שינה אורחותיו ופעל לשיקומו</w:t>
      </w:r>
      <w:r>
        <w:rPr>
          <w:rFonts w:cs="David" w:ascii="David" w:hAnsi="David"/>
          <w:rtl w:val="true"/>
        </w:rPr>
        <w:t xml:space="preserve">, </w:t>
      </w:r>
      <w:r>
        <w:rPr>
          <w:rFonts w:ascii="David" w:hAnsi="David"/>
          <w:rtl w:val="true"/>
        </w:rPr>
        <w:t>עדיין יש לתת משקל מסוים לשיקולי הרתעת היחיד</w:t>
      </w:r>
      <w:r>
        <w:rPr>
          <w:rFonts w:cs="David" w:ascii="David" w:hAnsi="David"/>
          <w:rtl w:val="true"/>
        </w:rPr>
        <w:t xml:space="preserve">. </w:t>
      </w:r>
      <w:r>
        <w:rPr>
          <w:rFonts w:cs="David" w:ascii="David" w:hAnsi="David"/>
          <w:rtl w:val="true"/>
        </w:rPr>
        <w:t xml:space="preserve">                                         </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מקום בו בתי המשפט מצווים ליטול חלק של ממש במאבק למיגור תופעת החזקת הנשק הבלתי חוקי ומקום בו בית המשפט העליון שב בעת האחרונה והדגיש שוב ושוב את הצורך במתן משקל של ממש לשיקולי ההרתעה</w:t>
      </w:r>
      <w:r>
        <w:rPr>
          <w:rFonts w:cs="David" w:ascii="David" w:hAnsi="David"/>
          <w:rtl w:val="true"/>
        </w:rPr>
        <w:t xml:space="preserve">, </w:t>
      </w:r>
      <w:r>
        <w:rPr>
          <w:rFonts w:ascii="David" w:hAnsi="David"/>
          <w:rtl w:val="true"/>
        </w:rPr>
        <w:t>הרי שבגדר שיקולי הענישה בתוך המתחם נותן אני משקל  לשיקולי הרתעת הרבים</w:t>
      </w:r>
      <w:r>
        <w:rPr>
          <w:rFonts w:cs="David" w:ascii="David" w:hAnsi="David"/>
          <w:rtl w:val="true"/>
        </w:rPr>
        <w:t xml:space="preserve">. </w:t>
      </w:r>
      <w:r>
        <w:rPr>
          <w:rFonts w:ascii="David" w:hAnsi="David"/>
          <w:rtl w:val="true"/>
        </w:rPr>
        <w:t>אודות המשקל שיש לתת לשיקולי ההרתעה במסגרת שיקולי הענישה בתוך המתחם</w:t>
      </w:r>
      <w:r>
        <w:rPr>
          <w:rFonts w:cs="David" w:ascii="David" w:hAnsi="David"/>
          <w:rtl w:val="true"/>
        </w:rPr>
        <w:t xml:space="preserve">, </w:t>
      </w:r>
      <w:r>
        <w:rPr>
          <w:rFonts w:ascii="David" w:hAnsi="David"/>
          <w:rtl w:val="true"/>
        </w:rPr>
        <w:t>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קדורה</w:t>
      </w:r>
      <w:r>
        <w:rPr>
          <w:rFonts w:ascii="David" w:hAnsi="David"/>
          <w:rtl w:val="true"/>
        </w:rPr>
        <w:t xml:space="preserve"> </w:t>
      </w:r>
      <w:r>
        <w:rPr>
          <w:rFonts w:cs="David" w:ascii="David" w:hAnsi="David"/>
          <w:rtl w:val="true"/>
        </w:rPr>
        <w:t>(</w:t>
      </w:r>
      <w:r>
        <w:rPr>
          <w:rFonts w:cs="David" w:ascii="David" w:hAnsi="David"/>
        </w:rPr>
        <w:t>14.4.22</w:t>
      </w:r>
      <w:r>
        <w:rPr>
          <w:rFonts w:cs="David" w:ascii="David" w:hAnsi="David"/>
          <w:rtl w:val="true"/>
        </w:rPr>
        <w:t xml:space="preserve">) </w:t>
      </w:r>
      <w:r>
        <w:rPr>
          <w:rFonts w:ascii="David" w:hAnsi="David"/>
          <w:rtl w:val="true"/>
        </w:rPr>
        <w:t>שהובא לעיל הדגיש בית המשפט העליון את חשיבות שיקולי הרתעת הרבים</w:t>
      </w:r>
      <w:r>
        <w:rPr>
          <w:rFonts w:cs="David" w:ascii="David" w:hAnsi="David"/>
          <w:rtl w:val="true"/>
        </w:rPr>
        <w:t xml:space="preserve">: </w:t>
      </w:r>
      <w:r>
        <w:rPr>
          <w:rFonts w:cs="David" w:ascii="David" w:hAnsi="David"/>
          <w:b/>
          <w:bCs/>
          <w:rtl w:val="true"/>
        </w:rPr>
        <w:t>"</w:t>
      </w:r>
      <w:r>
        <w:rPr>
          <w:rFonts w:ascii="David" w:hAnsi="David"/>
          <w:b/>
          <w:b/>
          <w:bCs/>
          <w:rtl w:val="true"/>
        </w:rPr>
        <w:t>בשורה ארוכה של פסקי דין עמד בית משפט זה על החומרה הרבה הטמונה בעבירות נשק</w:t>
      </w:r>
      <w:r>
        <w:rPr>
          <w:rFonts w:cs="David" w:ascii="David" w:hAnsi="David"/>
          <w:b/>
          <w:bCs/>
          <w:rtl w:val="true"/>
        </w:rPr>
        <w:t xml:space="preserve">, </w:t>
      </w:r>
      <w:r>
        <w:rPr>
          <w:rFonts w:ascii="David" w:hAnsi="David"/>
          <w:b/>
          <w:b/>
          <w:bCs/>
          <w:rtl w:val="true"/>
        </w:rPr>
        <w:t>עבירות שהפכו ל</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ומגלמות סכנה ממשית לשלום הציבור ולביטחונו</w:t>
      </w:r>
      <w:r>
        <w:rPr>
          <w:rFonts w:cs="David" w:ascii="David" w:hAnsi="David"/>
          <w:b/>
          <w:bCs/>
          <w:rtl w:val="true"/>
        </w:rPr>
        <w:t xml:space="preserve">. </w:t>
      </w:r>
      <w:r>
        <w:rPr>
          <w:rFonts w:ascii="David" w:hAnsi="David"/>
          <w:b/>
          <w:b/>
          <w:bCs/>
          <w:rtl w:val="true"/>
        </w:rPr>
        <w:t>בהתאם</w:t>
      </w:r>
      <w:r>
        <w:rPr>
          <w:rFonts w:cs="David" w:ascii="David" w:hAnsi="David"/>
          <w:b/>
          <w:bCs/>
          <w:rtl w:val="true"/>
        </w:rPr>
        <w:t xml:space="preserve">, </w:t>
      </w:r>
      <w:r>
        <w:rPr>
          <w:rFonts w:ascii="David" w:hAnsi="David"/>
          <w:b/>
          <w:b/>
          <w:bCs/>
          <w:rtl w:val="true"/>
        </w:rPr>
        <w:t xml:space="preserve">ניכרת במהלך השנים מגמה של החמרה בענישה </w:t>
      </w:r>
      <w:r>
        <w:rPr>
          <w:rFonts w:cs="David" w:ascii="David" w:hAnsi="David"/>
          <w:b/>
          <w:bCs/>
          <w:rtl w:val="true"/>
        </w:rPr>
        <w:t xml:space="preserve">[...] </w:t>
      </w:r>
      <w:r>
        <w:rPr>
          <w:rFonts w:ascii="David" w:hAnsi="David"/>
          <w:b/>
          <w:b/>
          <w:bCs/>
          <w:rtl w:val="true"/>
        </w:rPr>
        <w:t>תוך מתן משקל לשיקולי ההרתעה</w:t>
      </w:r>
      <w:r>
        <w:rPr>
          <w:rFonts w:cs="David" w:ascii="David" w:hAnsi="David"/>
          <w:rtl w:val="true"/>
        </w:rPr>
        <w:t xml:space="preserve">". </w:t>
      </w:r>
      <w:r>
        <w:rPr>
          <w:rFonts w:ascii="David" w:hAnsi="David"/>
          <w:rtl w:val="true"/>
        </w:rPr>
        <w:t>ב</w:t>
      </w:r>
      <w:hyperlink r:id="rId3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5613/20</w:t>
        </w:r>
      </w:hyperlink>
      <w:r>
        <w:rPr>
          <w:rFonts w:cs="David" w:ascii="David" w:hAnsi="David"/>
          <w:rtl w:val="true"/>
        </w:rPr>
        <w:t xml:space="preserve"> </w:t>
      </w:r>
      <w:r>
        <w:rPr>
          <w:rFonts w:ascii="David" w:hAnsi="David"/>
          <w:b/>
          <w:b/>
          <w:bCs/>
          <w:rtl w:val="true"/>
        </w:rPr>
        <w:t>אל 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25.8.2020</w:t>
      </w:r>
      <w:r>
        <w:rPr>
          <w:rFonts w:cs="David" w:ascii="David" w:hAnsi="David"/>
          <w:rtl w:val="true"/>
        </w:rPr>
        <w:t xml:space="preserve">] </w:t>
      </w:r>
      <w:r>
        <w:rPr>
          <w:rFonts w:ascii="David" w:hAnsi="David"/>
          <w:rtl w:val="true"/>
        </w:rPr>
        <w:t>באשר לפער שבין שיקולי השיקום לשיקולי הרתעת הרבים</w:t>
      </w:r>
      <w:r>
        <w:rPr>
          <w:rFonts w:cs="David" w:ascii="David" w:hAnsi="David"/>
          <w:rtl w:val="true"/>
        </w:rPr>
        <w:t xml:space="preserve">, </w:t>
      </w:r>
      <w:r>
        <w:rPr>
          <w:rFonts w:ascii="David" w:hAnsi="David"/>
          <w:rtl w:val="true"/>
        </w:rPr>
        <w:t>בעניינו של נאשם אשר שירות המבחן בא בהמלצה לענישה שיקומית בדמות של</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ציין בית המשפט העליון</w:t>
      </w:r>
      <w:r>
        <w:rPr>
          <w:rFonts w:cs="David" w:ascii="David" w:hAnsi="David"/>
          <w:rtl w:val="true"/>
        </w:rPr>
        <w:t xml:space="preserve">: </w:t>
      </w:r>
      <w:r>
        <w:rPr>
          <w:rFonts w:cs="David" w:ascii="David" w:hAnsi="David"/>
          <w:b/>
          <w:bCs/>
          <w:rtl w:val="true"/>
        </w:rPr>
        <w:t>"...</w:t>
      </w:r>
      <w:r>
        <w:rPr>
          <w:rFonts w:ascii="David" w:hAnsi="David"/>
          <w:b/>
          <w:b/>
          <w:bCs/>
          <w:rtl w:val="true"/>
        </w:rPr>
        <w:t xml:space="preserve">לא מצאתי ממש בטענה בדבר סטיית בית משפט השלום מהמלצת שירות המבחן </w:t>
      </w:r>
      <w:r>
        <w:rPr>
          <w:rFonts w:cs="David" w:ascii="David" w:hAnsi="David"/>
          <w:b/>
          <w:bCs/>
          <w:rtl w:val="true"/>
        </w:rPr>
        <w:t xml:space="preserve">[...] </w:t>
      </w:r>
      <w:r>
        <w:rPr>
          <w:rFonts w:ascii="David" w:hAnsi="David"/>
          <w:b/>
          <w:b/>
          <w:bCs/>
          <w:rtl w:val="true"/>
        </w:rPr>
        <w:t>להמלצת שירות המבחן ידועה חשיבות רבה באשר לתחומים שעליהם הוא מופקד</w:t>
      </w:r>
      <w:r>
        <w:rPr>
          <w:rFonts w:cs="David" w:ascii="David" w:hAnsi="David"/>
          <w:b/>
          <w:bCs/>
          <w:rtl w:val="true"/>
        </w:rPr>
        <w:t xml:space="preserve">, </w:t>
      </w:r>
      <w:r>
        <w:rPr>
          <w:rFonts w:ascii="David" w:hAnsi="David"/>
          <w:b/>
          <w:b/>
          <w:bCs/>
          <w:rtl w:val="true"/>
        </w:rPr>
        <w:t>ואולם ההכרעה הסופית בעניין העונש מסורה לבית המשפט בלבד</w:t>
      </w:r>
      <w:r>
        <w:rPr>
          <w:rFonts w:cs="David" w:ascii="David" w:hAnsi="David"/>
          <w:b/>
          <w:bCs/>
          <w:rtl w:val="true"/>
        </w:rPr>
        <w:t xml:space="preserve">, </w:t>
      </w:r>
      <w:r>
        <w:rPr>
          <w:rFonts w:ascii="David" w:hAnsi="David"/>
          <w:b/>
          <w:b/>
          <w:bCs/>
          <w:rtl w:val="true"/>
        </w:rPr>
        <w:t xml:space="preserve">אשר עליו לאזן בין כלל שיקולי הענישה </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בפרט</w:t>
      </w:r>
      <w:r>
        <w:rPr>
          <w:rFonts w:cs="David" w:ascii="David" w:hAnsi="David"/>
          <w:b/>
          <w:bCs/>
          <w:rtl w:val="true"/>
        </w:rPr>
        <w:t xml:space="preserve">, </w:t>
      </w:r>
      <w:r>
        <w:rPr>
          <w:rFonts w:ascii="David" w:hAnsi="David"/>
          <w:b/>
          <w:b/>
          <w:bCs/>
          <w:rtl w:val="true"/>
        </w:rPr>
        <w:t>כאשר קיימים בענייננו שיקולים כבדי משקל בדבר הצורך בהרתעת הרבים אשר אינם ממין השיקולים הנשקלים על ידי שירות המבחן</w:t>
      </w:r>
      <w:r>
        <w:rPr>
          <w:rFonts w:cs="David" w:ascii="David" w:hAnsi="David"/>
          <w:b/>
          <w:bCs/>
          <w:rtl w:val="true"/>
        </w:rPr>
        <w:t xml:space="preserve">, </w:t>
      </w:r>
      <w:r>
        <w:rPr>
          <w:rFonts w:ascii="David" w:hAnsi="David"/>
          <w:b/>
          <w:b/>
          <w:bCs/>
          <w:rtl w:val="true"/>
        </w:rPr>
        <w:t>אך נלקחים בחשבון על ידי בית המשפט הגוזר את הדין</w:t>
      </w:r>
      <w:r>
        <w:rPr>
          <w:rFonts w:cs="David" w:ascii="David" w:hAnsi="David"/>
          <w:rtl w:val="true"/>
        </w:rPr>
        <w:t>".</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לקולת הנאשם</w:t>
      </w:r>
      <w:r>
        <w:rPr>
          <w:rFonts w:cs="David" w:ascii="David" w:hAnsi="David"/>
          <w:rtl w:val="true"/>
        </w:rPr>
        <w:t xml:space="preserve">, </w:t>
      </w:r>
      <w:r>
        <w:rPr>
          <w:rFonts w:ascii="David" w:hAnsi="David"/>
          <w:rtl w:val="true"/>
        </w:rPr>
        <w:t>נתתי משקל להודאתו המגלמת נטילת אחריות לצד חיסכון בזמן שיפוטי</w:t>
      </w:r>
      <w:r>
        <w:rPr>
          <w:rFonts w:cs="David" w:ascii="David" w:hAnsi="David"/>
          <w:rtl w:val="true"/>
        </w:rPr>
        <w:t xml:space="preserve">. </w:t>
      </w:r>
    </w:p>
    <w:p>
      <w:pPr>
        <w:pStyle w:val="Normal"/>
        <w:spacing w:lineRule="auto" w:line="360" w:before="240" w:after="0"/>
        <w:ind w:start="360" w:end="0"/>
        <w:jc w:val="both"/>
        <w:rPr>
          <w:rFonts w:ascii="David" w:hAnsi="David" w:cs="David"/>
        </w:rPr>
      </w:pPr>
      <w:r>
        <w:rPr>
          <w:rFonts w:ascii="David" w:hAnsi="David"/>
          <w:rtl w:val="true"/>
        </w:rPr>
        <w:t>שיקול מרכזי לקולא נעוץ בנלמד מהראיות לעונש ומדברי הנאשם עצמו בדבר השינוי שעשה הנאשם בחייו בשנים שחלפו מאז מאסרו האחרון והמאמץ הניכר שעשה להשתקם</w:t>
      </w:r>
      <w:r>
        <w:rPr>
          <w:rFonts w:cs="David" w:ascii="David" w:hAnsi="David"/>
          <w:rtl w:val="true"/>
        </w:rPr>
        <w:t xml:space="preserve">, </w:t>
      </w:r>
      <w:r>
        <w:rPr>
          <w:rFonts w:ascii="David" w:hAnsi="David"/>
          <w:rtl w:val="true"/>
        </w:rPr>
        <w:t>להתנתק מעולם הפשע אליו השתייך ולנהל אורח חיים נורמטיבי</w:t>
      </w:r>
      <w:r>
        <w:rPr>
          <w:rFonts w:cs="David" w:ascii="David" w:hAnsi="David"/>
          <w:rtl w:val="true"/>
        </w:rPr>
        <w:t xml:space="preserve">, </w:t>
      </w:r>
      <w:r>
        <w:rPr>
          <w:rFonts w:ascii="David" w:hAnsi="David"/>
          <w:rtl w:val="true"/>
        </w:rPr>
        <w:t>לצד הטיפול במשפחתו</w:t>
      </w:r>
      <w:r>
        <w:rPr>
          <w:rFonts w:cs="David" w:ascii="David" w:hAnsi="David"/>
          <w:rtl w:val="true"/>
        </w:rPr>
        <w:t xml:space="preserve">. </w:t>
      </w:r>
    </w:p>
    <w:p>
      <w:pPr>
        <w:pStyle w:val="Normal"/>
        <w:spacing w:lineRule="auto" w:line="360" w:before="240" w:after="0"/>
        <w:ind w:start="360" w:end="0"/>
        <w:jc w:val="both"/>
        <w:rPr>
          <w:rFonts w:ascii="David" w:hAnsi="David" w:cs="David"/>
        </w:rPr>
      </w:pPr>
      <w:r>
        <w:rPr>
          <w:rFonts w:ascii="David" w:hAnsi="David"/>
          <w:rtl w:val="true"/>
        </w:rPr>
        <w:t>לקולת הנאשם</w:t>
      </w:r>
      <w:r>
        <w:rPr>
          <w:rFonts w:cs="David" w:ascii="David" w:hAnsi="David"/>
          <w:rtl w:val="true"/>
        </w:rPr>
        <w:t xml:space="preserve">, </w:t>
      </w:r>
      <w:r>
        <w:rPr>
          <w:rFonts w:ascii="David" w:hAnsi="David"/>
          <w:rtl w:val="true"/>
        </w:rPr>
        <w:t>נתתי משקל של ממש לפגיעה במשפחתו כפועל יוצא ממאסרו בהינתן העובדות שנלמדו מהראיות לעונש לפיהן הנאשם אב לשלושה ילדים קטנים</w:t>
      </w:r>
      <w:r>
        <w:rPr>
          <w:rFonts w:cs="David" w:ascii="David" w:hAnsi="David"/>
          <w:rtl w:val="true"/>
        </w:rPr>
        <w:t xml:space="preserve">, </w:t>
      </w:r>
      <w:r>
        <w:rPr>
          <w:rFonts w:ascii="David" w:hAnsi="David"/>
          <w:rtl w:val="true"/>
        </w:rPr>
        <w:t>מתוכם שניים בעלי צרכים מיוחדים</w:t>
      </w:r>
      <w:r>
        <w:rPr>
          <w:rFonts w:cs="David" w:ascii="David" w:hAnsi="David"/>
          <w:rtl w:val="true"/>
        </w:rPr>
        <w:t xml:space="preserve">, </w:t>
      </w:r>
      <w:r>
        <w:rPr>
          <w:rFonts w:ascii="David" w:hAnsi="David"/>
          <w:rtl w:val="true"/>
        </w:rPr>
        <w:t>וגם בתו הגדולה נזקקת לסיוע</w:t>
      </w:r>
      <w:r>
        <w:rPr>
          <w:rFonts w:cs="David" w:ascii="David" w:hAnsi="David"/>
          <w:rtl w:val="true"/>
        </w:rPr>
        <w:t xml:space="preserve">, </w:t>
      </w:r>
      <w:r>
        <w:rPr>
          <w:rFonts w:ascii="David" w:hAnsi="David"/>
          <w:rtl w:val="true"/>
        </w:rPr>
        <w:t>לאור מצבה של רעייתו ולאור החלק המרכזי והמהותי של הנאשם בטיפול בילדיו הקטנים ומשמעות העדרו מהבית עליהם</w:t>
      </w:r>
      <w:r>
        <w:rPr>
          <w:rFonts w:cs="David" w:ascii="David" w:hAnsi="David"/>
          <w:rtl w:val="true"/>
        </w:rPr>
        <w:t xml:space="preserve">. </w:t>
      </w:r>
      <w:r>
        <w:rPr>
          <w:rFonts w:cs="David" w:ascii="David" w:hAnsi="David"/>
          <w:rtl w:val="true"/>
        </w:rPr>
        <w:t xml:space="preserve">    </w:t>
      </w:r>
    </w:p>
    <w:p>
      <w:pPr>
        <w:pStyle w:val="Normal"/>
        <w:spacing w:lineRule="auto" w:line="360" w:before="240" w:after="0"/>
        <w:ind w:start="360" w:end="0"/>
        <w:jc w:val="both"/>
        <w:rPr>
          <w:rFonts w:ascii="David" w:hAnsi="David" w:cs="David"/>
        </w:rPr>
      </w:pPr>
      <w:r>
        <w:rPr>
          <w:rFonts w:ascii="David" w:hAnsi="David"/>
          <w:rtl w:val="true"/>
        </w:rPr>
        <w:t>לקולת הנאשם נתתי משקל של ממש למצבו הרפואי של הנאשם עצמו כנלמד מהתיעוד שהוגש ולקשיים הנטענים במעצר משנטען כי הנאשם מוחזק בהפרדה</w:t>
      </w:r>
      <w:r>
        <w:rPr>
          <w:rFonts w:cs="David" w:ascii="David" w:hAnsi="David"/>
          <w:rtl w:val="true"/>
        </w:rPr>
        <w:t xml:space="preserve">. </w:t>
      </w:r>
    </w:p>
    <w:p>
      <w:pPr>
        <w:pStyle w:val="Normal"/>
        <w:spacing w:lineRule="auto" w:line="360" w:before="240" w:after="0"/>
        <w:ind w:start="360" w:end="0"/>
        <w:jc w:val="both"/>
        <w:rPr>
          <w:rFonts w:ascii="David" w:hAnsi="David" w:cs="David"/>
        </w:rPr>
      </w:pPr>
      <w:r>
        <w:rPr>
          <w:rFonts w:ascii="David" w:hAnsi="David"/>
          <w:rtl w:val="true"/>
        </w:rPr>
        <w:t>לקולת הנאשם נתתי משקל לדברים הנוגעים ללב שאמר הנאשם במסגרת דברו לעונש</w:t>
      </w:r>
      <w:r>
        <w:rPr>
          <w:rFonts w:cs="David" w:ascii="David" w:hAnsi="David"/>
          <w:rtl w:val="true"/>
        </w:rPr>
        <w:t xml:space="preserve">. </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לכאורה</w:t>
      </w:r>
      <w:r>
        <w:rPr>
          <w:rFonts w:cs="David" w:ascii="David" w:hAnsi="David"/>
          <w:rtl w:val="true"/>
        </w:rPr>
        <w:t xml:space="preserve">, </w:t>
      </w:r>
      <w:r>
        <w:rPr>
          <w:rFonts w:ascii="David" w:hAnsi="David"/>
          <w:rtl w:val="true"/>
        </w:rPr>
        <w:t>לאור עברו הפלילי וחשיבות שיקולי ההרתעה</w:t>
      </w:r>
      <w:r>
        <w:rPr>
          <w:rFonts w:cs="David" w:ascii="David" w:hAnsi="David"/>
          <w:rtl w:val="true"/>
        </w:rPr>
        <w:t xml:space="preserve">, </w:t>
      </w:r>
      <w:r>
        <w:rPr>
          <w:rFonts w:ascii="David" w:hAnsi="David"/>
          <w:rtl w:val="true"/>
        </w:rPr>
        <w:t>היה מקום לגזור את דינו של הנאשם ברף גבוה יותר בתוך המתחם</w:t>
      </w:r>
      <w:r>
        <w:rPr>
          <w:rFonts w:cs="David" w:ascii="David" w:hAnsi="David"/>
          <w:rtl w:val="true"/>
        </w:rPr>
        <w:t xml:space="preserve">, </w:t>
      </w:r>
      <w:r>
        <w:rPr>
          <w:rFonts w:ascii="David" w:hAnsi="David"/>
          <w:rtl w:val="true"/>
        </w:rPr>
        <w:t>ולכאורה</w:t>
      </w:r>
      <w:r>
        <w:rPr>
          <w:rFonts w:cs="David" w:ascii="David" w:hAnsi="David"/>
          <w:rtl w:val="true"/>
        </w:rPr>
        <w:t xml:space="preserve">, </w:t>
      </w:r>
      <w:r>
        <w:rPr>
          <w:rFonts w:ascii="David" w:hAnsi="David"/>
          <w:rtl w:val="true"/>
        </w:rPr>
        <w:t xml:space="preserve">הסדר הטיעון במסגרתו הוגבלה עתירת המאשימה ל – </w:t>
      </w:r>
      <w:r>
        <w:rPr>
          <w:rFonts w:cs="David" w:ascii="David" w:hAnsi="David"/>
        </w:rPr>
        <w:t>18</w:t>
      </w:r>
      <w:r>
        <w:rPr>
          <w:rFonts w:cs="David" w:ascii="David" w:hAnsi="David"/>
          <w:rtl w:val="true"/>
        </w:rPr>
        <w:t xml:space="preserve"> </w:t>
      </w:r>
      <w:r>
        <w:rPr>
          <w:rFonts w:ascii="David" w:hAnsi="David"/>
          <w:rtl w:val="true"/>
        </w:rPr>
        <w:t>חודשי מאסר בפועל בלבד</w:t>
      </w:r>
      <w:r>
        <w:rPr>
          <w:rFonts w:cs="David" w:ascii="David" w:hAnsi="David"/>
          <w:rtl w:val="true"/>
        </w:rPr>
        <w:t xml:space="preserve">, </w:t>
      </w:r>
      <w:r>
        <w:rPr>
          <w:rFonts w:ascii="David" w:hAnsi="David"/>
          <w:rtl w:val="true"/>
        </w:rPr>
        <w:t>מגלם ממילא את מכלול שיקולי הקולא בעניינו של הנאשם</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לא בלי היסוס</w:t>
      </w:r>
      <w:r>
        <w:rPr>
          <w:rFonts w:cs="David" w:ascii="David" w:hAnsi="David"/>
          <w:rtl w:val="true"/>
        </w:rPr>
        <w:t xml:space="preserve">, </w:t>
      </w:r>
      <w:r>
        <w:rPr>
          <w:rFonts w:ascii="David" w:hAnsi="David"/>
          <w:rtl w:val="true"/>
        </w:rPr>
        <w:t>מצאתי לתת משקל רב יותר לשיקולי הקולא שפורטו לעיל ולגזור את דינו של הנאשם ברף נמוך יותר בתוך המתחם</w:t>
      </w:r>
      <w:r>
        <w:rPr>
          <w:rFonts w:cs="David" w:ascii="David" w:hAnsi="David"/>
          <w:rtl w:val="true"/>
        </w:rPr>
        <w:t>.</w:t>
      </w:r>
      <w:r>
        <w:rPr>
          <w:rFonts w:cs="David" w:ascii="David" w:hAnsi="David"/>
          <w:rtl w:val="true"/>
        </w:rPr>
        <w:t xml:space="preserve">     </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ביחס לפסילה</w:t>
      </w:r>
      <w:r>
        <w:rPr>
          <w:rFonts w:cs="David" w:ascii="David" w:hAnsi="David"/>
          <w:rtl w:val="true"/>
        </w:rPr>
        <w:t xml:space="preserve">, </w:t>
      </w:r>
      <w:r>
        <w:rPr>
          <w:rFonts w:ascii="David" w:hAnsi="David"/>
          <w:rtl w:val="true"/>
        </w:rPr>
        <w:t>נתתי משקל למאמץ שעשה הנאשם עובר למעצרו לקבל מחדש רישיון נהיגה</w:t>
      </w:r>
      <w:r>
        <w:rPr>
          <w:rFonts w:cs="David" w:ascii="David" w:hAnsi="David"/>
          <w:rtl w:val="true"/>
        </w:rPr>
        <w:t xml:space="preserve">, </w:t>
      </w:r>
      <w:r>
        <w:rPr>
          <w:rFonts w:ascii="David" w:hAnsi="David"/>
          <w:rtl w:val="true"/>
        </w:rPr>
        <w:t>תוך שהשלים בהצלחה קורס לנהיגה מונעת</w:t>
      </w:r>
      <w:r>
        <w:rPr>
          <w:rFonts w:cs="David" w:ascii="David" w:hAnsi="David"/>
          <w:rtl w:val="true"/>
        </w:rPr>
        <w:t xml:space="preserve">. </w:t>
      </w:r>
      <w:r>
        <w:rPr>
          <w:rFonts w:cs="David" w:ascii="David" w:hAnsi="David"/>
          <w:rtl w:val="true"/>
        </w:rPr>
        <w:t xml:space="preserve">                         </w:t>
      </w:r>
    </w:p>
    <w:p>
      <w:pPr>
        <w:pStyle w:val="Normal"/>
        <w:numPr>
          <w:ilvl w:val="0"/>
          <w:numId w:val="1"/>
        </w:numPr>
        <w:spacing w:lineRule="auto" w:line="360" w:before="240" w:after="0"/>
        <w:ind w:hanging="360" w:start="360" w:end="0"/>
        <w:jc w:val="both"/>
        <w:rPr>
          <w:rFonts w:ascii="David" w:hAnsi="David" w:cs="David"/>
        </w:rPr>
      </w:pPr>
      <w:r>
        <w:rPr>
          <w:rFonts w:ascii="David" w:hAnsi="David"/>
          <w:rtl w:val="true"/>
        </w:rPr>
        <w:t>באשר לעתירת המאשימה להשתת קנס</w:t>
      </w:r>
      <w:r>
        <w:rPr>
          <w:rFonts w:cs="David" w:ascii="David" w:hAnsi="David"/>
          <w:rtl w:val="true"/>
        </w:rPr>
        <w:t xml:space="preserve">, </w:t>
      </w:r>
      <w:r>
        <w:rPr>
          <w:rFonts w:ascii="David" w:hAnsi="David"/>
          <w:rtl w:val="true"/>
        </w:rPr>
        <w:t>לכאורה</w:t>
      </w:r>
      <w:r>
        <w:rPr>
          <w:rFonts w:cs="David" w:ascii="David" w:hAnsi="David"/>
          <w:rtl w:val="true"/>
        </w:rPr>
        <w:t xml:space="preserve">, </w:t>
      </w:r>
      <w:r>
        <w:rPr>
          <w:rFonts w:ascii="David" w:hAnsi="David"/>
          <w:rtl w:val="true"/>
        </w:rPr>
        <w:t>בהינתן מדיניות הענישה הנוהגת</w:t>
      </w:r>
      <w:r>
        <w:rPr>
          <w:rFonts w:cs="David" w:ascii="David" w:hAnsi="David"/>
          <w:rtl w:val="true"/>
        </w:rPr>
        <w:t xml:space="preserve">, </w:t>
      </w:r>
      <w:r>
        <w:rPr>
          <w:rFonts w:ascii="David" w:hAnsi="David"/>
          <w:rtl w:val="true"/>
        </w:rPr>
        <w:t>זו בדין יסודה ואולם</w:t>
      </w:r>
      <w:r>
        <w:rPr>
          <w:rFonts w:cs="David" w:ascii="David" w:hAnsi="David"/>
          <w:rtl w:val="true"/>
        </w:rPr>
        <w:t xml:space="preserve">, </w:t>
      </w:r>
      <w:r>
        <w:rPr>
          <w:rFonts w:ascii="David" w:hAnsi="David"/>
          <w:rtl w:val="true"/>
        </w:rPr>
        <w:t>לא בלי היסוס</w:t>
      </w:r>
      <w:r>
        <w:rPr>
          <w:rFonts w:cs="David" w:ascii="David" w:hAnsi="David"/>
          <w:rtl w:val="true"/>
        </w:rPr>
        <w:t xml:space="preserve">, </w:t>
      </w:r>
      <w:r>
        <w:rPr>
          <w:rFonts w:ascii="David" w:hAnsi="David"/>
          <w:rtl w:val="true"/>
        </w:rPr>
        <w:t>לאור מכלול נסיבותיו האישיות של הנאשם כמפורט לעיל</w:t>
      </w:r>
      <w:r>
        <w:rPr>
          <w:rFonts w:cs="David" w:ascii="David" w:hAnsi="David"/>
          <w:rtl w:val="true"/>
        </w:rPr>
        <w:t xml:space="preserve">, </w:t>
      </w:r>
      <w:r>
        <w:rPr>
          <w:rFonts w:ascii="David" w:hAnsi="David"/>
          <w:rtl w:val="true"/>
        </w:rPr>
        <w:t>מצבה של משפחתו ותקופת המאסר שהנאשם עתיד לרצות במאסר מאחורי סורג ובריח</w:t>
      </w:r>
      <w:r>
        <w:rPr>
          <w:rFonts w:cs="David" w:ascii="David" w:hAnsi="David"/>
          <w:rtl w:val="true"/>
        </w:rPr>
        <w:t xml:space="preserve">, </w:t>
      </w:r>
      <w:r>
        <w:rPr>
          <w:rFonts w:ascii="David" w:hAnsi="David"/>
          <w:rtl w:val="true"/>
        </w:rPr>
        <w:t>מצאתי להימנע מהשתת קנס על הנאשם</w:t>
      </w:r>
      <w:r>
        <w:rPr>
          <w:rFonts w:cs="David" w:ascii="David" w:hAnsi="David"/>
          <w:rtl w:val="true"/>
        </w:rPr>
        <w:t xml:space="preserve">. </w:t>
      </w:r>
      <w:r>
        <w:rPr>
          <w:rFonts w:cs="David" w:ascii="David" w:hAnsi="David"/>
          <w:rtl w:val="true"/>
        </w:rPr>
        <w:t xml:space="preserve">                </w:t>
      </w:r>
    </w:p>
    <w:p>
      <w:pPr>
        <w:pStyle w:val="Normal"/>
        <w:spacing w:lineRule="auto" w:line="360" w:before="240" w:after="0"/>
        <w:ind w:start="360" w:end="0"/>
        <w:jc w:val="both"/>
        <w:rPr>
          <w:rFonts w:ascii="David" w:hAnsi="David" w:cs="David"/>
        </w:rPr>
      </w:pPr>
      <w:r>
        <w:rPr>
          <w:rFonts w:cs="David" w:ascii="David" w:hAnsi="David"/>
          <w:rtl w:val="true"/>
        </w:rPr>
      </w:r>
    </w:p>
    <w:p>
      <w:pPr>
        <w:pStyle w:val="Normal"/>
        <w:spacing w:lineRule="auto" w:line="360" w:before="240" w:after="0"/>
        <w:ind w:start="360" w:end="0"/>
        <w:jc w:val="both"/>
        <w:rPr>
          <w:rFonts w:ascii="David" w:hAnsi="David" w:cs="David"/>
        </w:rPr>
      </w:pPr>
      <w:r>
        <w:rPr>
          <w:rFonts w:cs="David" w:ascii="David" w:hAnsi="David"/>
          <w:rtl w:val="true"/>
        </w:rPr>
      </w:r>
    </w:p>
    <w:p>
      <w:pPr>
        <w:pStyle w:val="Normal"/>
        <w:spacing w:lineRule="auto" w:line="360" w:before="240" w:after="0"/>
        <w:ind w:start="360" w:end="0"/>
        <w:jc w:val="both"/>
        <w:rPr>
          <w:rFonts w:ascii="David" w:hAnsi="David" w:cs="David"/>
        </w:rPr>
      </w:pPr>
      <w:r>
        <w:rPr>
          <w:rFonts w:cs="David" w:ascii="David" w:hAnsi="David"/>
          <w:rtl w:val="true"/>
        </w:rPr>
      </w:r>
    </w:p>
    <w:p>
      <w:pPr>
        <w:pStyle w:val="Normal"/>
        <w:spacing w:lineRule="auto" w:line="360" w:before="240" w:after="0"/>
        <w:ind w:start="360" w:end="0"/>
        <w:jc w:val="both"/>
        <w:rPr>
          <w:rFonts w:ascii="David" w:hAnsi="David" w:cs="David"/>
        </w:rPr>
      </w:pPr>
      <w:r>
        <w:rPr>
          <w:rFonts w:cs="David" w:ascii="David" w:hAnsi="David"/>
          <w:rtl w:val="true"/>
        </w:rPr>
      </w:r>
    </w:p>
    <w:p>
      <w:pPr>
        <w:pStyle w:val="Normal"/>
        <w:numPr>
          <w:ilvl w:val="0"/>
          <w:numId w:val="1"/>
        </w:numPr>
        <w:spacing w:lineRule="auto" w:line="360" w:before="240" w:after="0"/>
        <w:ind w:hanging="360" w:start="360" w:end="0"/>
        <w:jc w:val="both"/>
        <w:rPr>
          <w:rFonts w:ascii="David" w:hAnsi="David" w:cs="David"/>
        </w:rPr>
      </w:pPr>
      <w:r>
        <w:rPr>
          <w:rFonts w:ascii="David" w:hAnsi="David" w:eastAsia="Calibri"/>
          <w:rtl w:val="true"/>
        </w:rPr>
        <w:t>לאור האמור לעיל אני דן את הנאשם לעונשים הבאים</w:t>
      </w:r>
      <w:r>
        <w:rPr>
          <w:rFonts w:eastAsia="Calibri" w:cs="David" w:ascii="David" w:hAnsi="David"/>
          <w:rtl w:val="true"/>
        </w:rPr>
        <w:t>:</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1074" w:end="0"/>
        <w:jc w:val="both"/>
        <w:rPr>
          <w:rFonts w:ascii="David" w:hAnsi="David" w:cs="David"/>
          <w:sz w:val="24"/>
          <w:szCs w:val="24"/>
        </w:rPr>
      </w:pP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חודשי מאסר בפועל בניכוי ימי מעצרו בגין התיק שבכותרת</w:t>
      </w:r>
      <w:r>
        <w:rPr>
          <w:rFonts w:cs="David" w:ascii="David" w:hAnsi="David"/>
          <w:sz w:val="24"/>
          <w:szCs w:val="24"/>
          <w:rtl w:val="true"/>
        </w:rPr>
        <w:t xml:space="preserve">, </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בהתאם לרישומי 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ascii="David" w:hAnsi="David" w:cs="David"/>
          <w:sz w:val="24"/>
          <w:sz w:val="24"/>
          <w:szCs w:val="24"/>
          <w:rtl w:val="true"/>
        </w:rPr>
        <w:t>מובהר כי ימי מעצר החופפים פקודות מאסר</w:t>
      </w:r>
      <w:r>
        <w:rPr>
          <w:rFonts w:cs="David" w:ascii="David" w:hAnsi="David"/>
          <w:sz w:val="24"/>
          <w:szCs w:val="24"/>
          <w:rtl w:val="true"/>
        </w:rPr>
        <w:t>/</w:t>
      </w:r>
      <w:r>
        <w:rPr>
          <w:rFonts w:ascii="David" w:hAnsi="David" w:cs="David"/>
          <w:sz w:val="24"/>
          <w:sz w:val="24"/>
          <w:szCs w:val="24"/>
          <w:rtl w:val="true"/>
        </w:rPr>
        <w:t>מעצר אחרות</w:t>
      </w:r>
      <w:r>
        <w:rPr>
          <w:rFonts w:cs="David" w:ascii="David" w:hAnsi="David"/>
          <w:sz w:val="24"/>
          <w:szCs w:val="24"/>
          <w:rtl w:val="true"/>
        </w:rPr>
        <w:t xml:space="preserve">, </w:t>
      </w:r>
      <w:r>
        <w:rPr>
          <w:rFonts w:ascii="David" w:hAnsi="David" w:cs="David"/>
          <w:sz w:val="24"/>
          <w:sz w:val="24"/>
          <w:szCs w:val="24"/>
          <w:rtl w:val="true"/>
        </w:rPr>
        <w:t>לא ינוכו</w:t>
      </w:r>
      <w:r>
        <w:rPr>
          <w:rFonts w:cs="David" w:ascii="David" w:hAnsi="David"/>
          <w:sz w:val="24"/>
          <w:szCs w:val="24"/>
          <w:rtl w:val="true"/>
        </w:rPr>
        <w:t xml:space="preserve">. </w:t>
      </w:r>
    </w:p>
    <w:p>
      <w:pPr>
        <w:pStyle w:val="ListParagraph"/>
        <w:spacing w:lineRule="auto" w:line="360"/>
        <w:ind w:start="1074"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1074" w:end="0"/>
        <w:jc w:val="both"/>
        <w:rPr>
          <w:rFonts w:ascii="David" w:hAnsi="David" w:cs="David"/>
          <w:sz w:val="24"/>
          <w:szCs w:val="24"/>
        </w:rPr>
      </w:pP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חודשי מאסר וזאת על תנאי שלא יעבור משך שלוש שנים מיום שחרורו ממאסרו כל עבירה לפי </w:t>
      </w:r>
      <w:hyperlink r:id="rId32">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144</w:t>
        </w:r>
      </w:hyperlink>
      <w:r>
        <w:rPr>
          <w:rFonts w:cs="David" w:ascii="David" w:hAnsi="David"/>
          <w:sz w:val="24"/>
          <w:szCs w:val="24"/>
          <w:rtl w:val="true"/>
        </w:rPr>
        <w:t xml:space="preserve"> </w:t>
      </w:r>
      <w:r>
        <w:rPr>
          <w:rFonts w:ascii="David" w:hAnsi="David" w:cs="David"/>
          <w:sz w:val="24"/>
          <w:sz w:val="24"/>
          <w:szCs w:val="24"/>
          <w:rtl w:val="true"/>
        </w:rPr>
        <w:t>ל</w:t>
      </w:r>
      <w:hyperlink r:id="rId33">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 xml:space="preserve">ז </w:t>
      </w:r>
      <w:r>
        <w:rPr>
          <w:rFonts w:cs="David" w:ascii="David" w:hAnsi="David"/>
          <w:sz w:val="24"/>
          <w:szCs w:val="24"/>
        </w:rPr>
        <w:t>1977</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1074" w:end="0"/>
        <w:jc w:val="both"/>
        <w:rPr>
          <w:rFonts w:ascii="David" w:hAnsi="David" w:cs="David"/>
          <w:sz w:val="24"/>
          <w:szCs w:val="24"/>
        </w:rPr>
      </w:pP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חודשי מאסר וזאת על תנאי שלא יעבור 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שחרורו ממאסרו כל עבירה של נהיגה ללא רישיון נהיגה ו</w:t>
      </w:r>
      <w:r>
        <w:rPr>
          <w:rFonts w:cs="David" w:ascii="David" w:hAnsi="David"/>
          <w:sz w:val="24"/>
          <w:szCs w:val="24"/>
          <w:rtl w:val="true"/>
        </w:rPr>
        <w:t>/</w:t>
      </w:r>
      <w:r>
        <w:rPr>
          <w:rFonts w:ascii="David" w:hAnsi="David" w:cs="David"/>
          <w:sz w:val="24"/>
          <w:sz w:val="24"/>
          <w:szCs w:val="24"/>
          <w:rtl w:val="true"/>
        </w:rPr>
        <w:t>או נהיגה בזמן פסילה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1074" w:end="0"/>
        <w:jc w:val="both"/>
        <w:rPr>
          <w:rFonts w:ascii="David" w:hAnsi="David" w:cs="David"/>
          <w:sz w:val="24"/>
          <w:szCs w:val="24"/>
        </w:rPr>
      </w:pP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חודשי פסילה בפועל מקבל או מהחזיק ברישיון נהיגה</w:t>
      </w:r>
      <w:r>
        <w:rPr>
          <w:rFonts w:cs="David" w:ascii="David" w:hAnsi="David"/>
          <w:sz w:val="24"/>
          <w:szCs w:val="24"/>
          <w:rtl w:val="true"/>
        </w:rPr>
        <w:t xml:space="preserve">. </w:t>
      </w:r>
      <w:r>
        <w:rPr>
          <w:rFonts w:ascii="David" w:hAnsi="David" w:cs="David"/>
          <w:sz w:val="24"/>
          <w:sz w:val="24"/>
          <w:szCs w:val="24"/>
          <w:rtl w:val="true"/>
        </w:rPr>
        <w:t>משהנאשם אינו אוחז ברישיון נהיגה תקף</w:t>
      </w:r>
      <w:r>
        <w:rPr>
          <w:rFonts w:cs="David" w:ascii="David" w:hAnsi="David"/>
          <w:sz w:val="24"/>
          <w:szCs w:val="24"/>
          <w:rtl w:val="true"/>
        </w:rPr>
        <w:t xml:space="preserve">, </w:t>
      </w:r>
      <w:r>
        <w:rPr>
          <w:rFonts w:ascii="David" w:hAnsi="David" w:cs="David"/>
          <w:sz w:val="24"/>
          <w:sz w:val="24"/>
          <w:szCs w:val="24"/>
          <w:rtl w:val="true"/>
        </w:rPr>
        <w:t>בטל הצורך בהפקדת הרישיון והפסילה תמנה מיום שחרורו ממאסרו</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1074" w:end="0"/>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חודשי פסילה מקבל או מהחזיק ברישיון נהיגה וזאת על תנאי שלא יעבור 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שחרורו ממאסרו כל עבירה של נהיגה ללא רישיון נהיגה</w:t>
      </w:r>
      <w:r>
        <w:rPr>
          <w:rFonts w:cs="David" w:ascii="David" w:hAnsi="David"/>
          <w:sz w:val="24"/>
          <w:szCs w:val="24"/>
          <w:rtl w:val="true"/>
        </w:rPr>
        <w:t xml:space="preserve">. </w:t>
      </w:r>
    </w:p>
    <w:p>
      <w:pPr>
        <w:pStyle w:val="ListParagraph"/>
        <w:ind w:start="1074" w:end="0"/>
        <w:jc w:val="both"/>
        <w:rPr>
          <w:rFonts w:ascii="David" w:hAnsi="David" w:cs="David"/>
          <w:sz w:val="24"/>
          <w:szCs w:val="24"/>
        </w:rPr>
      </w:pPr>
      <w:r>
        <w:rPr>
          <w:rFonts w:cs="David" w:ascii="David" w:hAnsi="David"/>
          <w:sz w:val="24"/>
          <w:szCs w:val="24"/>
          <w:rtl w:val="true"/>
        </w:rPr>
      </w:r>
    </w:p>
    <w:p>
      <w:pPr>
        <w:pStyle w:val="ListParagraph"/>
        <w:ind w:start="1074" w:end="0"/>
        <w:jc w:val="both"/>
        <w:rPr>
          <w:rFonts w:ascii="David" w:hAnsi="David" w:cs="David"/>
          <w:b/>
          <w:bCs/>
          <w:sz w:val="24"/>
          <w:szCs w:val="24"/>
        </w:rPr>
      </w:pPr>
      <w:r>
        <w:rPr>
          <w:rFonts w:ascii="David" w:hAnsi="David" w:cs="David"/>
          <w:b/>
          <w:b/>
          <w:bCs/>
          <w:sz w:val="24"/>
          <w:sz w:val="24"/>
          <w:szCs w:val="24"/>
          <w:rtl w:val="true"/>
        </w:rPr>
        <w:t xml:space="preserve">זכות ערעור תוך </w:t>
      </w:r>
      <w:r>
        <w:rPr>
          <w:rFonts w:cs="David" w:ascii="David" w:hAnsi="David"/>
          <w:b/>
          <w:bCs/>
          <w:sz w:val="24"/>
          <w:szCs w:val="24"/>
        </w:rPr>
        <w:t>45</w:t>
      </w:r>
      <w:r>
        <w:rPr>
          <w:rFonts w:cs="David" w:ascii="David" w:hAnsi="David"/>
          <w:b/>
          <w:bCs/>
          <w:sz w:val="24"/>
          <w:szCs w:val="24"/>
          <w:rtl w:val="true"/>
        </w:rPr>
        <w:t xml:space="preserve"> </w:t>
      </w:r>
      <w:r>
        <w:rPr>
          <w:rFonts w:ascii="David" w:hAnsi="David" w:cs="David"/>
          <w:b/>
          <w:b/>
          <w:bCs/>
          <w:sz w:val="24"/>
          <w:sz w:val="24"/>
          <w:szCs w:val="24"/>
          <w:rtl w:val="true"/>
        </w:rPr>
        <w:t>ימים לבית המשפט העליון</w:t>
      </w:r>
      <w:r>
        <w:rPr>
          <w:rFonts w:cs="David" w:ascii="David" w:hAnsi="David"/>
          <w:b/>
          <w:bCs/>
          <w:sz w:val="24"/>
          <w:szCs w:val="24"/>
          <w:rtl w:val="true"/>
        </w:rPr>
        <w:t>.</w:t>
      </w:r>
    </w:p>
    <w:p>
      <w:pPr>
        <w:pStyle w:val="ListParagraph"/>
        <w:ind w:start="1074" w:end="0"/>
        <w:jc w:val="both"/>
        <w:rPr>
          <w:rFonts w:ascii="David" w:hAnsi="David" w:cs="David"/>
          <w:b/>
          <w:bCs/>
          <w:sz w:val="24"/>
          <w:szCs w:val="24"/>
        </w:rPr>
      </w:pPr>
      <w:r>
        <w:rPr>
          <w:rFonts w:cs="David" w:ascii="David" w:hAnsi="David"/>
          <w:b/>
          <w:bCs/>
          <w:sz w:val="24"/>
          <w:szCs w:val="24"/>
          <w:rtl w:val="true"/>
        </w:rPr>
      </w:r>
    </w:p>
    <w:p>
      <w:pPr>
        <w:pStyle w:val="ListParagraph"/>
        <w:ind w:start="1074" w:end="0"/>
        <w:jc w:val="both"/>
        <w:rPr>
          <w:rFonts w:ascii="David" w:hAnsi="David" w:cs="David"/>
          <w:sz w:val="24"/>
          <w:szCs w:val="24"/>
        </w:rPr>
      </w:pPr>
      <w:r>
        <w:rPr>
          <w:rFonts w:cs="David" w:ascii="David" w:hAnsi="David"/>
          <w:sz w:val="24"/>
          <w:szCs w:val="24"/>
          <w:rtl w:val="true"/>
        </w:rPr>
      </w:r>
    </w:p>
    <w:p>
      <w:pPr>
        <w:pStyle w:val="Normal"/>
        <w:ind w:end="0"/>
        <w:jc w:val="start"/>
        <w:rPr/>
      </w:pPr>
      <w:bookmarkStart w:id="9"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ב תמוז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18</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9"/>
    </w:p>
    <w:tbl>
      <w:tblPr>
        <w:bidiVisual w:val="true"/>
        <w:tblW w:w="4253" w:type="dxa"/>
        <w:jc w:val="start"/>
        <w:tblInd w:w="395" w:type="dxa"/>
        <w:tblLayout w:type="fixed"/>
        <w:tblCellMar>
          <w:top w:w="0" w:type="dxa"/>
          <w:start w:w="108" w:type="dxa"/>
          <w:bottom w:w="0" w:type="dxa"/>
          <w:end w:w="108" w:type="dxa"/>
        </w:tblCellMar>
      </w:tblPr>
      <w:tblGrid>
        <w:gridCol w:w="4253"/>
      </w:tblGrid>
      <w:tr>
        <w:trPr>
          <w:trHeight w:val="316" w:hRule="atLeast"/>
        </w:trPr>
        <w:tc>
          <w:tcPr>
            <w:tcW w:w="4253" w:type="dxa"/>
            <w:tcBorders>
              <w:bottom w:val="single" w:sz="4" w:space="0" w:color="000000"/>
            </w:tcBorders>
            <w:vAlign w:val="center"/>
          </w:tcPr>
          <w:p>
            <w:pPr>
              <w:pStyle w:val="Normal"/>
              <w:snapToGrid w:val="false"/>
              <w:ind w:end="0"/>
              <w:jc w:val="center"/>
              <w:rPr/>
            </w:pPr>
            <w:r>
              <w:rPr>
                <w:rtl w:val="true"/>
              </w:rPr>
            </w:r>
          </w:p>
          <w:p>
            <w:pPr>
              <w:pStyle w:val="Normal"/>
              <w:ind w:end="0"/>
              <w:jc w:val="center"/>
              <w:rPr/>
            </w:pPr>
            <w:r>
              <w:rPr>
                <w:rtl w:val="true"/>
              </w:rPr>
            </w:r>
          </w:p>
        </w:tc>
      </w:tr>
      <w:tr>
        <w:trPr>
          <w:trHeight w:val="361" w:hRule="atLeast"/>
        </w:trPr>
        <w:tc>
          <w:tcPr>
            <w:tcW w:w="4253" w:type="dxa"/>
            <w:tcBorders>
              <w:top w:val="single" w:sz="4" w:space="0" w:color="000000"/>
            </w:tcBorders>
            <w:vAlign w:val="center"/>
          </w:tcPr>
          <w:p>
            <w:pPr>
              <w:pStyle w:val="Normal"/>
              <w:ind w:end="0"/>
              <w:jc w:val="center"/>
              <w:rPr/>
            </w:pPr>
            <w:r>
              <w:rPr>
                <w:b/>
                <w:b/>
                <w:bCs/>
                <w:rtl w:val="true"/>
              </w:rPr>
              <w:t>יואב</w:t>
            </w:r>
            <w:r>
              <w:rPr>
                <w:rFonts w:cs="Times New Roman"/>
                <w:b/>
                <w:b/>
                <w:bCs/>
                <w:rtl w:val="true"/>
              </w:rPr>
              <w:t xml:space="preserve"> </w:t>
            </w:r>
            <w:r>
              <w:rPr>
                <w:b/>
                <w:b/>
                <w:bCs/>
                <w:rtl w:val="true"/>
              </w:rPr>
              <w:t>עטר</w:t>
            </w:r>
            <w:r>
              <w:rPr>
                <w:b/>
                <w:bCs/>
                <w:rtl w:val="true"/>
              </w:rPr>
              <w:t xml:space="preserve">, </w:t>
            </w:r>
            <w:r>
              <w:rPr>
                <w:b/>
                <w:b/>
                <w:bCs/>
                <w:rtl w:val="true"/>
              </w:rPr>
              <w:t>שופט</w:t>
            </w:r>
          </w:p>
        </w:tc>
      </w:tr>
    </w:tbl>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color w:val="FFFFFF"/>
          <w:sz w:val="2"/>
          <w:szCs w:val="2"/>
        </w:rPr>
      </w:pPr>
      <w:r>
        <w:rPr>
          <w:rFonts w:cs="David" w:ascii="David" w:hAnsi="David"/>
          <w:color w:val="FFFFFF"/>
          <w:sz w:val="2"/>
          <w:szCs w:val="2"/>
        </w:rPr>
        <w:t>5129371</w:t>
      </w:r>
    </w:p>
    <w:p>
      <w:pPr>
        <w:pStyle w:val="Normal"/>
        <w:tabs>
          <w:tab w:val="clear" w:pos="720"/>
          <w:tab w:val="left" w:pos="2693" w:leader="none"/>
        </w:tabs>
        <w:ind w:end="0"/>
        <w:jc w:val="start"/>
        <w:rPr>
          <w:rFonts w:ascii="David" w:hAnsi="David" w:cs="David"/>
          <w:color w:val="FFFFFF"/>
          <w:sz w:val="2"/>
          <w:szCs w:val="2"/>
        </w:rPr>
      </w:pPr>
      <w:r>
        <w:rPr>
          <w:rFonts w:cs="David" w:ascii="David" w:hAnsi="David"/>
          <w:color w:val="FFFFFF"/>
          <w:sz w:val="2"/>
          <w:szCs w:val="2"/>
        </w:rPr>
        <w:t>54678313</w:t>
      </w:r>
    </w:p>
    <w:p>
      <w:pPr>
        <w:pStyle w:val="Normal"/>
        <w:tabs>
          <w:tab w:val="clear" w:pos="720"/>
          <w:tab w:val="left" w:pos="2693" w:leader="none"/>
        </w:tabs>
        <w:ind w:end="0"/>
        <w:jc w:val="start"/>
        <w:rPr>
          <w:rFonts w:ascii="David" w:hAnsi="David" w:cs="David"/>
          <w:color w:val="FFFFFF"/>
          <w:sz w:val="2"/>
          <w:szCs w:val="2"/>
        </w:rPr>
      </w:pPr>
      <w:r>
        <w:rPr>
          <w:rFonts w:cs="David" w:ascii="David" w:hAnsi="David"/>
          <w:color w:val="FFFFFF"/>
          <w:sz w:val="2"/>
          <w:szCs w:val="2"/>
          <w:rtl w:val="true"/>
        </w:rPr>
      </w:r>
    </w:p>
    <w:p>
      <w:pPr>
        <w:pStyle w:val="Normal"/>
        <w:tabs>
          <w:tab w:val="clear" w:pos="720"/>
          <w:tab w:val="left" w:pos="2693" w:leader="none"/>
        </w:tabs>
        <w:ind w:end="0"/>
        <w:jc w:val="start"/>
        <w:rPr>
          <w:rFonts w:ascii="David" w:hAnsi="David" w:cs="David"/>
        </w:rPr>
      </w:pPr>
      <w:r>
        <w:rPr>
          <w:rFonts w:cs="David" w:ascii="David" w:hAnsi="David"/>
          <w:rtl w:val="true"/>
        </w:rPr>
      </w:r>
    </w:p>
    <w:p>
      <w:pPr>
        <w:pStyle w:val="Normal"/>
        <w:tabs>
          <w:tab w:val="clear" w:pos="720"/>
          <w:tab w:val="left" w:pos="2693" w:leader="none"/>
        </w:tabs>
        <w:ind w:end="0"/>
        <w:jc w:val="start"/>
        <w:rPr>
          <w:rFonts w:ascii="David" w:hAnsi="David" w:cs="David"/>
        </w:rPr>
      </w:pPr>
      <w:r>
        <w:rPr>
          <w:rFonts w:ascii="David" w:hAnsi="David"/>
          <w:b/>
          <w:b/>
          <w:bCs/>
          <w:u w:val="single"/>
          <w:rtl w:val="true"/>
        </w:rPr>
        <w:t>הערת בית המשפט</w:t>
      </w:r>
      <w:r>
        <w:rPr>
          <w:rFonts w:cs="David" w:ascii="David" w:hAnsi="David"/>
          <w:rtl w:val="true"/>
        </w:rPr>
        <w:t xml:space="preserve">- </w:t>
      </w:r>
      <w:r>
        <w:rPr>
          <w:rFonts w:ascii="David" w:hAnsi="David"/>
          <w:rtl w:val="true"/>
        </w:rPr>
        <w:t>לאחר מתן גזה</w:t>
      </w:r>
      <w:r>
        <w:rPr>
          <w:rFonts w:cs="David" w:ascii="David" w:hAnsi="David"/>
          <w:rtl w:val="true"/>
        </w:rPr>
        <w:t>"</w:t>
      </w:r>
      <w:r>
        <w:rPr>
          <w:rFonts w:ascii="David" w:hAnsi="David"/>
          <w:rtl w:val="true"/>
        </w:rPr>
        <w:t>ד פרץ הנאשם בצעקות לעבר בא כוחו ובית המשפט תוך שהוא עומד על רגליו וצועק ללא הפסקה</w:t>
      </w:r>
      <w:r>
        <w:rPr>
          <w:rFonts w:cs="David" w:ascii="David" w:hAnsi="David"/>
          <w:rtl w:val="true"/>
        </w:rPr>
        <w:t>.</w:t>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יואב עטר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5"/>
      <w:footerReference w:type="default" r:id="rId3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26622-12-23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יצחק אלחרר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Pr>
    </w:lvl>
  </w:abstractNum>
  <w:abstractNum w:abstractNumId="2">
    <w:lvl w:ilvl="0">
      <w:start w:val="1"/>
      <w:numFmt w:val="hebrew1"/>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g" TargetMode="External"/><Relationship Id="rId6" Type="http://schemas.openxmlformats.org/officeDocument/2006/relationships/hyperlink" Target="http://www.nevo.co.il/law/5227" TargetMode="External"/><Relationship Id="rId7" Type="http://schemas.openxmlformats.org/officeDocument/2006/relationships/hyperlink" Target="http://www.nevo.co.il/law/5227/10.a" TargetMode="External"/><Relationship Id="rId8" Type="http://schemas.openxmlformats.org/officeDocument/2006/relationships/hyperlink" Target="http://www.nevo.co.il/law/74501" TargetMode="External"/><Relationship Id="rId9" Type="http://schemas.openxmlformats.org/officeDocument/2006/relationships/hyperlink" Target="http://www.nevo.co.il/law/74501/2.a"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5227/10.a" TargetMode="External"/><Relationship Id="rId13" Type="http://schemas.openxmlformats.org/officeDocument/2006/relationships/hyperlink" Target="http://www.nevo.co.il/law/5227" TargetMode="External"/><Relationship Id="rId14" Type="http://schemas.openxmlformats.org/officeDocument/2006/relationships/hyperlink" Target="http://www.nevo.co.il/law/74501/2.a" TargetMode="External"/><Relationship Id="rId15" Type="http://schemas.openxmlformats.org/officeDocument/2006/relationships/hyperlink" Target="http://www.nevo.co.il/law/74501" TargetMode="External"/><Relationship Id="rId16" Type="http://schemas.openxmlformats.org/officeDocument/2006/relationships/hyperlink" Target="http://www.nevo.co.il/case/21474168" TargetMode="External"/><Relationship Id="rId17" Type="http://schemas.openxmlformats.org/officeDocument/2006/relationships/hyperlink" Target="http://www.nevo.co.il/case/28513828" TargetMode="External"/><Relationship Id="rId18" Type="http://schemas.openxmlformats.org/officeDocument/2006/relationships/hyperlink" Target="http://www.nevo.co.il/case/26913995"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144.g" TargetMode="External"/><Relationship Id="rId21" Type="http://schemas.openxmlformats.org/officeDocument/2006/relationships/hyperlink" Target="http://www.nevo.co.il/case/26913995" TargetMode="External"/><Relationship Id="rId22" Type="http://schemas.openxmlformats.org/officeDocument/2006/relationships/hyperlink" Target="http://www.nevo.co.il/case/26816262" TargetMode="External"/><Relationship Id="rId23" Type="http://schemas.openxmlformats.org/officeDocument/2006/relationships/hyperlink" Target="http://www.nevo.co.il/case/26103748" TargetMode="External"/><Relationship Id="rId24" Type="http://schemas.openxmlformats.org/officeDocument/2006/relationships/hyperlink" Target="http://www.nevo.co.il/case/24288345" TargetMode="External"/><Relationship Id="rId25" Type="http://schemas.openxmlformats.org/officeDocument/2006/relationships/hyperlink" Target="http://www.nevo.co.il/case/23376287" TargetMode="External"/><Relationship Id="rId26" Type="http://schemas.openxmlformats.org/officeDocument/2006/relationships/hyperlink" Target="http://www.nevo.co.il/case/25522697" TargetMode="External"/><Relationship Id="rId27" Type="http://schemas.openxmlformats.org/officeDocument/2006/relationships/hyperlink" Target="http://www.nevo.co.il/case/5717163" TargetMode="External"/><Relationship Id="rId28" Type="http://schemas.openxmlformats.org/officeDocument/2006/relationships/hyperlink" Target="http://www.nevo.co.il/case/6733728" TargetMode="External"/><Relationship Id="rId29" Type="http://schemas.openxmlformats.org/officeDocument/2006/relationships/hyperlink" Target="http://www.nevo.co.il/case/6828754" TargetMode="External"/><Relationship Id="rId30" Type="http://schemas.openxmlformats.org/officeDocument/2006/relationships/hyperlink" Target="http://www.nevo.co.il/case/28513828" TargetMode="External"/><Relationship Id="rId31" Type="http://schemas.openxmlformats.org/officeDocument/2006/relationships/hyperlink" Target="http://www.nevo.co.il/case/26913995" TargetMode="External"/><Relationship Id="rId32" Type="http://schemas.openxmlformats.org/officeDocument/2006/relationships/hyperlink" Target="http://www.nevo.co.il/law/70301/144" TargetMode="External"/><Relationship Id="rId33"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2024-07-21T12:10:00Z</dcterms:created>
  <dc:creator> </dc:creator>
  <dc:description/>
  <cp:keywords/>
  <dc:language>en-IL</dc:language>
  <cp:lastModifiedBy>h1</cp:lastModifiedBy>
  <dcterms:modified xsi:type="dcterms:W3CDTF">2024-07-21T12:10:00Z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יצחק אלחרר</vt:lpwstr>
  </property>
  <property fmtid="{D5CDD505-2E9C-101B-9397-08002B2CF9AE}" pid="6" name="APPELLEE1">
    <vt:lpwstr/>
  </property>
  <property fmtid="{D5CDD505-2E9C-101B-9397-08002B2CF9AE}" pid="7" name="APPELLEE2">
    <vt:lpwstr/>
  </property>
  <property fmtid="{D5CDD505-2E9C-101B-9397-08002B2CF9AE}" pid="8" name="CASENOTES1">
    <vt:lpwstr>ProcID=135&amp;PartA=1475&amp;PartB=12&amp;PartC=20</vt:lpwstr>
  </property>
  <property fmtid="{D5CDD505-2E9C-101B-9397-08002B2CF9AE}" pid="9" name="CASESLISTTMP1">
    <vt:lpwstr>21474168;28513828:2;26913995:3;26816262;26103748;24288345;23376287;25522697;5717163;6733728;6828754</vt:lpwstr>
  </property>
  <property fmtid="{D5CDD505-2E9C-101B-9397-08002B2CF9AE}" pid="10" name="CITY">
    <vt:lpwstr>ב"ש</vt:lpwstr>
  </property>
  <property fmtid="{D5CDD505-2E9C-101B-9397-08002B2CF9AE}" pid="11" name="DATE">
    <vt:lpwstr>20240718</vt:lpwstr>
  </property>
  <property fmtid="{D5CDD505-2E9C-101B-9397-08002B2CF9AE}" pid="12" name="DELEMATA">
    <vt:lpwstr/>
  </property>
  <property fmtid="{D5CDD505-2E9C-101B-9397-08002B2CF9AE}" pid="13" name="ISABSTRACT">
    <vt:lpwstr>Y</vt:lpwstr>
  </property>
  <property fmtid="{D5CDD505-2E9C-101B-9397-08002B2CF9AE}" pid="14" name="JUDGE">
    <vt:lpwstr>יואב עטר</vt:lpwstr>
  </property>
  <property fmtid="{D5CDD505-2E9C-101B-9397-08002B2CF9AE}" pid="15" name="LAWLISTTMP1">
    <vt:lpwstr>70301/144.a;144.g;144</vt:lpwstr>
  </property>
  <property fmtid="{D5CDD505-2E9C-101B-9397-08002B2CF9AE}" pid="16" name="LAWLISTTMP2">
    <vt:lpwstr>5227/010.a</vt:lpwstr>
  </property>
  <property fmtid="{D5CDD505-2E9C-101B-9397-08002B2CF9AE}" pid="17" name="LAWLISTTMP3">
    <vt:lpwstr>74501/002.a</vt:lpwstr>
  </property>
  <property fmtid="{D5CDD505-2E9C-101B-9397-08002B2CF9AE}" pid="18" name="LAWYER">
    <vt:lpwstr>ערן צרויה;דימיטרי דוגמן</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26622</vt:lpwstr>
  </property>
  <property fmtid="{D5CDD505-2E9C-101B-9397-08002B2CF9AE}" pid="25" name="NEWPARTB">
    <vt:lpwstr>12</vt:lpwstr>
  </property>
  <property fmtid="{D5CDD505-2E9C-101B-9397-08002B2CF9AE}" pid="26" name="NEWPARTC">
    <vt:lpwstr>23</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390020240718</vt:lpwstr>
  </property>
  <property fmtid="{D5CDD505-2E9C-101B-9397-08002B2CF9AE}" pid="37" name="TYPE_N_DATE">
    <vt:lpwstr>39020240718</vt:lpwstr>
  </property>
  <property fmtid="{D5CDD505-2E9C-101B-9397-08002B2CF9AE}" pid="38" name="VOLUME">
    <vt:lpwstr/>
  </property>
  <property fmtid="{D5CDD505-2E9C-101B-9397-08002B2CF9AE}" pid="39" name="WORDNUMPAGES">
    <vt:lpwstr>12</vt:lpwstr>
  </property>
</Properties>
</file>