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27050-03-20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גבארה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עמי קובו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אחמד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מוסטפא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גבארה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אסרף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שוורצברג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39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רקע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bookmarkStart w:id="8" w:name="ABSTRACT_START"/>
      <w:bookmarkEnd w:id="8"/>
      <w:r>
        <w:rPr>
          <w:rtl w:val="true"/>
        </w:rPr>
        <w:t xml:space="preserve">הנאשם הורשע בהתאם להודאתו בעובדות כתב האישום המתוקן בעבירה של </w:t>
      </w:r>
      <w:r>
        <w:rPr>
          <w:b/>
          <w:b/>
          <w:bCs/>
          <w:rtl w:val="true"/>
        </w:rPr>
        <w:t>החזקת נשק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ב</w:t>
      </w:r>
      <w:hyperlink r:id="rId8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bookmarkStart w:id="9" w:name="ABSTRACT_END"/>
      <w:bookmarkEnd w:id="9"/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המתואר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27.2.20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23:30</w:t>
      </w:r>
      <w:r>
        <w:rPr>
          <w:rtl w:val="true"/>
        </w:rPr>
        <w:t xml:space="preserve"> </w:t>
      </w:r>
      <w:r>
        <w:rPr>
          <w:rtl w:val="true"/>
        </w:rPr>
        <w:t xml:space="preserve">החזיק הנאשם ברכבו </w:t>
      </w:r>
      <w:r>
        <w:rPr>
          <w:b/>
          <w:b/>
          <w:bCs/>
          <w:rtl w:val="true"/>
        </w:rPr>
        <w:t xml:space="preserve">תת מקלע מאולתר ובו מחסנית המכילה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כדורי תחמושת בקליבר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 התואמים לנשק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b/>
          <w:bCs/>
          <w:u w:val="single"/>
        </w:rPr>
      </w:pPr>
      <w:r>
        <w:rPr>
          <w:rtl w:val="true"/>
        </w:rPr>
        <w:t>הצדדים הגיעו להסדר דיוני</w:t>
      </w:r>
      <w:r>
        <w:rPr>
          <w:rtl w:val="true"/>
        </w:rPr>
        <w:t xml:space="preserve">, </w:t>
      </w:r>
      <w:r>
        <w:rPr>
          <w:rtl w:val="true"/>
        </w:rPr>
        <w:t>לפיו הנאשם הודה והורשע בכתב האישום המתוקן והופנה לקבלת תסקיר שירות המבחן</w:t>
      </w:r>
      <w:r>
        <w:rPr>
          <w:rtl w:val="true"/>
        </w:rPr>
        <w:t xml:space="preserve">. </w:t>
      </w:r>
      <w:r>
        <w:rPr>
          <w:rtl w:val="true"/>
        </w:rPr>
        <w:t>בין הצדדים לא הייתה הסכמה לעניין העונש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 שירות המבחן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על פי תסקיר שירות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הנאשם בן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מאורס</w:t>
      </w:r>
      <w:r>
        <w:rPr>
          <w:rtl w:val="true"/>
        </w:rPr>
        <w:t xml:space="preserve">. </w:t>
      </w:r>
      <w:r>
        <w:rPr>
          <w:rtl w:val="true"/>
        </w:rPr>
        <w:t xml:space="preserve">סיים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 ולאורך השנים עובד באופן יציב</w:t>
      </w:r>
      <w:r>
        <w:rPr>
          <w:rtl w:val="true"/>
        </w:rPr>
        <w:t xml:space="preserve">. </w:t>
      </w:r>
      <w:r>
        <w:rPr>
          <w:rtl w:val="true"/>
        </w:rPr>
        <w:t>בני משפחתו מהווים עבורו מקור לתמיכה</w:t>
      </w:r>
      <w:r>
        <w:rPr>
          <w:rtl w:val="true"/>
        </w:rPr>
        <w:t xml:space="preserve">. </w:t>
      </w:r>
      <w:r>
        <w:rPr>
          <w:rtl w:val="true"/>
        </w:rPr>
        <w:t>עברו פלילי כולל הרשעה קודמת בגין ביצוע עבירה של החזקת סכין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ביחסו לעבירה הנוכחית הנאשם קיבל אחריות מלאה לביצועה והביע חרטה</w:t>
      </w:r>
      <w:r>
        <w:rPr>
          <w:rtl w:val="true"/>
        </w:rPr>
        <w:t xml:space="preserve">. </w:t>
      </w:r>
      <w:r>
        <w:rPr>
          <w:rtl w:val="true"/>
        </w:rPr>
        <w:t>מסר שברקע לעבירה סקרנות מצדו להיחשף לכלי הנשק לאור זמינותו בקרב בני גילו והצורך בשייכות</w:t>
      </w:r>
      <w:r>
        <w:rPr>
          <w:rtl w:val="true"/>
        </w:rPr>
        <w:t xml:space="preserve">. </w:t>
      </w:r>
      <w:r>
        <w:rPr>
          <w:rtl w:val="true"/>
        </w:rPr>
        <w:t>לדבריו מדובר במעשה החריג להתנהלותו ולאורך חייו</w:t>
      </w:r>
      <w:r>
        <w:rPr>
          <w:rtl w:val="true"/>
        </w:rPr>
        <w:t xml:space="preserve">, </w:t>
      </w:r>
      <w:r>
        <w:rPr>
          <w:rtl w:val="true"/>
        </w:rPr>
        <w:t>ובני משפחתו ביטאו כעס ותדהמה נוכח מעצרו</w:t>
      </w:r>
      <w:r>
        <w:rPr>
          <w:rtl w:val="true"/>
        </w:rPr>
        <w:t xml:space="preserve">. </w:t>
      </w:r>
      <w:r>
        <w:rPr>
          <w:rtl w:val="true"/>
        </w:rPr>
        <w:t>הנאשם תאר את מעצרו וההליך המתנהל כנגדו כמרתיעים עבורו</w:t>
      </w:r>
      <w:r>
        <w:rPr>
          <w:rtl w:val="true"/>
        </w:rPr>
        <w:t xml:space="preserve">. </w:t>
      </w:r>
      <w:r>
        <w:rPr>
          <w:rtl w:val="true"/>
        </w:rPr>
        <w:t>שירות המבחן התרשם שהנאשם מחזיק בתפיסות מוטעות ביחס לגבריות</w:t>
      </w:r>
      <w:r>
        <w:rPr>
          <w:rtl w:val="true"/>
        </w:rPr>
        <w:t xml:space="preserve">, </w:t>
      </w:r>
      <w:r>
        <w:rPr>
          <w:rtl w:val="true"/>
        </w:rPr>
        <w:t>כוח וזהותו העצמית</w:t>
      </w:r>
      <w:r>
        <w:rPr>
          <w:rtl w:val="true"/>
        </w:rPr>
        <w:t xml:space="preserve">. </w:t>
      </w:r>
      <w:r>
        <w:rPr>
          <w:rtl w:val="true"/>
        </w:rPr>
        <w:t xml:space="preserve">הנאשם תיאר שימוש מזדמן וחברתי בקנאביס מאז היותו בן </w:t>
      </w:r>
      <w:r>
        <w:rPr/>
        <w:t>18</w:t>
      </w:r>
      <w:r>
        <w:rPr>
          <w:rtl w:val="true"/>
        </w:rPr>
        <w:t xml:space="preserve">, </w:t>
      </w:r>
      <w:r>
        <w:rPr>
          <w:rtl w:val="true"/>
        </w:rPr>
        <w:t>צרך סמים בסופי שבוע עם חבריו</w:t>
      </w:r>
      <w:r>
        <w:rPr>
          <w:rtl w:val="true"/>
        </w:rPr>
        <w:t xml:space="preserve">, </w:t>
      </w:r>
      <w:r>
        <w:rPr>
          <w:rtl w:val="true"/>
        </w:rPr>
        <w:t>והפסיק בכך טרם מעצרו</w:t>
      </w:r>
      <w:r>
        <w:rPr>
          <w:rtl w:val="true"/>
        </w:rPr>
        <w:t xml:space="preserve">. </w:t>
      </w:r>
      <w:r>
        <w:rPr>
          <w:rtl w:val="true"/>
        </w:rPr>
        <w:t>מסר כי לסם הייתה השפעה שלילית עבורו</w:t>
      </w:r>
      <w:r>
        <w:rPr>
          <w:rtl w:val="true"/>
        </w:rPr>
        <w:t xml:space="preserve">. </w:t>
      </w:r>
      <w:r>
        <w:rPr>
          <w:rtl w:val="true"/>
        </w:rPr>
        <w:t>לא בוצעו בדיקות שתן לאיתור שרידי סם</w:t>
      </w:r>
      <w:r>
        <w:rPr>
          <w:rtl w:val="true"/>
        </w:rPr>
        <w:t xml:space="preserve">. </w:t>
      </w:r>
      <w:r>
        <w:rPr>
          <w:rtl w:val="true"/>
        </w:rPr>
        <w:t>בסיכום התרשם שירות המבחן שהנאשם גדל במשפחה מתפקדת ותומכת</w:t>
      </w:r>
      <w:r>
        <w:rPr>
          <w:rtl w:val="true"/>
        </w:rPr>
        <w:t xml:space="preserve">, </w:t>
      </w:r>
      <w:r>
        <w:rPr>
          <w:rtl w:val="true"/>
        </w:rPr>
        <w:t>לוקח אחריות מלאה לביצוע העבירה ומביע חרטה</w:t>
      </w:r>
      <w:r>
        <w:rPr>
          <w:rtl w:val="true"/>
        </w:rPr>
        <w:t xml:space="preserve">. </w:t>
      </w:r>
      <w:r>
        <w:rPr>
          <w:rtl w:val="true"/>
        </w:rPr>
        <w:t>מעורבותו בעבירה מובנת על רקע דפוסי חשיבה מוטעים</w:t>
      </w:r>
      <w:r>
        <w:rPr>
          <w:rtl w:val="true"/>
        </w:rPr>
        <w:t xml:space="preserve">, </w:t>
      </w:r>
      <w:r>
        <w:rPr>
          <w:rtl w:val="true"/>
        </w:rPr>
        <w:t>לחץ חברתי וצורך בשייכות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להערכת שירות המבחן הסיכון להישנות התנהגות אלימה הוא ברמה בינונית ואם תתרחש תוצאותיה צפויות להיות ברמה בינונית</w:t>
      </w:r>
      <w:r>
        <w:rPr>
          <w:rtl w:val="true"/>
        </w:rPr>
        <w:t xml:space="preserve">. </w:t>
      </w:r>
      <w:r>
        <w:rPr>
          <w:rtl w:val="true"/>
        </w:rPr>
        <w:t>כגורמי סיכון להישנות עבריינות מנה שירות המבחן את התרשמותם מאישיות לא מגובשת</w:t>
      </w:r>
      <w:r>
        <w:rPr>
          <w:rtl w:val="true"/>
        </w:rPr>
        <w:t xml:space="preserve">, </w:t>
      </w:r>
      <w:r>
        <w:rPr>
          <w:rtl w:val="true"/>
        </w:rPr>
        <w:t>דפוסי חשיבה והתנהגות מוטעים</w:t>
      </w:r>
      <w:r>
        <w:rPr>
          <w:rtl w:val="true"/>
        </w:rPr>
        <w:t xml:space="preserve">, </w:t>
      </w:r>
      <w:r>
        <w:rPr>
          <w:rtl w:val="true"/>
        </w:rPr>
        <w:t>תפיסות בעייתיות באשר למובני גבריות וכוח</w:t>
      </w:r>
      <w:r>
        <w:rPr>
          <w:rtl w:val="true"/>
        </w:rPr>
        <w:t xml:space="preserve">, </w:t>
      </w:r>
      <w:r>
        <w:rPr>
          <w:rtl w:val="true"/>
        </w:rPr>
        <w:t>חשיפה לחברה שולית</w:t>
      </w:r>
      <w:r>
        <w:rPr>
          <w:rtl w:val="true"/>
        </w:rPr>
        <w:t xml:space="preserve">, </w:t>
      </w:r>
      <w:r>
        <w:rPr>
          <w:rtl w:val="true"/>
        </w:rPr>
        <w:t>והתנהגות המונעת מהצורך בשייכות</w:t>
      </w:r>
      <w:r>
        <w:rPr>
          <w:rtl w:val="true"/>
        </w:rPr>
        <w:t xml:space="preserve">, </w:t>
      </w:r>
      <w:r>
        <w:rPr>
          <w:rtl w:val="true"/>
        </w:rPr>
        <w:t>רקע של שימוש בסמים</w:t>
      </w:r>
      <w:r>
        <w:rPr>
          <w:rtl w:val="true"/>
        </w:rPr>
        <w:t xml:space="preserve">, </w:t>
      </w:r>
      <w:r>
        <w:rPr>
          <w:rtl w:val="true"/>
        </w:rPr>
        <w:t>הרשעה קודמת בתחום האלימות וסנקציה שהוטלה עליו אך לא הועילה</w:t>
      </w:r>
      <w:r>
        <w:rPr>
          <w:rtl w:val="true"/>
        </w:rPr>
        <w:t xml:space="preserve">. </w:t>
      </w:r>
      <w:r>
        <w:rPr>
          <w:rtl w:val="true"/>
        </w:rPr>
        <w:t>כגורמי סיכוי לשיקום מנה שירות המבחן את גילו הצעיר</w:t>
      </w:r>
      <w:r>
        <w:rPr>
          <w:rtl w:val="true"/>
        </w:rPr>
        <w:t xml:space="preserve">, </w:t>
      </w:r>
      <w:r>
        <w:rPr>
          <w:rtl w:val="true"/>
        </w:rPr>
        <w:t>יציבות במישורי חייו השונים</w:t>
      </w:r>
      <w:r>
        <w:rPr>
          <w:rtl w:val="true"/>
        </w:rPr>
        <w:t xml:space="preserve">, </w:t>
      </w:r>
      <w:r>
        <w:rPr>
          <w:rtl w:val="true"/>
        </w:rPr>
        <w:t>משפחה מתפקדת ותומכת</w:t>
      </w:r>
      <w:r>
        <w:rPr>
          <w:rtl w:val="true"/>
        </w:rPr>
        <w:t xml:space="preserve">, </w:t>
      </w:r>
      <w:r>
        <w:rPr>
          <w:rtl w:val="true"/>
        </w:rPr>
        <w:t>נטילת אחריות מלאה לביצוע העבירה וחרטה על מעשיו וכן הרתעה מהמעצר ומההליך המתנהל נגדו</w:t>
      </w:r>
      <w:r>
        <w:rPr>
          <w:rtl w:val="true"/>
        </w:rPr>
        <w:t xml:space="preserve">. </w:t>
      </w:r>
      <w:r>
        <w:rPr>
          <w:rtl w:val="true"/>
        </w:rPr>
        <w:t>שירות המבחן התרשם מקיומו של צורך בהתערבות טיפולית לשם הפחתת הסיכון במצבו ו</w:t>
      </w:r>
      <w:r>
        <w:rPr>
          <w:b/>
          <w:b/>
          <w:bCs/>
          <w:rtl w:val="true"/>
        </w:rPr>
        <w:t>המליץ להטיל עליו עונש של מאסר לריצוי בעבודות שירות</w:t>
      </w:r>
      <w:r>
        <w:rPr>
          <w:rtl w:val="true"/>
        </w:rPr>
        <w:t xml:space="preserve"> לצד מאסר על תנאי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עוה</w:t>
      </w:r>
      <w:r>
        <w:rPr>
          <w:rtl w:val="true"/>
        </w:rPr>
        <w:t>"</w:t>
      </w:r>
      <w:r>
        <w:rPr>
          <w:rtl w:val="true"/>
        </w:rPr>
        <w:t>ד איריס פיקר ואלעד אסרף</w:t>
      </w:r>
      <w:r>
        <w:rPr>
          <w:rtl w:val="true"/>
        </w:rPr>
        <w:t xml:space="preserve">, </w:t>
      </w:r>
      <w:r>
        <w:rPr>
          <w:rtl w:val="true"/>
        </w:rPr>
        <w:t>הערך החברתי שנפגע בעבירה הוא הגנה על ביטחון הציבור</w:t>
      </w:r>
      <w:r>
        <w:rPr>
          <w:rtl w:val="true"/>
        </w:rPr>
        <w:t xml:space="preserve">. </w:t>
      </w:r>
      <w:r>
        <w:rPr>
          <w:rtl w:val="true"/>
        </w:rPr>
        <w:t>החזקת נשק חם מסוג תת מקלע יוצרת סיכון שהנשק יגיע לגורמים שיעשו בו שימוש במטרות פסולות – פליליות או ביטחוניות</w:t>
      </w:r>
      <w:r>
        <w:rPr>
          <w:rtl w:val="true"/>
        </w:rPr>
        <w:t xml:space="preserve">, </w:t>
      </w:r>
      <w:r>
        <w:rPr>
          <w:rtl w:val="true"/>
        </w:rPr>
        <w:t>לרבות פגיעה בגוף או בנפש</w:t>
      </w:r>
      <w:r>
        <w:rPr>
          <w:rtl w:val="true"/>
        </w:rPr>
        <w:t xml:space="preserve">. </w:t>
      </w:r>
      <w:r>
        <w:rPr>
          <w:rtl w:val="true"/>
        </w:rPr>
        <w:t xml:space="preserve">ניתן ללמוד על חומרת העבירה מהעונש הקבוע בצידה של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הפגיעה בערך המוגן היא ברמה בינונית</w:t>
      </w:r>
      <w:r>
        <w:rPr>
          <w:rtl w:val="true"/>
        </w:rPr>
        <w:t xml:space="preserve">. </w:t>
      </w:r>
      <w:r>
        <w:rPr>
          <w:rtl w:val="true"/>
        </w:rPr>
        <w:t xml:space="preserve">החזקת נשק היא חמורה פחות מנשיאת נשק שהעונש שקבוע בצידה הוא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מדובר בנשק מסוג תת מקלע שהחזקתו חמורה יותר מהחזקת אקדח בשל פוטנציאל הנזק הרב יותר של רובה התקפי</w:t>
      </w:r>
      <w:r>
        <w:rPr>
          <w:rtl w:val="true"/>
        </w:rPr>
        <w:t xml:space="preserve">. </w:t>
      </w:r>
      <w:r>
        <w:rPr>
          <w:rtl w:val="true"/>
        </w:rPr>
        <w:t>הנשק היה טעון</w:t>
      </w:r>
      <w:r>
        <w:rPr>
          <w:rtl w:val="true"/>
        </w:rPr>
        <w:t xml:space="preserve">. </w:t>
      </w:r>
      <w:r>
        <w:rPr>
          <w:rtl w:val="true"/>
        </w:rPr>
        <w:t>הנחיות פרקליט המדינה מתווה עתירה למתחם עונש הנע בין שנתיים וחצי 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לחובת הנאשם הרשעה קודמת בעבירה של החזקת סכין</w:t>
      </w:r>
      <w:r>
        <w:rPr>
          <w:rtl w:val="true"/>
        </w:rPr>
        <w:t xml:space="preserve">, </w:t>
      </w:r>
      <w:r>
        <w:rPr>
          <w:rtl w:val="true"/>
        </w:rPr>
        <w:t>בגינה נדון לקנס ולמאסר מותנה</w:t>
      </w:r>
      <w:r>
        <w:rPr>
          <w:rtl w:val="true"/>
        </w:rPr>
        <w:t xml:space="preserve">. </w:t>
      </w:r>
      <w:r>
        <w:rPr>
          <w:rtl w:val="true"/>
        </w:rPr>
        <w:t>הנאשם מקבל אחריות מלאה ומביע חרטה והוא מציין שהיה סקרן בקשר לכלי נשק</w:t>
      </w:r>
      <w:r>
        <w:rPr>
          <w:rtl w:val="true"/>
        </w:rPr>
        <w:t xml:space="preserve">. </w:t>
      </w:r>
      <w:r>
        <w:rPr>
          <w:rtl w:val="true"/>
        </w:rPr>
        <w:t>בני משפחתו התאכזבו מאוד ממעשיו וזו לא הדרך בה נוהגת משפחתו</w:t>
      </w:r>
      <w:r>
        <w:rPr>
          <w:rtl w:val="true"/>
        </w:rPr>
        <w:t xml:space="preserve">. </w:t>
      </w:r>
      <w:r>
        <w:rPr>
          <w:rtl w:val="true"/>
        </w:rPr>
        <w:t>שירות המבחן התרשם שהנאשם מחזיק בתפיסות מוטעות אודות מהי גבריות</w:t>
      </w:r>
      <w:r>
        <w:rPr>
          <w:rtl w:val="true"/>
        </w:rPr>
        <w:t xml:space="preserve">, </w:t>
      </w:r>
      <w:r>
        <w:rPr>
          <w:rtl w:val="true"/>
        </w:rPr>
        <w:t>מה הוא כוח ובעניין זהותו העצמית</w:t>
      </w:r>
      <w:r>
        <w:rPr>
          <w:rtl w:val="true"/>
        </w:rPr>
        <w:t xml:space="preserve">. </w:t>
      </w:r>
      <w:r>
        <w:rPr>
          <w:rtl w:val="true"/>
        </w:rPr>
        <w:t xml:space="preserve">הנאשם התנסה בשימוש בסמים מסוג קנאביס מגיל </w:t>
      </w:r>
      <w:r>
        <w:rPr/>
        <w:t>18</w:t>
      </w:r>
      <w:r>
        <w:rPr>
          <w:rtl w:val="true"/>
        </w:rPr>
        <w:t xml:space="preserve">. </w:t>
      </w:r>
      <w:r>
        <w:rPr>
          <w:rtl w:val="true"/>
        </w:rPr>
        <w:t>בהערכת הסיכון שירות המבחן התייחס לגילו הצעיר</w:t>
      </w:r>
      <w:r>
        <w:rPr>
          <w:rtl w:val="true"/>
        </w:rPr>
        <w:t xml:space="preserve">, </w:t>
      </w:r>
      <w:r>
        <w:rPr>
          <w:rtl w:val="true"/>
        </w:rPr>
        <w:t>לאישיותו הבלתי בשלה והביע חשש מפני השפעה של גורמים שליליים בסביבתו</w:t>
      </w:r>
      <w:r>
        <w:rPr>
          <w:rtl w:val="true"/>
        </w:rPr>
        <w:t xml:space="preserve">. </w:t>
      </w:r>
      <w:r>
        <w:rPr>
          <w:rtl w:val="true"/>
        </w:rPr>
        <w:t>לצד זאת התייחס לתפקוד יציב בקרב בני המשפחה ושאיפותיו לקיים אורח חיים נורמטיבי</w:t>
      </w:r>
      <w:r>
        <w:rPr>
          <w:rtl w:val="true"/>
        </w:rPr>
        <w:t xml:space="preserve">. </w:t>
      </w:r>
      <w:r>
        <w:rPr>
          <w:rtl w:val="true"/>
        </w:rPr>
        <w:t>שירות המבחן קבע שהסיכון להישנות התנהגות אלימה הוא ברמה בינונית לאור דפוסי חשיבה מוטעים</w:t>
      </w:r>
      <w:r>
        <w:rPr>
          <w:rtl w:val="true"/>
        </w:rPr>
        <w:t xml:space="preserve">, </w:t>
      </w:r>
      <w:r>
        <w:rPr>
          <w:rtl w:val="true"/>
        </w:rPr>
        <w:t>תפיסות בעייתיות</w:t>
      </w:r>
      <w:r>
        <w:rPr>
          <w:rtl w:val="true"/>
        </w:rPr>
        <w:t xml:space="preserve">, </w:t>
      </w:r>
      <w:r>
        <w:rPr>
          <w:rtl w:val="true"/>
        </w:rPr>
        <w:t>חשיפה לסביבה שולית והרשעה קודמת בתחום האלימות</w:t>
      </w:r>
      <w:r>
        <w:rPr>
          <w:rtl w:val="true"/>
        </w:rPr>
        <w:t xml:space="preserve">. </w:t>
      </w:r>
      <w:r>
        <w:rPr>
          <w:rtl w:val="true"/>
        </w:rPr>
        <w:t>המלצת שירות המבחן לעבודות שירות אינה בהתאמה לנתוניו של התיק והנאשם</w:t>
      </w:r>
      <w:r>
        <w:rPr>
          <w:rtl w:val="true"/>
        </w:rPr>
        <w:t xml:space="preserve">, </w:t>
      </w:r>
      <w:r>
        <w:rPr>
          <w:rtl w:val="true"/>
        </w:rPr>
        <w:t>ואינה תואמת את הפסיקה הנוהגת בעבירות של החזקת נשק ובוודאי כאשר קיימת הרשעה קודמת בהחזקת נשק קר</w:t>
      </w:r>
      <w:r>
        <w:rPr>
          <w:rtl w:val="true"/>
        </w:rPr>
        <w:t xml:space="preserve">. </w:t>
      </w:r>
      <w:r>
        <w:rPr>
          <w:rtl w:val="true"/>
        </w:rPr>
        <w:t>הנאשם לא עבר שום טיפול</w:t>
      </w:r>
      <w:r>
        <w:rPr>
          <w:rtl w:val="true"/>
        </w:rPr>
        <w:t xml:space="preserve">, </w:t>
      </w:r>
      <w:r>
        <w:rPr>
          <w:rtl w:val="true"/>
        </w:rPr>
        <w:t>ומכאן שאין חריגה משיקולי שיקום</w:t>
      </w:r>
      <w:r>
        <w:rPr>
          <w:rtl w:val="true"/>
        </w:rPr>
        <w:t xml:space="preserve">, </w:t>
      </w:r>
      <w:r>
        <w:rPr>
          <w:rtl w:val="true"/>
        </w:rPr>
        <w:t>ואין מקום להמלצה כזו</w:t>
      </w:r>
      <w:r>
        <w:rPr>
          <w:rtl w:val="true"/>
        </w:rPr>
        <w:t xml:space="preserve">. </w:t>
      </w:r>
      <w:r>
        <w:rPr>
          <w:rtl w:val="true"/>
        </w:rPr>
        <w:t>היות ומדובר בסיכון בינוני</w:t>
      </w:r>
      <w:r>
        <w:rPr>
          <w:rtl w:val="true"/>
        </w:rPr>
        <w:t xml:space="preserve">, </w:t>
      </w:r>
      <w:r>
        <w:rPr>
          <w:rtl w:val="true"/>
        </w:rPr>
        <w:t>הנאשם לא עבר כל שיקום ויש לו הרשעה קודמת</w:t>
      </w:r>
      <w:r>
        <w:rPr>
          <w:rtl w:val="true"/>
        </w:rPr>
        <w:t xml:space="preserve">, </w:t>
      </w:r>
      <w:r>
        <w:rPr>
          <w:rtl w:val="true"/>
        </w:rPr>
        <w:t>המאשימה עתרה לעונש מעט מעל תחתית המתחם</w:t>
      </w:r>
      <w:r>
        <w:rPr>
          <w:rtl w:val="true"/>
        </w:rPr>
        <w:t xml:space="preserve">, </w:t>
      </w:r>
      <w:r>
        <w:rPr>
          <w:rtl w:val="true"/>
        </w:rPr>
        <w:t>בין תחתית המתחם לאמצע המתחם</w:t>
      </w:r>
      <w:r>
        <w:rPr>
          <w:rtl w:val="true"/>
        </w:rPr>
        <w:t xml:space="preserve">. </w:t>
      </w:r>
      <w:r>
        <w:rPr>
          <w:rtl w:val="true"/>
        </w:rPr>
        <w:t>בנוסף עתרה המאשימה להורות על חילוט הרכב כפי שהתבקש בכתב האישום</w:t>
      </w:r>
      <w:r>
        <w:rPr>
          <w:rtl w:val="true"/>
        </w:rPr>
        <w:t xml:space="preserve">. 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חיים שוורצברג</w:t>
      </w:r>
      <w:r>
        <w:rPr>
          <w:rtl w:val="true"/>
        </w:rPr>
        <w:t xml:space="preserve">, </w:t>
      </w:r>
      <w:r>
        <w:rPr>
          <w:rtl w:val="true"/>
        </w:rPr>
        <w:t>הנאשם הוא איש עבודה העובד מבוקר עד ערב ואינו מעורב או קשור בקהילה עבריינית</w:t>
      </w:r>
      <w:r>
        <w:rPr>
          <w:rtl w:val="true"/>
        </w:rPr>
        <w:t xml:space="preserve">. </w:t>
      </w:r>
      <w:r>
        <w:rPr>
          <w:rtl w:val="true"/>
        </w:rPr>
        <w:t>הנשק נתפס ברכב שחנה במקומו ליד חנות שאליה הגיע הנאשם עם חבריו באותו לילה</w:t>
      </w:r>
      <w:r>
        <w:rPr>
          <w:rtl w:val="true"/>
        </w:rPr>
        <w:t xml:space="preserve">. </w:t>
      </w:r>
      <w:r>
        <w:rPr>
          <w:rtl w:val="true"/>
        </w:rPr>
        <w:t>לא ראו את הנאשם מכניס את הנשק</w:t>
      </w:r>
      <w:r>
        <w:rPr>
          <w:rtl w:val="true"/>
        </w:rPr>
        <w:t xml:space="preserve">, </w:t>
      </w:r>
      <w:r>
        <w:rPr>
          <w:rtl w:val="true"/>
        </w:rPr>
        <w:t>מביא אותו או מחביא אותו</w:t>
      </w:r>
      <w:r>
        <w:rPr>
          <w:rtl w:val="true"/>
        </w:rPr>
        <w:t xml:space="preserve">. </w:t>
      </w:r>
      <w:r>
        <w:rPr>
          <w:rtl w:val="true"/>
        </w:rPr>
        <w:t>שוטר רואה דרך חלון הרכב את הנשק למרגלות הנהג</w:t>
      </w:r>
      <w:r>
        <w:rPr>
          <w:rtl w:val="true"/>
        </w:rPr>
        <w:t xml:space="preserve">, </w:t>
      </w:r>
      <w:r>
        <w:rPr>
          <w:rtl w:val="true"/>
        </w:rPr>
        <w:t>ומאחר שהנאשם הוא בעל הרכב</w:t>
      </w:r>
      <w:r>
        <w:rPr>
          <w:rtl w:val="true"/>
        </w:rPr>
        <w:t xml:space="preserve">, </w:t>
      </w:r>
      <w:r>
        <w:rPr>
          <w:rtl w:val="true"/>
        </w:rPr>
        <w:t>אף שהיה ידוע שהיה נהג נוסף</w:t>
      </w:r>
      <w:r>
        <w:rPr>
          <w:rtl w:val="true"/>
        </w:rPr>
        <w:t xml:space="preserve">, </w:t>
      </w:r>
      <w:r>
        <w:rPr>
          <w:rtl w:val="true"/>
        </w:rPr>
        <w:t>הנאשם קיבל אחריות על כך שהנשק נמצא ברכבו</w:t>
      </w:r>
      <w:r>
        <w:rPr>
          <w:rtl w:val="true"/>
        </w:rPr>
        <w:t xml:space="preserve">. </w:t>
      </w:r>
      <w:r>
        <w:rPr>
          <w:rtl w:val="true"/>
        </w:rPr>
        <w:t>ניתן ללמוד מתסקיר שירות המבחן על השפעת האחר</w:t>
      </w:r>
      <w:r>
        <w:rPr>
          <w:rtl w:val="true"/>
        </w:rPr>
        <w:t xml:space="preserve">, </w:t>
      </w:r>
      <w:r>
        <w:rPr>
          <w:rtl w:val="true"/>
        </w:rPr>
        <w:t>ההסתכלות על האחר או על אותה גבריות מדומה שהוא רואה על אחרים</w:t>
      </w:r>
      <w:r>
        <w:rPr>
          <w:rtl w:val="true"/>
        </w:rPr>
        <w:t xml:space="preserve">, </w:t>
      </w:r>
      <w:r>
        <w:rPr>
          <w:rtl w:val="true"/>
        </w:rPr>
        <w:t>הם שהביאו אותו בסופו של דבר לתיק נשק</w:t>
      </w:r>
      <w:r>
        <w:rPr>
          <w:rtl w:val="true"/>
        </w:rPr>
        <w:t xml:space="preserve">. </w:t>
      </w:r>
      <w:r>
        <w:rPr>
          <w:rtl w:val="true"/>
        </w:rPr>
        <w:t>הנאשם קיבל אחריות לעבירה כיוון שהנשק נמצא ברכבו</w:t>
      </w:r>
      <w:r>
        <w:rPr>
          <w:rtl w:val="true"/>
        </w:rPr>
        <w:t xml:space="preserve">. </w:t>
      </w:r>
      <w:r>
        <w:rPr>
          <w:rtl w:val="true"/>
        </w:rPr>
        <w:t>הנאשם היה עצור</w:t>
      </w:r>
      <w:r>
        <w:rPr>
          <w:rtl w:val="true"/>
        </w:rPr>
        <w:t xml:space="preserve">, </w:t>
      </w:r>
      <w:r>
        <w:rPr>
          <w:rtl w:val="true"/>
        </w:rPr>
        <w:t>לאחר מכן הועבר לפיקוח אלקטרוני</w:t>
      </w:r>
      <w:r>
        <w:rPr>
          <w:rtl w:val="true"/>
        </w:rPr>
        <w:t xml:space="preserve">, </w:t>
      </w:r>
      <w:r>
        <w:rPr>
          <w:rtl w:val="true"/>
        </w:rPr>
        <w:t>ולאחר מספר חודשים</w:t>
      </w:r>
      <w:r>
        <w:rPr>
          <w:rtl w:val="true"/>
        </w:rPr>
        <w:t xml:space="preserve">, </w:t>
      </w:r>
      <w:r>
        <w:rPr>
          <w:rtl w:val="true"/>
        </w:rPr>
        <w:t>בהסכמה</w:t>
      </w:r>
      <w:r>
        <w:rPr>
          <w:rtl w:val="true"/>
        </w:rPr>
        <w:t xml:space="preserve">, </w:t>
      </w:r>
      <w:r>
        <w:rPr>
          <w:rtl w:val="true"/>
        </w:rPr>
        <w:t>אושר לנאשם לחזור לעבוד והפיקוח האלקטרוני הוסר</w:t>
      </w:r>
      <w:r>
        <w:rPr>
          <w:rtl w:val="true"/>
        </w:rPr>
        <w:t xml:space="preserve">. </w:t>
      </w:r>
      <w:r>
        <w:rPr>
          <w:rtl w:val="true"/>
        </w:rPr>
        <w:t>מאז לא ביצע כל עבירה נוספת</w:t>
      </w:r>
      <w:r>
        <w:rPr>
          <w:rtl w:val="true"/>
        </w:rPr>
        <w:t xml:space="preserve">. </w:t>
      </w:r>
      <w:r>
        <w:rPr>
          <w:rtl w:val="true"/>
        </w:rPr>
        <w:t>מהתסקיר עולה שהנאשם לוקח אחריות מלאה</w:t>
      </w:r>
      <w:r>
        <w:rPr>
          <w:rtl w:val="true"/>
        </w:rPr>
        <w:t xml:space="preserve">, </w:t>
      </w:r>
      <w:r>
        <w:rPr>
          <w:rtl w:val="true"/>
        </w:rPr>
        <w:t>מביע צער וחרטה וחסך מזמנו היקר של בית המשפט</w:t>
      </w:r>
      <w:r>
        <w:rPr>
          <w:rtl w:val="true"/>
        </w:rPr>
        <w:t xml:space="preserve">. </w:t>
      </w:r>
      <w:r>
        <w:rPr>
          <w:rtl w:val="true"/>
        </w:rPr>
        <w:t>הוא מבין את המשמעות של מעצר והעונש שצפוי לו</w:t>
      </w:r>
      <w:r>
        <w:rPr>
          <w:rtl w:val="true"/>
        </w:rPr>
        <w:t xml:space="preserve">, </w:t>
      </w:r>
      <w:r>
        <w:rPr>
          <w:rtl w:val="true"/>
        </w:rPr>
        <w:t>הוא חווה פחד בלתי רגיל מהמאסר כבר תקופה ארוכה מאז שחרורו מהמעצר</w:t>
      </w:r>
      <w:r>
        <w:rPr>
          <w:rtl w:val="true"/>
        </w:rPr>
        <w:t xml:space="preserve">, </w:t>
      </w:r>
      <w:r>
        <w:rPr>
          <w:rtl w:val="true"/>
        </w:rPr>
        <w:t>והוא יודע שקיימת סכנת מאסר</w:t>
      </w:r>
      <w:r>
        <w:rPr>
          <w:rtl w:val="true"/>
        </w:rPr>
        <w:t xml:space="preserve">. </w:t>
      </w:r>
      <w:r>
        <w:rPr>
          <w:rtl w:val="true"/>
        </w:rPr>
        <w:t>הנאשם עשה כל שנדרש ממנו בשירות המבחן</w:t>
      </w:r>
      <w:r>
        <w:rPr>
          <w:rtl w:val="true"/>
        </w:rPr>
        <w:t xml:space="preserve">, </w:t>
      </w:r>
      <w:r>
        <w:rPr>
          <w:rtl w:val="true"/>
        </w:rPr>
        <w:t>אשר התרשם שהוא חווה את המעצר כמרתיע וכי הוא מבין את פוטנציאל הפגיעה שטמון בכלי נשק</w:t>
      </w:r>
      <w:r>
        <w:rPr>
          <w:rtl w:val="true"/>
        </w:rPr>
        <w:t xml:space="preserve">. </w:t>
      </w:r>
      <w:r>
        <w:rPr>
          <w:rtl w:val="true"/>
        </w:rPr>
        <w:t>שירות המבחן התרשם מאישיות בלתי מגובשת בעלת דפוסי חשיבה מוטעים</w:t>
      </w:r>
      <w:r>
        <w:rPr>
          <w:rtl w:val="true"/>
        </w:rPr>
        <w:t xml:space="preserve">. </w:t>
      </w:r>
      <w:r>
        <w:rPr>
          <w:rtl w:val="true"/>
        </w:rPr>
        <w:t>שירות המבחן קבע שדרושה התערבות טיפולית כדי להקטין את הסיכון להישנות התנהגות בעייתית</w:t>
      </w:r>
      <w:r>
        <w:rPr>
          <w:rtl w:val="true"/>
        </w:rPr>
        <w:t xml:space="preserve">. </w:t>
      </w:r>
      <w:r>
        <w:rPr>
          <w:rtl w:val="true"/>
        </w:rPr>
        <w:t>לא ניתנה לנאשם ההזדמנות להשתלב בטיפול ויש לתת לו הזדמנות לכך</w:t>
      </w:r>
      <w:r>
        <w:rPr>
          <w:rtl w:val="true"/>
        </w:rPr>
        <w:t xml:space="preserve">. </w:t>
      </w:r>
      <w:r>
        <w:rPr>
          <w:rtl w:val="true"/>
        </w:rPr>
        <w:t xml:space="preserve">ההגנה עתרה להשית על הנאשם עונש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לריצוי בעבודות שירות</w:t>
      </w:r>
      <w:r>
        <w:rPr>
          <w:rtl w:val="true"/>
        </w:rPr>
        <w:t xml:space="preserve">, </w:t>
      </w:r>
      <w:r>
        <w:rPr>
          <w:rtl w:val="true"/>
        </w:rPr>
        <w:t>ולחילופין עונש שלא יעלה על שנת מאסר בפועל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הנאשם טען שטעה במעשיו</w:t>
      </w:r>
      <w:r>
        <w:rPr>
          <w:rtl w:val="true"/>
        </w:rPr>
        <w:t xml:space="preserve">. </w:t>
      </w:r>
      <w:r>
        <w:rPr>
          <w:rtl w:val="true"/>
        </w:rPr>
        <w:t>כיום הוא מאורס ומעוניין להינשא ולהקים בית</w:t>
      </w:r>
      <w:r>
        <w:rPr>
          <w:rtl w:val="true"/>
        </w:rPr>
        <w:t xml:space="preserve">. </w:t>
      </w:r>
      <w:r>
        <w:rPr>
          <w:rtl w:val="true"/>
        </w:rPr>
        <w:t>מבקש שיוטלו עליו עבודות שירות</w:t>
      </w:r>
      <w:r>
        <w:rPr>
          <w:rtl w:val="true"/>
        </w:rPr>
        <w:t xml:space="preserve">. </w:t>
      </w:r>
      <w:r>
        <w:rPr>
          <w:rtl w:val="true"/>
        </w:rPr>
        <w:t>אם הוא יכנס לכלא</w:t>
      </w:r>
      <w:r>
        <w:rPr>
          <w:rtl w:val="true"/>
        </w:rPr>
        <w:t xml:space="preserve">, </w:t>
      </w:r>
      <w:r>
        <w:rPr>
          <w:rtl w:val="true"/>
        </w:rPr>
        <w:t>יתכן שהוא וארוסתו לא יינשאו</w:t>
      </w:r>
      <w:r>
        <w:rPr>
          <w:rtl w:val="true"/>
        </w:rPr>
        <w:t xml:space="preserve">. </w:t>
      </w:r>
      <w:r>
        <w:rPr>
          <w:rtl w:val="true"/>
        </w:rPr>
        <w:t>הוא מאורס מזה שלוש שנים</w:t>
      </w:r>
      <w:r>
        <w:rPr>
          <w:rtl w:val="true"/>
        </w:rPr>
        <w:t xml:space="preserve">, </w:t>
      </w:r>
      <w:r>
        <w:rPr>
          <w:rtl w:val="true"/>
        </w:rPr>
        <w:t>ומצטער על המקרה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כתב האישום מתאר אירוע אחד</w:t>
      </w:r>
      <w:r>
        <w:rPr>
          <w:rtl w:val="true"/>
        </w:rPr>
        <w:t xml:space="preserve">, </w:t>
      </w:r>
      <w:r>
        <w:rPr>
          <w:rtl w:val="true"/>
        </w:rPr>
        <w:t xml:space="preserve">ומכאן שיש לקבוע בגינו </w:t>
      </w:r>
      <w:r>
        <w:rPr>
          <w:b/>
          <w:b/>
          <w:bCs/>
          <w:rtl w:val="true"/>
        </w:rPr>
        <w:t>מתחם עונש הולם אחד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b/>
          <w:b/>
          <w:bCs/>
          <w:rtl w:val="true"/>
        </w:rPr>
        <w:t xml:space="preserve">הערך החברתי </w:t>
      </w:r>
      <w:r>
        <w:rPr>
          <w:rtl w:val="true"/>
        </w:rPr>
        <w:t>אשר נפגע בעבירת החזקת נשק הוא הגנה על בטחון הציבור ושלומו</w:t>
      </w:r>
      <w:r>
        <w:rPr>
          <w:rtl w:val="true"/>
        </w:rPr>
        <w:t xml:space="preserve">. </w:t>
      </w:r>
      <w:r>
        <w:rPr>
          <w:rtl w:val="true"/>
        </w:rPr>
        <w:t>נשיאת נשק חם</w:t>
      </w:r>
      <w:r>
        <w:rPr>
          <w:rtl w:val="true"/>
        </w:rPr>
        <w:t xml:space="preserve">, </w:t>
      </w:r>
      <w:r>
        <w:rPr>
          <w:rtl w:val="true"/>
        </w:rPr>
        <w:t>מסוג תת מקלע מאולתר יוצרת סיכון שהנשק יגיע בסופו של דבר לגורמים אשר יעשו בו שימוש למטרות פסולות</w:t>
      </w:r>
      <w:r>
        <w:rPr>
          <w:rtl w:val="true"/>
        </w:rPr>
        <w:t xml:space="preserve">, </w:t>
      </w:r>
      <w:r>
        <w:rPr>
          <w:rtl w:val="true"/>
        </w:rPr>
        <w:t>פליליות או ביטחוניות</w:t>
      </w:r>
      <w:r>
        <w:rPr>
          <w:rtl w:val="true"/>
        </w:rPr>
        <w:t xml:space="preserve">, </w:t>
      </w:r>
      <w:r>
        <w:rPr>
          <w:rtl w:val="true"/>
        </w:rPr>
        <w:t>לרבות פגיעה בגוף או בנפש</w:t>
      </w:r>
      <w:r>
        <w:rPr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07" w:end="0"/>
        <w:jc w:val="both"/>
        <w:rPr/>
      </w:pPr>
      <w:r>
        <w:rPr>
          <w:rtl w:val="true"/>
        </w:rPr>
        <w:t>בית המשפט העליון חזר והדגיש את מגמת ההחמרה בעבירות הנשק השונות</w:t>
      </w:r>
      <w:r>
        <w:rPr>
          <w:rtl w:val="true"/>
        </w:rPr>
        <w:t xml:space="preserve">, </w:t>
      </w:r>
      <w:r>
        <w:rPr>
          <w:rtl w:val="true"/>
        </w:rPr>
        <w:t>ואת החומרה היתרה שבביצוע עבירות נשק</w:t>
      </w:r>
      <w:r>
        <w:rPr>
          <w:rtl w:val="true"/>
        </w:rPr>
        <w:t xml:space="preserve">. </w:t>
      </w:r>
      <w:r>
        <w:rPr>
          <w:rtl w:val="true"/>
        </w:rPr>
        <w:t>זאת בשל הסיכון הממשי לביטחון הציבור והפגיעה בערכים המוגנים של שלמות הגוף וחיי אדם</w:t>
      </w:r>
      <w:r>
        <w:rPr>
          <w:rtl w:val="true"/>
        </w:rPr>
        <w:t xml:space="preserve">. </w:t>
      </w:r>
      <w:r>
        <w:rPr>
          <w:rtl w:val="true"/>
        </w:rPr>
        <w:t>לאור כך</w:t>
      </w:r>
      <w:r>
        <w:rPr>
          <w:rtl w:val="true"/>
        </w:rPr>
        <w:t xml:space="preserve">, </w:t>
      </w:r>
      <w:r>
        <w:rPr>
          <w:rtl w:val="true"/>
        </w:rPr>
        <w:t>ננקטת מגמת החמרה בענישה בעבירות נשק</w:t>
      </w:r>
      <w:r>
        <w:rPr>
          <w:rtl w:val="true"/>
        </w:rPr>
        <w:t xml:space="preserve">, </w:t>
      </w:r>
      <w:r>
        <w:rPr>
          <w:rtl w:val="true"/>
        </w:rPr>
        <w:t>כך שזו תבטא באופן הולם את פוטנציאל ההרס הרב הגלום בהן</w:t>
      </w:r>
      <w:r>
        <w:rPr>
          <w:rtl w:val="true"/>
        </w:rPr>
        <w:t xml:space="preserve">. </w:t>
      </w:r>
      <w:r>
        <w:rPr>
          <w:rtl w:val="true"/>
        </w:rPr>
        <w:t>עוד נקבע כי ראוי ונכון להחמיר את 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זאת בין היתר כדי להיאבק בתופעה של שימוש גובר בנשק חם כאמצעי ליישוב סכסוכים</w:t>
      </w:r>
      <w:r>
        <w:rPr>
          <w:rtl w:val="true"/>
        </w:rPr>
        <w:t xml:space="preserve">. </w:t>
      </w:r>
      <w:r>
        <w:rPr>
          <w:rtl w:val="true"/>
        </w:rPr>
        <w:t>מיגור תופעת נשיאת והחזקת כלי נשק בלתי חוקיים הוא אפוא אינטרס ציבורי חשוב ותנאי הכרחי למאבק בתופעות הפשיעה האלימה לסוגיה</w:t>
      </w:r>
      <w:r>
        <w:rPr>
          <w:rtl w:val="true"/>
        </w:rPr>
        <w:t xml:space="preserve">, </w:t>
      </w:r>
      <w:r>
        <w:rPr>
          <w:rtl w:val="true"/>
        </w:rPr>
        <w:t>ויש לעשות כן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באמצעות ענישה מחמירה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, </w:t>
      </w:r>
      <w:r>
        <w:rPr>
          <w:rtl w:val="true"/>
        </w:rPr>
        <w:t>דברי כב</w:t>
      </w:r>
      <w:r>
        <w:rPr>
          <w:rtl w:val="true"/>
        </w:rPr>
        <w:t xml:space="preserve">' </w:t>
      </w:r>
      <w:r>
        <w:rPr>
          <w:rtl w:val="true"/>
        </w:rPr>
        <w:t>השופט ע</w:t>
      </w:r>
      <w:r>
        <w:rPr>
          <w:rtl w:val="true"/>
        </w:rPr>
        <w:t xml:space="preserve">' </w:t>
      </w:r>
      <w:r>
        <w:rPr>
          <w:rtl w:val="true"/>
        </w:rPr>
        <w:t>גרוסקופף ב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5446/19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הוארי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/>
        <w:t>25.11.19</w:t>
      </w:r>
      <w:r>
        <w:rPr>
          <w:rtl w:val="true"/>
        </w:rPr>
        <w:t xml:space="preserve">],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 י</w:t>
      </w:r>
      <w:r>
        <w:rPr>
          <w:rtl w:val="true"/>
        </w:rPr>
        <w:t xml:space="preserve">' </w:t>
      </w:r>
      <w:r>
        <w:rPr>
          <w:rtl w:val="true"/>
        </w:rPr>
        <w:t>אלרון ומ</w:t>
      </w:r>
      <w:r>
        <w:rPr>
          <w:rtl w:val="true"/>
        </w:rPr>
        <w:t xml:space="preserve">' </w:t>
      </w:r>
      <w:r>
        <w:rPr>
          <w:rtl w:val="true"/>
        </w:rPr>
        <w:t>מזוז ב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סובח </w:t>
      </w:r>
      <w:r>
        <w:rPr>
          <w:rtl w:val="true"/>
        </w:rPr>
        <w:t>[</w:t>
      </w:r>
      <w:r>
        <w:rPr/>
        <w:t>5.11.19</w:t>
      </w:r>
      <w:r>
        <w:rPr>
          <w:rtl w:val="true"/>
        </w:rPr>
        <w:t xml:space="preserve">],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 א</w:t>
      </w:r>
      <w:r>
        <w:rPr>
          <w:rtl w:val="true"/>
        </w:rPr>
        <w:t xml:space="preserve">' </w:t>
      </w:r>
      <w:r>
        <w:rPr>
          <w:rtl w:val="true"/>
        </w:rPr>
        <w:t>שטיין ב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1509/20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נבארי </w:t>
      </w:r>
      <w:r>
        <w:rPr>
          <w:rtl w:val="true"/>
        </w:rPr>
        <w:t>[</w:t>
      </w:r>
      <w:r>
        <w:rPr/>
        <w:t>2.7.20</w:t>
      </w:r>
      <w:r>
        <w:rPr>
          <w:rtl w:val="true"/>
        </w:rPr>
        <w:t xml:space="preserve">] </w:t>
      </w:r>
      <w:r>
        <w:rPr>
          <w:rtl w:val="true"/>
        </w:rPr>
        <w:t>וכב</w:t>
      </w:r>
      <w:r>
        <w:rPr>
          <w:rtl w:val="true"/>
        </w:rPr>
        <w:t xml:space="preserve">' </w:t>
      </w:r>
      <w:r>
        <w:rPr>
          <w:rtl w:val="true"/>
        </w:rPr>
        <w:t>השופט ג</w:t>
      </w:r>
      <w:r>
        <w:rPr>
          <w:rtl w:val="true"/>
        </w:rPr>
        <w:t xml:space="preserve">' </w:t>
      </w:r>
      <w:r>
        <w:rPr>
          <w:rtl w:val="true"/>
        </w:rPr>
        <w:t>קרא ב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5330/20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ענבתאוי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/>
        <w:t>22.11.20</w:t>
      </w:r>
      <w:r>
        <w:rPr>
          <w:rtl w:val="true"/>
        </w:rPr>
        <w:t xml:space="preserve">]). </w:t>
      </w:r>
    </w:p>
    <w:p>
      <w:pPr>
        <w:pStyle w:val="Normal"/>
        <w:spacing w:lineRule="auto" w:line="360" w:before="0" w:after="120"/>
        <w:ind w:start="707" w:end="0"/>
        <w:jc w:val="both"/>
        <w:rPr/>
      </w:pPr>
      <w:r>
        <w:rPr>
          <w:rFonts w:ascii="David" w:hAnsi="David"/>
          <w:rtl w:val="true"/>
        </w:rPr>
        <w:t>עבירות הנשק הוכרו בפסיקה 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באופן אשר מצדיק החמרת ענישה בהן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בהקשר זה ראו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7703/19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</w:rPr>
        <w:t>6.8.20</w:t>
      </w:r>
      <w:r>
        <w:rPr>
          <w:rFonts w:cs="David" w:ascii="David" w:hAnsi="David"/>
          <w:rtl w:val="true"/>
        </w:rPr>
        <w:t xml:space="preserve">];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2398/14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אלהזייל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</w:rPr>
        <w:t>8.7.14</w:t>
      </w:r>
      <w:r>
        <w:rPr>
          <w:rFonts w:cs="David" w:ascii="David" w:hAnsi="David"/>
          <w:rtl w:val="true"/>
        </w:rPr>
        <w:t xml:space="preserve">];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5681/14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טאטור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</w:rPr>
        <w:t>1.2.15</w:t>
      </w:r>
      <w:r>
        <w:rPr>
          <w:rFonts w:cs="David" w:ascii="David" w:hAnsi="David"/>
          <w:rtl w:val="true"/>
        </w:rPr>
        <w:t xml:space="preserve">]). </w:t>
      </w:r>
      <w:r>
        <w:rPr>
          <w:rFonts w:ascii="David" w:hAnsi="David"/>
          <w:rtl w:val="true"/>
        </w:rPr>
        <w:t xml:space="preserve">עבירות אלו אף הוכרו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כמכת אזור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של ממש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בהקשר זה ראו בין היתר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15337-10-14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אבר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</w:rPr>
        <w:t>7.12.14</w:t>
      </w:r>
      <w:r>
        <w:rPr>
          <w:rFonts w:cs="David" w:ascii="David" w:hAnsi="David"/>
          <w:rtl w:val="true"/>
        </w:rPr>
        <w:t xml:space="preserve">],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27417-11-15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עבד אל רחים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</w:rPr>
        <w:t>17.1.16</w:t>
      </w:r>
      <w:r>
        <w:rPr>
          <w:rFonts w:cs="David" w:ascii="David" w:hAnsi="David"/>
          <w:rtl w:val="true"/>
        </w:rPr>
        <w:t>]).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 xml:space="preserve">בחינת </w:t>
      </w:r>
      <w:r>
        <w:rPr>
          <w:b/>
          <w:b/>
          <w:bCs/>
          <w:rtl w:val="true"/>
        </w:rPr>
        <w:t xml:space="preserve">מידת הפגיעה בערך המוגן </w:t>
      </w:r>
      <w:r>
        <w:rPr>
          <w:rtl w:val="true"/>
        </w:rPr>
        <w:t>מובילה למסקנה כי הפגיעה היא ברף בינוני</w:t>
      </w:r>
      <w:r>
        <w:rPr>
          <w:rtl w:val="true"/>
        </w:rPr>
        <w:t xml:space="preserve">. </w:t>
      </w:r>
      <w:r>
        <w:rPr>
          <w:rtl w:val="true"/>
        </w:rPr>
        <w:t>בהקשר זה יש לתת את הדעת לכך שהנאשם ביצע עבירה של החזקת נשק</w:t>
      </w:r>
      <w:r>
        <w:rPr>
          <w:rtl w:val="true"/>
        </w:rPr>
        <w:t xml:space="preserve">, </w:t>
      </w:r>
      <w:r>
        <w:rPr>
          <w:rtl w:val="true"/>
        </w:rPr>
        <w:t xml:space="preserve">שהעונש המרבי שנקבע לצידה הוא של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לעומת עבירה של נשיאת נשק שהעונש המרבי לצידה הוא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יש לתת את הדעת לכך שעסקינן בנשק מסוג תת מקלע</w:t>
      </w:r>
      <w:r>
        <w:rPr>
          <w:rtl w:val="true"/>
        </w:rPr>
        <w:t xml:space="preserve">, </w:t>
      </w:r>
      <w:r>
        <w:rPr>
          <w:rtl w:val="true"/>
        </w:rPr>
        <w:t>אשר החזקתו חמורה מהחזקת אקדח</w:t>
      </w:r>
      <w:r>
        <w:rPr>
          <w:rtl w:val="true"/>
        </w:rPr>
        <w:t xml:space="preserve">, </w:t>
      </w:r>
      <w:r>
        <w:rPr>
          <w:rtl w:val="true"/>
        </w:rPr>
        <w:t>וזאת בשל פוטנציאל הקטילה הרב יותר של תת מקלע</w:t>
      </w:r>
      <w:r>
        <w:rPr>
          <w:rtl w:val="true"/>
        </w:rPr>
        <w:t xml:space="preserve">, </w:t>
      </w:r>
      <w:r>
        <w:rPr>
          <w:rtl w:val="true"/>
        </w:rPr>
        <w:t>והיותו כלי נשק התקפי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07" w:end="0"/>
        <w:jc w:val="both"/>
        <w:rPr>
          <w:rStyle w:val="default"/>
        </w:rPr>
      </w:pPr>
      <w:r>
        <w:rPr>
          <w:rStyle w:val="default"/>
          <w:rtl w:val="true"/>
        </w:rPr>
        <w:t>הנחיית פרקליט המדינה מס</w:t>
      </w:r>
      <w:r>
        <w:rPr>
          <w:rStyle w:val="default"/>
          <w:rtl w:val="true"/>
        </w:rPr>
        <w:t xml:space="preserve">' </w:t>
      </w:r>
      <w:r>
        <w:rPr>
          <w:rStyle w:val="default"/>
        </w:rPr>
        <w:t>9.16</w:t>
      </w:r>
      <w:r>
        <w:rPr>
          <w:rStyle w:val="default"/>
          <w:rtl w:val="true"/>
        </w:rPr>
        <w:t xml:space="preserve"> "</w:t>
      </w:r>
      <w:r>
        <w:rPr>
          <w:rStyle w:val="default"/>
          <w:b/>
          <w:b/>
          <w:bCs/>
          <w:rtl w:val="true"/>
        </w:rPr>
        <w:t>מדיניות ענישה בעבירות נשק ומטעני חבלה</w:t>
      </w:r>
      <w:r>
        <w:rPr>
          <w:rStyle w:val="default"/>
          <w:rtl w:val="true"/>
        </w:rPr>
        <w:t xml:space="preserve">" </w:t>
      </w:r>
      <w:r>
        <w:rPr>
          <w:rStyle w:val="default"/>
          <w:rtl w:val="true"/>
        </w:rPr>
        <w:t xml:space="preserve">מיום </w:t>
      </w:r>
      <w:r>
        <w:rPr>
          <w:rStyle w:val="default"/>
        </w:rPr>
        <w:t>7.8.16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מתווה את מדיניות הפרקליטות לעתור בעבירות של נשיאת או החזקת נשק ל</w:t>
      </w:r>
      <w:r>
        <w:rPr>
          <w:rStyle w:val="default"/>
          <w:rtl w:val="true"/>
        </w:rPr>
        <w:t>"</w:t>
      </w:r>
      <w:r>
        <w:rPr>
          <w:rStyle w:val="default"/>
          <w:rtl w:val="true"/>
        </w:rPr>
        <w:t>מתחם מוצא</w:t>
      </w:r>
      <w:r>
        <w:rPr>
          <w:rStyle w:val="default"/>
          <w:rtl w:val="true"/>
        </w:rPr>
        <w:t xml:space="preserve">" </w:t>
      </w:r>
      <w:r>
        <w:rPr>
          <w:rStyle w:val="default"/>
          <w:rtl w:val="true"/>
        </w:rPr>
        <w:t>בהתאם לסוג הנשק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בעבירת החזקת נשק מסוג רובה או תת מקלע מתחם העונש המוצע הוא בין שנתיים ל</w:t>
      </w:r>
      <w:r>
        <w:rPr>
          <w:rStyle w:val="default"/>
          <w:rtl w:val="true"/>
        </w:rPr>
        <w:t>-</w:t>
      </w:r>
      <w:r>
        <w:rPr>
          <w:rStyle w:val="default"/>
        </w:rPr>
        <w:t>4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שנות מאסר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מובן הדבר כי הנחייה זו אינה מחייבת את בית</w:t>
      </w:r>
      <w:r>
        <w:rPr>
          <w:rStyle w:val="default"/>
          <w:rtl w:val="true"/>
        </w:rPr>
        <w:t>-</w:t>
      </w:r>
      <w:r>
        <w:rPr>
          <w:rStyle w:val="default"/>
          <w:rtl w:val="true"/>
        </w:rPr>
        <w:t>המשפט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ואולם יש בהנחיה כדי להצביע על מדרג הענישה הראוי בין סוגי נשק שונים ועבירות הנשק השונות</w:t>
      </w:r>
      <w:r>
        <w:rPr>
          <w:rStyle w:val="default"/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rStyle w:val="default"/>
        </w:rPr>
      </w:pPr>
      <w:r>
        <w:rPr>
          <w:rtl w:val="true"/>
        </w:rPr>
        <w:t xml:space="preserve">במסגרת </w:t>
      </w:r>
      <w:r>
        <w:rPr>
          <w:b/>
          <w:b/>
          <w:bCs/>
          <w:rtl w:val="true"/>
        </w:rPr>
        <w:t>הנסיבות הקשורות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יש לתת את הדעת </w:t>
      </w:r>
      <w:r>
        <w:rPr>
          <w:rStyle w:val="default"/>
          <w:rtl w:val="true"/>
        </w:rPr>
        <w:t xml:space="preserve">לכך שהנאשם החזיק ברכבו נשק מסוג תת מקלע מאולתר כשהוא טעון במחסנית המכילה </w:t>
      </w:r>
      <w:r>
        <w:rPr>
          <w:rStyle w:val="default"/>
        </w:rPr>
        <w:t>9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כדורי תחמושת התואמים את הנשק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פוטנציאל הנזק שצפוי להיגרם בעבירות נשק בכלל הוא רב וכולל פגיעה בגוף ובנפש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זאת בשל החשש מפני הגעת הנשק לידי אחרים שעלולים לעשות בו שימוש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יש לתת את הדעת לכך שהנשק הוחזק עם מחסנית ותחמושת תואמת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כך שהיה זמין לשימוש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בפועל לא נעשה שימוש בנשק ולא נגרם נזק מוחשי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הסיבות שהביאו את הנאשם לבצע את העבירה קשורות בדפוסי חשיבה מוטעים ביחס לגבריות וכוח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לחץ חברתי וצורך בשייכות</w:t>
      </w:r>
      <w:r>
        <w:rPr>
          <w:rStyle w:val="default"/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>בבחינת מדינות הענישה הנוהגת יש לתת את הדעת למגמת ההחמרה בענישה הקיימת בפסיקת בית המשפט העליון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לעניין זה ראו למשל את דברי 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השופט ג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קרא מהעת האחרונה ב</w:t>
      </w:r>
      <w:hyperlink r:id="rId18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color w:val="0000FF"/>
            <w:u w:val="single"/>
            <w:lang w:eastAsia="he-IL"/>
          </w:rPr>
          <w:t>5330/20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ענבתאוי 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 ישראל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22.11.20</w:t>
      </w:r>
      <w:r>
        <w:rPr>
          <w:rtl w:val="true"/>
          <w:lang w:eastAsia="he-IL"/>
        </w:rPr>
        <w:t>):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1416" w:end="567"/>
        <w:jc w:val="both"/>
        <w:rPr>
          <w:lang w:eastAsia="he-IL"/>
        </w:rPr>
      </w:pPr>
      <w:r>
        <w:rPr>
          <w:rtl w:val="true"/>
        </w:rPr>
        <w:t>"</w:t>
      </w:r>
      <w:r>
        <w:rPr>
          <w:rtl w:val="true"/>
        </w:rPr>
        <w:t>בלב הדברים</w:t>
      </w:r>
      <w:r>
        <w:rPr>
          <w:rtl w:val="true"/>
        </w:rPr>
        <w:t xml:space="preserve">, </w:t>
      </w:r>
      <w:r>
        <w:rPr>
          <w:rtl w:val="true"/>
        </w:rPr>
        <w:t>עומדת החומרה היתרה הנודעת לביצוע עבירות בנשק</w:t>
      </w:r>
      <w:r>
        <w:rPr>
          <w:rtl w:val="true"/>
        </w:rPr>
        <w:t xml:space="preserve">, </w:t>
      </w:r>
      <w:r>
        <w:rPr>
          <w:rtl w:val="true"/>
        </w:rPr>
        <w:t>לסוגיהן</w:t>
      </w:r>
      <w:r>
        <w:rPr>
          <w:rtl w:val="true"/>
        </w:rPr>
        <w:t xml:space="preserve">. </w:t>
      </w:r>
      <w:r>
        <w:rPr>
          <w:rtl w:val="true"/>
        </w:rPr>
        <w:t>בית משפט זה חזר ועמד בפסיקתו</w:t>
      </w:r>
      <w:r>
        <w:rPr>
          <w:rtl w:val="true"/>
        </w:rPr>
        <w:t xml:space="preserve">, </w:t>
      </w:r>
      <w:r>
        <w:rPr>
          <w:rtl w:val="true"/>
        </w:rPr>
        <w:t>לרבות בשנים האחרונות</w:t>
      </w:r>
      <w:r>
        <w:rPr>
          <w:rtl w:val="true"/>
        </w:rPr>
        <w:t xml:space="preserve">, </w:t>
      </w:r>
      <w:r>
        <w:rPr>
          <w:rtl w:val="true"/>
        </w:rPr>
        <w:t xml:space="preserve">על הסכנה הממשית הגלומה בעבירות אלה לשלום </w:t>
      </w:r>
      <w:r>
        <w:rPr>
          <w:rtl w:val="true"/>
          <w:lang w:eastAsia="he-IL"/>
        </w:rPr>
        <w:t>הציבור</w:t>
      </w:r>
      <w:r>
        <w:rPr>
          <w:rtl w:val="true"/>
        </w:rPr>
        <w:t xml:space="preserve"> ולביטחונו ועל הצורך האקוטי במיגורן</w:t>
      </w:r>
      <w:r>
        <w:rPr>
          <w:rtl w:val="true"/>
        </w:rPr>
        <w:t xml:space="preserve">, </w:t>
      </w:r>
      <w:r>
        <w:rPr>
          <w:rtl w:val="true"/>
        </w:rPr>
        <w:t>ובכלל זה על הצורך בהחמרת הענישה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עונשם של המעורבים בעבירות בנשק הוא מאסר ממושך לריצוי בפועל</w:t>
      </w:r>
      <w:r>
        <w:rPr>
          <w:rtl w:val="true"/>
        </w:rPr>
        <w:t xml:space="preserve">, </w:t>
      </w:r>
      <w:r>
        <w:rPr>
          <w:rtl w:val="true"/>
        </w:rPr>
        <w:t>אף אם הם נעדרים עבר פלילי מכל סוג שהוא וזו להם העבירה הראשונה</w:t>
      </w:r>
      <w:r>
        <w:rPr>
          <w:rtl w:val="true"/>
        </w:rPr>
        <w:t>".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07" w:end="0"/>
        <w:jc w:val="both"/>
        <w:rPr>
          <w:lang w:eastAsia="he-IL"/>
        </w:rPr>
      </w:pPr>
      <w:r>
        <w:rPr>
          <w:rtl w:val="true"/>
          <w:lang w:eastAsia="he-IL"/>
        </w:rPr>
        <w:t>בעניין זה ראו בנוסף</w:t>
      </w:r>
      <w:r>
        <w:rPr>
          <w:rtl w:val="true"/>
          <w:lang w:eastAsia="he-IL"/>
        </w:rPr>
        <w:t xml:space="preserve">: </w:t>
      </w:r>
      <w:hyperlink r:id="rId19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color w:val="0000FF"/>
            <w:u w:val="single"/>
            <w:lang w:eastAsia="he-IL"/>
          </w:rPr>
          <w:t>3793/20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מורייחי 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 ישראל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23.11.20</w:t>
      </w:r>
      <w:r>
        <w:rPr>
          <w:rtl w:val="true"/>
          <w:lang w:eastAsia="he-IL"/>
        </w:rPr>
        <w:t xml:space="preserve">); </w:t>
      </w:r>
      <w:hyperlink r:id="rId20">
        <w:r>
          <w:rPr>
            <w:rStyle w:val="Hyperlink"/>
            <w:color w:val="0000FF"/>
            <w:u w:val="single"/>
            <w:rtl w:val="true"/>
            <w:lang w:eastAsia="he-IL"/>
          </w:rPr>
          <w:t>רע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color w:val="0000FF"/>
            <w:u w:val="single"/>
            <w:lang w:eastAsia="he-IL"/>
          </w:rPr>
          <w:t>5613/20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אלהוזייל 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 ישראל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25.8.20</w:t>
      </w:r>
      <w:r>
        <w:rPr>
          <w:rtl w:val="true"/>
          <w:lang w:eastAsia="he-IL"/>
        </w:rPr>
        <w:t xml:space="preserve">); </w:t>
      </w:r>
      <w:hyperlink r:id="rId21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color w:val="0000FF"/>
            <w:u w:val="single"/>
            <w:lang w:eastAsia="he-IL"/>
          </w:rPr>
          <w:t>1944/20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 ישראל 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אמארה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2.9.20</w:t>
      </w:r>
      <w:r>
        <w:rPr>
          <w:rtl w:val="true"/>
          <w:lang w:eastAsia="he-IL"/>
        </w:rPr>
        <w:t xml:space="preserve">).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 xml:space="preserve">בחינת </w:t>
      </w:r>
      <w:r>
        <w:rPr>
          <w:b/>
          <w:b/>
          <w:bCs/>
          <w:rtl w:val="true"/>
        </w:rPr>
        <w:t>מדיניות הענישה הנוהגת</w:t>
      </w:r>
      <w:r>
        <w:rPr>
          <w:rtl w:val="true"/>
        </w:rPr>
        <w:t xml:space="preserve"> מעלה כי במקרים דומים הוטלו על נאשמים עונשי מאסר במנעד רחב כמפורט להלן</w:t>
      </w:r>
      <w:r>
        <w:rPr>
          <w:rtl w:val="true"/>
        </w:rPr>
        <w:t>: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2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3632/14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אבו סבית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8.12.14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דחה בית המשפט העליון את ערעורו של נאשם אשר הורשע על פי הודאתו בעבירה של החזקת נשק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נפגש עם אדם אחר וקיבל ממנו תיק גב ובו תת מקלע מאולתר ובו מחסנית וכדור בקנה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נקבע שהנאשם לא ידע על הימצאותם של המחסנית והכדור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המחוזי קבע </w:t>
      </w:r>
      <w:r>
        <w:rPr>
          <w:rStyle w:val="default"/>
          <w:rFonts w:ascii="David" w:hAnsi="David"/>
          <w:b/>
          <w:b/>
          <w:bCs/>
          <w:rtl w:val="true"/>
        </w:rPr>
        <w:t>מתחם עונש הנע בין שנה 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שנות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צעיר ללא עבר פלילי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על הנאשם הוטל עונש של </w:t>
      </w:r>
      <w:r>
        <w:rPr>
          <w:rStyle w:val="default"/>
          <w:rFonts w:cs="David" w:ascii="David" w:hAnsi="David"/>
          <w:b/>
          <w:bCs/>
        </w:rPr>
        <w:t>18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ascii="David" w:hAnsi="David"/>
          <w:rtl w:val="true"/>
        </w:rPr>
        <w:t xml:space="preserve"> לצד ענישה נלווית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3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3853/20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אל מוגרבי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29.11.20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דחה את בית המשפט העליון את ערעור המדינה בעניינו של נאשם אשר הורשע על פי הודאתו בעבירה של החזקת נשק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הנאשם החזיק במתחם ביתו נשק מסוג רובה </w:t>
      </w:r>
      <w:r>
        <w:rPr>
          <w:rStyle w:val="default"/>
          <w:rFonts w:cs="David" w:ascii="David" w:hAnsi="David"/>
        </w:rPr>
        <w:t>M16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המחוזי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Style w:val="default"/>
          <w:rFonts w:cs="David" w:ascii="David" w:hAnsi="David"/>
          <w:b/>
          <w:bCs/>
        </w:rPr>
        <w:t>12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ascii="David" w:hAnsi="David"/>
          <w:rtl w:val="true"/>
        </w:rPr>
        <w:t xml:space="preserve"> והטיל על הנאשם בעל עבר פלילי עונש של </w:t>
      </w:r>
      <w:r>
        <w:rPr>
          <w:rStyle w:val="default"/>
          <w:rFonts w:cs="David" w:ascii="David" w:hAnsi="David"/>
          <w:b/>
          <w:bCs/>
        </w:rPr>
        <w:t>15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בית המשפט העליון עמד על הצורך בענישה מרתיעה בעבירות נשק וקבע כי העונש שהוטל על הנאשם הוא מקל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4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1729/19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עבאהרהה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10.10.19</w:t>
      </w:r>
      <w:r>
        <w:rPr>
          <w:rStyle w:val="default"/>
          <w:rFonts w:cs="David" w:ascii="David" w:hAnsi="David"/>
          <w:rtl w:val="true"/>
        </w:rPr>
        <w:t xml:space="preserve">) </w:t>
      </w:r>
      <w:r>
        <w:rPr>
          <w:rStyle w:val="default"/>
          <w:rFonts w:ascii="David" w:hAnsi="David"/>
          <w:rtl w:val="true"/>
        </w:rPr>
        <w:t>נדחה ערעורו של נאשם אשר הורשע בעבירה של החזקת נשק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הנאשם קיבל לידיו נשק מאולתר מסוג </w:t>
      </w:r>
      <w:r>
        <w:rPr>
          <w:rStyle w:val="default"/>
          <w:rFonts w:cs="David" w:ascii="David" w:hAnsi="David"/>
          <w:rtl w:val="true"/>
        </w:rPr>
        <w:t>"</w:t>
      </w:r>
      <w:r>
        <w:rPr>
          <w:rStyle w:val="default"/>
          <w:rFonts w:ascii="David" w:hAnsi="David"/>
          <w:rtl w:val="true"/>
        </w:rPr>
        <w:t>קרלו</w:t>
      </w:r>
      <w:r>
        <w:rPr>
          <w:rStyle w:val="default"/>
          <w:rFonts w:cs="David" w:ascii="David" w:hAnsi="David"/>
          <w:rtl w:val="true"/>
        </w:rPr>
        <w:t xml:space="preserve">" </w:t>
      </w:r>
      <w:r>
        <w:rPr>
          <w:rStyle w:val="default"/>
          <w:rFonts w:ascii="David" w:hAnsi="David"/>
          <w:rtl w:val="true"/>
        </w:rPr>
        <w:t>שתי מחסניות וכדורים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והסליק את הנשק בביתו במשך כשלוש שנים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נאשם צעיר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ללא הרשעות קודמות נדון ל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15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5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ש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54607-07-19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ג</w:t>
      </w:r>
      <w:r>
        <w:rPr>
          <w:rStyle w:val="default"/>
          <w:rFonts w:cs="David" w:ascii="David" w:hAnsi="David"/>
          <w:b/>
          <w:bCs/>
          <w:rtl w:val="true"/>
        </w:rPr>
        <w:t>'</w:t>
      </w:r>
      <w:r>
        <w:rPr>
          <w:rStyle w:val="default"/>
          <w:rFonts w:ascii="David" w:hAnsi="David"/>
          <w:b/>
          <w:b/>
          <w:bCs/>
          <w:rtl w:val="true"/>
        </w:rPr>
        <w:t>בור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12.1.20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הורשע נאשם על פי הודאתו בעבירה של החזקת נשק ואביזר נשק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הנאשם החזיק ברכבו רובה </w:t>
      </w:r>
      <w:r>
        <w:rPr>
          <w:rStyle w:val="default"/>
          <w:rFonts w:cs="David" w:ascii="David" w:hAnsi="David"/>
        </w:rPr>
        <w:t>M-16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ומחסנית ריקה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כשהם עטופים במושב האחורי של הרכב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Style w:val="default"/>
          <w:rFonts w:cs="David" w:ascii="David" w:hAnsi="David"/>
          <w:b/>
          <w:bCs/>
        </w:rPr>
        <w:t>20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</w:t>
      </w:r>
      <w:r>
        <w:rPr>
          <w:rStyle w:val="default"/>
          <w:rFonts w:ascii="David" w:hAnsi="David"/>
          <w:rtl w:val="true"/>
        </w:rPr>
        <w:t xml:space="preserve"> והשית על הנאשם עונש של</w:t>
      </w:r>
      <w:r>
        <w:rPr>
          <w:rStyle w:val="default"/>
          <w:rFonts w:ascii="David" w:hAnsi="David"/>
          <w:b/>
          <w:b/>
          <w:bCs/>
          <w:rtl w:val="true"/>
        </w:rPr>
        <w:t xml:space="preserve"> </w:t>
      </w:r>
      <w:r>
        <w:rPr>
          <w:rStyle w:val="default"/>
          <w:rFonts w:cs="David" w:ascii="David" w:hAnsi="David"/>
          <w:b/>
          <w:bCs/>
        </w:rPr>
        <w:t>22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בפועל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ascii="David" w:hAnsi="David"/>
          <w:rtl w:val="true"/>
        </w:rPr>
        <w:t>סה</w:t>
      </w:r>
      <w:r>
        <w:rPr>
          <w:rStyle w:val="default"/>
          <w:rFonts w:cs="David" w:ascii="David" w:hAnsi="David"/>
          <w:rtl w:val="true"/>
        </w:rPr>
        <w:t>"</w:t>
      </w:r>
      <w:r>
        <w:rPr>
          <w:rStyle w:val="default"/>
          <w:rFonts w:ascii="David" w:hAnsi="David"/>
          <w:rtl w:val="true"/>
        </w:rPr>
        <w:t xml:space="preserve">כ </w:t>
      </w:r>
      <w:r>
        <w:rPr>
          <w:rStyle w:val="default"/>
          <w:rFonts w:cs="David" w:ascii="David" w:hAnsi="David"/>
        </w:rPr>
        <w:t>24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חודשים כולל הפעלת מאסר על תנאי</w:t>
      </w:r>
      <w:r>
        <w:rPr>
          <w:rStyle w:val="default"/>
          <w:rFonts w:cs="David" w:ascii="David" w:hAnsi="David"/>
          <w:rtl w:val="true"/>
        </w:rPr>
        <w:t>).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6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עפ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ג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ש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22885-05-17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אלאסד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5.7.17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נדחה ערעורו של נאשם אשר הורשע בעבירה של החזקת נשק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הנאשם נצפה על ידי שוטר עומד מאחורי ארונות השקיה לצד כביש </w:t>
      </w:r>
      <w:r>
        <w:rPr>
          <w:rStyle w:val="default"/>
          <w:rFonts w:cs="David" w:ascii="David" w:hAnsi="David"/>
        </w:rPr>
        <w:t>6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כשהוא מחזיק בתת מקלע מאולתר ובמחסנית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Style w:val="default"/>
          <w:rFonts w:cs="David" w:ascii="David" w:hAnsi="David"/>
          <w:b/>
          <w:bCs/>
        </w:rPr>
        <w:t>13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לנאשם נסיבות חיים מורכבות והוא בעל עבר פלילי לא מכביד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על נאשם הוטל עונש של</w:t>
      </w:r>
      <w:r>
        <w:rPr>
          <w:rStyle w:val="default"/>
          <w:rFonts w:ascii="David" w:hAnsi="David"/>
          <w:b/>
          <w:b/>
          <w:bCs/>
          <w:rtl w:val="true"/>
        </w:rPr>
        <w:t xml:space="preserve"> </w:t>
      </w:r>
      <w:r>
        <w:rPr>
          <w:rStyle w:val="default"/>
          <w:rFonts w:cs="David" w:ascii="David" w:hAnsi="David"/>
          <w:b/>
          <w:bCs/>
        </w:rPr>
        <w:t>21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 xml:space="preserve">חודשי מאסר בפועל </w:t>
      </w:r>
      <w:r>
        <w:rPr>
          <w:rStyle w:val="default"/>
          <w:rFonts w:ascii="David" w:hAnsi="David"/>
          <w:rtl w:val="true"/>
        </w:rPr>
        <w:t>לצד ענישה נלווית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7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מר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1106-03-18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צרצור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17.9.18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הורשעו שני נאשמים על פי הודאתם בעבירה של החזקת נשק ואבזר נשק ובהפרעה לשוטר במילוי תפקידו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הנאשמים נסעו ברכב והחזיקו בו רובה מסוג קלצ</w:t>
      </w:r>
      <w:r>
        <w:rPr>
          <w:rStyle w:val="default"/>
          <w:rFonts w:cs="David" w:ascii="David" w:hAnsi="David"/>
          <w:rtl w:val="true"/>
        </w:rPr>
        <w:t>'</w:t>
      </w:r>
      <w:r>
        <w:rPr>
          <w:rStyle w:val="default"/>
          <w:rFonts w:ascii="David" w:hAnsi="David"/>
          <w:rtl w:val="true"/>
        </w:rPr>
        <w:t>ניקוב ובתוכו מחסנית ריקה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שנהג הבחין בניידת משטרה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האיץ את מהירות נסיעתו במטרה להימלט מהשוטרים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הנאשמים יצאו מהרכב ונמלטו רגלית עד שנתפסו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Style w:val="default"/>
          <w:rFonts w:cs="David" w:ascii="David" w:hAnsi="David"/>
          <w:b/>
          <w:bCs/>
        </w:rPr>
        <w:t>13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b/>
          <w:bCs/>
          <w:rtl w:val="true"/>
        </w:rPr>
        <w:t>.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 xml:space="preserve">הנאשם </w:t>
      </w:r>
      <w:r>
        <w:rPr>
          <w:rStyle w:val="default"/>
          <w:rFonts w:cs="David" w:ascii="David" w:hAnsi="David"/>
        </w:rPr>
        <w:t>1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 xml:space="preserve">ללא עבר פלילי ולנאשם </w:t>
      </w:r>
      <w:r>
        <w:rPr>
          <w:rStyle w:val="default"/>
          <w:rFonts w:cs="David" w:ascii="David" w:hAnsi="David"/>
        </w:rPr>
        <w:t>2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אשר שהה בישראל שלא כדין רישום פלילי שהתיישן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על הנאשם </w:t>
      </w:r>
      <w:r>
        <w:rPr>
          <w:rStyle w:val="default"/>
          <w:rFonts w:cs="David" w:ascii="David" w:hAnsi="David"/>
        </w:rPr>
        <w:t>1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 xml:space="preserve">הוטל עונש של </w:t>
      </w:r>
      <w:r>
        <w:rPr>
          <w:rStyle w:val="default"/>
          <w:rFonts w:cs="David" w:ascii="David" w:hAnsi="David"/>
          <w:b/>
          <w:bCs/>
        </w:rPr>
        <w:t>15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ועל הנאשם </w:t>
      </w:r>
      <w:r>
        <w:rPr>
          <w:rStyle w:val="default"/>
          <w:rFonts w:cs="David" w:ascii="David" w:hAnsi="David"/>
        </w:rPr>
        <w:t>2</w:t>
      </w:r>
      <w:r>
        <w:rPr>
          <w:rStyle w:val="default"/>
          <w:rFonts w:cs="David" w:ascii="David" w:hAnsi="David"/>
          <w:rtl w:val="true"/>
        </w:rPr>
        <w:t xml:space="preserve"> –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cs="David" w:ascii="David" w:hAnsi="David"/>
          <w:b/>
          <w:bCs/>
        </w:rPr>
        <w:t>18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 xml:space="preserve">בהתאם לתיקון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סעיף </w:t>
      </w:r>
      <w:hyperlink r:id="rId29"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), </w:t>
      </w:r>
      <w:r>
        <w:rPr>
          <w:rtl w:val="true"/>
        </w:rPr>
        <w:t xml:space="preserve">אני קובע כי </w:t>
      </w:r>
      <w:r>
        <w:rPr>
          <w:b/>
          <w:b/>
          <w:bCs/>
          <w:rtl w:val="true"/>
        </w:rPr>
        <w:t>מתחם העונש ההולם הוא החל מ</w:t>
      </w:r>
      <w:r>
        <w:rPr>
          <w:b/>
          <w:bCs/>
          <w:rtl w:val="true"/>
        </w:rPr>
        <w:t>-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 ל</w:t>
      </w:r>
      <w:r>
        <w:rPr>
          <w:b/>
          <w:bCs/>
          <w:rtl w:val="true"/>
        </w:rPr>
        <w:t>-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rtl w:val="true"/>
        </w:rPr>
        <w:t xml:space="preserve">. 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לא קיימים שיקולים אשר מצדיקים חריגה מהמתחם</w:t>
      </w:r>
      <w:r>
        <w:rPr>
          <w:rtl w:val="true"/>
        </w:rPr>
        <w:t xml:space="preserve">, </w:t>
      </w:r>
      <w:r>
        <w:rPr>
          <w:rtl w:val="true"/>
        </w:rPr>
        <w:t>לחומרה או לקולה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גזירת העונש המתאים לנאשם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rStyle w:val="default"/>
        </w:rPr>
      </w:pPr>
      <w:r>
        <w:rPr>
          <w:rtl w:val="true"/>
        </w:rPr>
        <w:t>בגזירת העונש המתאים לנאשם</w:t>
      </w:r>
      <w:r>
        <w:rPr>
          <w:rtl w:val="true"/>
        </w:rPr>
        <w:t xml:space="preserve">, </w:t>
      </w:r>
      <w:r>
        <w:rPr>
          <w:rtl w:val="true"/>
        </w:rPr>
        <w:t>בגדרי מתחם העונש ההולם</w:t>
      </w:r>
      <w:r>
        <w:rPr>
          <w:rtl w:val="true"/>
        </w:rPr>
        <w:t xml:space="preserve">, </w:t>
      </w:r>
      <w:r>
        <w:rPr>
          <w:rtl w:val="true"/>
        </w:rPr>
        <w:t xml:space="preserve">יש להתחשב </w:t>
      </w:r>
      <w:r>
        <w:rPr>
          <w:b/>
          <w:b/>
          <w:bCs/>
          <w:rtl w:val="true"/>
        </w:rPr>
        <w:t>בנסיבות שאינן קשורות בביצוע העבירה</w:t>
      </w:r>
      <w:r>
        <w:rPr>
          <w:rtl w:val="true"/>
        </w:rPr>
        <w:t xml:space="preserve">. </w:t>
      </w:r>
      <w:r>
        <w:rPr>
          <w:rtl w:val="true"/>
        </w:rPr>
        <w:t xml:space="preserve">במסגרת זו </w:t>
      </w:r>
      <w:r>
        <w:rPr>
          <w:rStyle w:val="default"/>
          <w:rtl w:val="true"/>
        </w:rPr>
        <w:t xml:space="preserve">מן הראוי לתת את הדעת לכך שמדובר בנאשם כבן </w:t>
      </w:r>
      <w:r>
        <w:rPr>
          <w:rStyle w:val="default"/>
        </w:rPr>
        <w:t>26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אשר לאורך השנים עבד באופן יציב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גדל במסגרת משפחתית מתפקדת ותומכת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מובן שעונש מאסר ממושך יקשה על הנאשם בהיותו מאסר ראשון ובהתאם לאמור בתסקיר שירות המבחן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עונש מאסר עלול להביא לרגרסיה במצבו ולחשיפתו לקשרים ולדפוסים שוליים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לטענת הנאשם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מאסר ממושך עלול אף להביא לביטול אירוסיו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הודה ונטל אחריות מלאה לביצוע העבירה וכן הביע חרטה על ביצועה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עברו הפלילי של הנאשם אינו מכביד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וכולל הרשעה יחידה מחודש דצמבר </w:t>
      </w:r>
      <w:r>
        <w:rPr>
          <w:rStyle w:val="default"/>
        </w:rPr>
        <w:t>18</w:t>
      </w:r>
      <w:r>
        <w:rPr>
          <w:rStyle w:val="default"/>
          <w:rtl w:val="true"/>
        </w:rPr>
        <w:t xml:space="preserve">' </w:t>
      </w:r>
      <w:r>
        <w:rPr>
          <w:rStyle w:val="default"/>
          <w:rtl w:val="true"/>
        </w:rPr>
        <w:t>בגין עבירת החזקת אגרופן או סכין שלא כדין ונגזרו עליו מאסר מותנה וקנס כספי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ברם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מדובר במגמה של החמרה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בשים לב לכך שהרשעתו הקודמת של הנאשם היא בגין החזקת נשק קר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והרשעתו הנוכחית היא בהחזקת נשק חם</w:t>
      </w:r>
      <w:r>
        <w:rPr>
          <w:rStyle w:val="default"/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rStyle w:val="default"/>
        </w:rPr>
      </w:pPr>
      <w:r>
        <w:rPr>
          <w:rStyle w:val="default"/>
          <w:rtl w:val="true"/>
        </w:rPr>
        <w:t>כן נתתי דעתי להמלצת שירות המבחן להטיל על הנאשם עונש מאסר לריצוי בעבודות שירות וזאת בשל החשש שהוא עלול להיחשף לקשרים ולדפוסים שוליים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סבורני שאין מקום לקבל את המלצת שירות המבחן ולחרוג ממתחם העונש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זאת בהעדר שיקום ממשי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ולנוכח הערכת שירות המבחן לסיכון ברמה בינונית להישנות ביצוע עבירות</w:t>
      </w:r>
      <w:r>
        <w:rPr>
          <w:rStyle w:val="default"/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כמו כן נתתי דעתי לתקופה המעצר בת כשלושה חודשים וחצי שבה שהה הנאשם</w:t>
      </w:r>
      <w:r>
        <w:rPr>
          <w:rtl w:val="true"/>
        </w:rPr>
        <w:t xml:space="preserve">, </w:t>
      </w:r>
      <w:r>
        <w:rPr>
          <w:rtl w:val="true"/>
        </w:rPr>
        <w:t>ולכך שלאחר מכן שהה הנאשם בתנאים מגבילים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 xml:space="preserve">עוד יש לתת את הדעת לשיקול </w:t>
      </w:r>
      <w:r>
        <w:rPr>
          <w:b/>
          <w:b/>
          <w:bCs/>
          <w:rtl w:val="true"/>
        </w:rPr>
        <w:t>הרתעת היחיד</w:t>
      </w:r>
      <w:r>
        <w:rPr>
          <w:rtl w:val="true"/>
        </w:rPr>
        <w:t xml:space="preserve"> בגדרו של המתחם</w:t>
      </w:r>
      <w:r>
        <w:rPr>
          <w:rtl w:val="true"/>
        </w:rPr>
        <w:t xml:space="preserve">, </w:t>
      </w:r>
      <w:r>
        <w:rPr>
          <w:rtl w:val="true"/>
        </w:rPr>
        <w:t>וזאת בשים לב לכך שסנקציה עונשית שהוטלה על הנאשם כשנה וחודשיים טרם ביצוע העבירה</w:t>
      </w:r>
      <w:r>
        <w:rPr>
          <w:rtl w:val="true"/>
        </w:rPr>
        <w:t xml:space="preserve">, </w:t>
      </w:r>
      <w:r>
        <w:rPr>
          <w:rtl w:val="true"/>
        </w:rPr>
        <w:t>לא מנעה ממנו לבצע את העבירה דנן וכן לאור הערכת שירות המבחן לקיומו של סיכון ברמה בינונית להישנות ביצוע עבירות שתוצאותיה צפויות להיות ברמה בינונית</w:t>
      </w:r>
      <w:r>
        <w:rPr>
          <w:rtl w:val="true"/>
        </w:rPr>
        <w:t xml:space="preserve">. </w:t>
      </w:r>
      <w:r>
        <w:rPr>
          <w:rtl w:val="true"/>
        </w:rPr>
        <w:t>כל זאת נוכח התרשמות שירות המבחן מאישיות בלתי מגובשת</w:t>
      </w:r>
      <w:r>
        <w:rPr>
          <w:rtl w:val="true"/>
        </w:rPr>
        <w:t xml:space="preserve">, </w:t>
      </w:r>
      <w:r>
        <w:rPr>
          <w:rtl w:val="true"/>
        </w:rPr>
        <w:t>דפוסי חשיבה והתנהגות מוטעים</w:t>
      </w:r>
      <w:r>
        <w:rPr>
          <w:rtl w:val="true"/>
        </w:rPr>
        <w:t xml:space="preserve">, </w:t>
      </w:r>
      <w:r>
        <w:rPr>
          <w:rtl w:val="true"/>
        </w:rPr>
        <w:t>תפיסות בעייתיות של גבריות וכוח</w:t>
      </w:r>
      <w:r>
        <w:rPr>
          <w:rtl w:val="true"/>
        </w:rPr>
        <w:t xml:space="preserve">, </w:t>
      </w:r>
      <w:r>
        <w:rPr>
          <w:rtl w:val="true"/>
        </w:rPr>
        <w:t>צורכי שייכות וחשיפה לחברה שולית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rStyle w:val="default"/>
        </w:rPr>
      </w:pPr>
      <w:r>
        <w:rPr>
          <w:rtl w:val="true"/>
        </w:rPr>
        <w:t xml:space="preserve">בנוסף יש לתת את הדעת לשיקול </w:t>
      </w:r>
      <w:r>
        <w:rPr>
          <w:b/>
          <w:b/>
          <w:bCs/>
          <w:rtl w:val="true"/>
        </w:rPr>
        <w:t>הרתעת הרבים</w:t>
      </w:r>
      <w:r>
        <w:rPr>
          <w:rtl w:val="true"/>
        </w:rPr>
        <w:t xml:space="preserve"> בכל הקשור בשכיחות תופעת העבירות בנשק וקביעותיו החוזרות של בית המשפט העליון באשר לצורך בהחמרת הענישה תוך מתן משקל רב יותר לשיקולי ההרתעה במסגרת מכלול לשיקולי הענישה בעבירות נשק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Style w:val="default"/>
          <w:rtl w:val="true"/>
        </w:rPr>
        <w:t>באיזון בין השיקולים השונים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סבורני כי יש לגזור על הנאשם עונש בחלקו הנמוך של מתחם העונש לצד עונש מאסר מותנה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הואיל וב</w:t>
      </w:r>
      <w:r>
        <w:rPr>
          <w:rStyle w:val="default"/>
          <w:rtl w:val="true"/>
        </w:rPr>
        <w:t>"</w:t>
      </w:r>
      <w:r>
        <w:rPr>
          <w:rStyle w:val="default"/>
          <w:rtl w:val="true"/>
        </w:rPr>
        <w:t>כ הנאשם לא חלק בטיעוניו על עתירת המאשימה לחילוט הרכב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ובהתאם להוראת </w:t>
      </w:r>
      <w:hyperlink r:id="rId30">
        <w:r>
          <w:rPr>
            <w:rStyle w:val="Hyperlink"/>
            <w:rFonts w:ascii="Times New Roman" w:hAnsi="Times New Roman" w:cs="Times New Roman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z w:val="26"/>
            <w:szCs w:val="26"/>
          </w:rPr>
          <w:t>39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ל</w:t>
      </w:r>
      <w:hyperlink r:id="rId31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מעצר וחיפוש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)</w:t>
        </w:r>
      </w:hyperlink>
      <w:r>
        <w:rPr>
          <w:rStyle w:val="default"/>
          <w:rtl w:val="true"/>
        </w:rPr>
        <w:t xml:space="preserve"> [</w:t>
      </w:r>
      <w:r>
        <w:rPr>
          <w:rStyle w:val="default"/>
          <w:rtl w:val="true"/>
        </w:rPr>
        <w:t>נוסח משולב</w:t>
      </w:r>
      <w:r>
        <w:rPr>
          <w:rStyle w:val="default"/>
          <w:rtl w:val="true"/>
        </w:rPr>
        <w:t xml:space="preserve">], </w:t>
      </w:r>
      <w:r>
        <w:rPr>
          <w:rStyle w:val="default"/>
          <w:rtl w:val="true"/>
        </w:rPr>
        <w:t>תשכ</w:t>
      </w:r>
      <w:r>
        <w:rPr>
          <w:rStyle w:val="default"/>
          <w:rtl w:val="true"/>
        </w:rPr>
        <w:t>"</w:t>
      </w:r>
      <w:r>
        <w:rPr>
          <w:rStyle w:val="default"/>
          <w:rtl w:val="true"/>
        </w:rPr>
        <w:t>ט</w:t>
      </w:r>
      <w:r>
        <w:rPr>
          <w:rStyle w:val="default"/>
          <w:rtl w:val="true"/>
        </w:rPr>
        <w:t>-</w:t>
      </w:r>
      <w:r>
        <w:rPr>
          <w:rStyle w:val="default"/>
        </w:rPr>
        <w:t>1969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הרי שיש מקום לחלט את הרכב שבו בוצעה העבירה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מנגד יש להימנע מקנס כספי</w:t>
      </w:r>
      <w:r>
        <w:rPr>
          <w:rStyle w:val="default"/>
          <w:rtl w:val="true"/>
        </w:rPr>
        <w:t xml:space="preserve">. 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0" w:start="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אשר על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כן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הנני גוזר על הנאשם את העונשים הבאים</w:t>
      </w:r>
      <w:r>
        <w:rPr>
          <w:rtl w:val="true"/>
        </w:rPr>
        <w:t>: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cs="David" w:ascii="David" w:hAnsi="David"/>
          <w:b/>
          <w:bCs/>
        </w:rPr>
        <w:t>19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ascii="David" w:hAnsi="David"/>
          <w:rtl w:val="true"/>
        </w:rPr>
        <w:t xml:space="preserve"> בניכוי ימי מעצרו</w:t>
      </w:r>
      <w:r>
        <w:rPr>
          <w:rStyle w:val="default"/>
          <w:rFonts w:cs="David" w:ascii="David" w:hAnsi="David"/>
          <w:rtl w:val="true"/>
        </w:rPr>
        <w:t>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cs="David" w:ascii="David" w:hAnsi="David"/>
        </w:rPr>
        <w:t>12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 מאסר על תנאי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לבל יעבור הנאשם במשך </w:t>
      </w:r>
      <w:r>
        <w:rPr>
          <w:rStyle w:val="default"/>
          <w:rFonts w:cs="David" w:ascii="David" w:hAnsi="David"/>
        </w:rPr>
        <w:t>3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שנים מיום שחרורו ממאסר כל עבירת נשק מסוג פשע</w:t>
      </w:r>
      <w:r>
        <w:rPr>
          <w:rStyle w:val="default"/>
          <w:rFonts w:cs="David" w:ascii="David" w:hAnsi="David"/>
          <w:rtl w:val="true"/>
        </w:rPr>
        <w:t>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cs="David" w:ascii="David" w:hAnsi="David"/>
        </w:rPr>
        <w:t>6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 מאסר על תנאי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לבל יעבור הנאשם במשך שנתיים מיום שחרורו ממאסר על עבירת נשק מסוג עוון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חילוט הרכב מסוג טויוטה קורולה מ</w:t>
      </w:r>
      <w:r>
        <w:rPr>
          <w:rStyle w:val="default"/>
          <w:rFonts w:cs="David" w:ascii="David" w:hAnsi="David"/>
          <w:rtl w:val="true"/>
        </w:rPr>
        <w:t>.</w:t>
      </w:r>
      <w:r>
        <w:rPr>
          <w:rStyle w:val="default"/>
          <w:rFonts w:ascii="David" w:hAnsi="David"/>
          <w:rtl w:val="true"/>
        </w:rPr>
        <w:t xml:space="preserve">ר </w:t>
      </w:r>
      <w:r>
        <w:rPr>
          <w:rStyle w:val="default"/>
          <w:rFonts w:cs="David" w:ascii="David" w:hAnsi="David"/>
        </w:rPr>
        <w:t>43-831-64</w:t>
      </w:r>
      <w:r>
        <w:rPr>
          <w:rStyle w:val="default"/>
          <w:rFonts w:cs="David" w:ascii="David" w:hAnsi="David"/>
          <w:rtl w:val="true"/>
        </w:rPr>
        <w:t>.</w:t>
      </w:r>
      <w:r>
        <w:rPr>
          <w:rStyle w:val="default"/>
          <w:rFonts w:cs="David" w:ascii="David" w:hAnsi="David"/>
          <w:rtl w:val="true"/>
        </w:rPr>
        <w:t xml:space="preserve">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rStyle w:val="default"/>
          <w:rFonts w:ascii="David" w:hAnsi="David" w:cs="David"/>
          <w:lang w:eastAsia="he-IL"/>
        </w:rPr>
      </w:pPr>
      <w:r>
        <w:rPr>
          <w:rtl w:val="true"/>
        </w:rPr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rStyle w:val="default"/>
        </w:rPr>
      </w:pPr>
      <w:r>
        <w:rPr>
          <w:rtl w:val="true"/>
          <w:lang w:eastAsia="he-IL"/>
        </w:rPr>
        <w:t xml:space="preserve">הנאשם יתייצב לריצוי מאסרו בבית הסוהר הדרים ביום </w:t>
      </w:r>
      <w:r>
        <w:rPr>
          <w:lang w:eastAsia="he-IL"/>
        </w:rPr>
        <w:t>2.4.21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עד השעה </w:t>
      </w:r>
      <w:r>
        <w:rPr>
          <w:lang w:eastAsia="he-IL"/>
        </w:rPr>
        <w:t>10</w:t>
      </w:r>
      <w:r>
        <w:rPr>
          <w:lang w:eastAsia="he-IL"/>
        </w:rPr>
        <w:t>:00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כשברשותו תעודת זהות או דרכון וגזר הדין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 הנאשם לתאם את הכניסה למאסר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כולל האפשרות למיון מוקדם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עם ענף אבחון ומיון של שב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טלפון</w:t>
      </w:r>
      <w:r>
        <w:rPr>
          <w:rtl w:val="true"/>
          <w:lang w:eastAsia="he-IL"/>
        </w:rPr>
        <w:t xml:space="preserve">: </w:t>
      </w:r>
      <w:r>
        <w:rPr>
          <w:lang w:eastAsia="he-IL"/>
        </w:rPr>
        <w:t>08-9787377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08-9787336</w:t>
      </w:r>
      <w:r>
        <w:rPr>
          <w:rtl w:val="true"/>
          <w:lang w:eastAsia="he-IL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lang w:eastAsia="he-IL"/>
        </w:rPr>
      </w:pPr>
      <w:r>
        <w:rPr>
          <w:rtl w:val="true"/>
          <w:lang w:eastAsia="he-IL"/>
        </w:rPr>
        <w:t>השב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 xml:space="preserve">ס מתבקש להגיש לבית המשפט תוך 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פירוט בדבר ימי מעצרו של הנאשם</w:t>
      </w:r>
      <w:r>
        <w:rPr>
          <w:rtl w:val="true"/>
          <w:lang w:eastAsia="he-IL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lang w:eastAsia="he-IL"/>
        </w:rPr>
      </w:pPr>
      <w:r>
        <w:rPr>
          <w:rtl w:val="true"/>
          <w:lang w:eastAsia="he-IL"/>
        </w:rPr>
        <w:t>מזכירות בית המשפט תמציא העתק גזר דין לשירות המבחן</w:t>
      </w:r>
      <w:r>
        <w:rPr>
          <w:rtl w:val="true"/>
          <w:lang w:eastAsia="he-IL"/>
        </w:rPr>
        <w:t>.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firstLine="360" w:start="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שבט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27050-03-20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בן מוסטפא גבארה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b w:val="false"/>
        <w:bCs w:val="false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Number">
    <w:name w:val="List Number"/>
    <w:basedOn w:val="Normal"/>
    <w:qFormat/>
    <w:pPr>
      <w:numPr>
        <w:ilvl w:val="0"/>
        <w:numId w:val="1"/>
      </w:numPr>
      <w:spacing w:lineRule="auto" w:line="360" w:before="0" w:after="120"/>
      <w:ind w:hanging="0" w:start="0" w:end="360"/>
    </w:pPr>
    <w:rPr/>
  </w:style>
  <w:style w:type="paragraph" w:styleId="Style14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5">
    <w:name w:val="ממוספר"/>
    <w:basedOn w:val="Normal"/>
    <w:qFormat/>
    <w:pPr>
      <w:numPr>
        <w:ilvl w:val="0"/>
        <w:numId w:val="2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40jc" TargetMode="External"/><Relationship Id="rId5" Type="http://schemas.openxmlformats.org/officeDocument/2006/relationships/hyperlink" Target="http://www.nevo.co.il/law/74918" TargetMode="External"/><Relationship Id="rId6" Type="http://schemas.openxmlformats.org/officeDocument/2006/relationships/hyperlink" Target="http://www.nevo.co.il/law/74918/39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5940943" TargetMode="External"/><Relationship Id="rId10" Type="http://schemas.openxmlformats.org/officeDocument/2006/relationships/hyperlink" Target="http://www.nevo.co.il/case/25824863" TargetMode="External"/><Relationship Id="rId11" Type="http://schemas.openxmlformats.org/officeDocument/2006/relationships/hyperlink" Target="http://www.nevo.co.il/case/26492590" TargetMode="External"/><Relationship Id="rId12" Type="http://schemas.openxmlformats.org/officeDocument/2006/relationships/hyperlink" Target="http://www.nevo.co.il/case/26888657" TargetMode="External"/><Relationship Id="rId13" Type="http://schemas.openxmlformats.org/officeDocument/2006/relationships/hyperlink" Target="http://www.nevo.co.il/case/26205761" TargetMode="External"/><Relationship Id="rId14" Type="http://schemas.openxmlformats.org/officeDocument/2006/relationships/hyperlink" Target="http://www.nevo.co.il/case/13093744" TargetMode="External"/><Relationship Id="rId15" Type="http://schemas.openxmlformats.org/officeDocument/2006/relationships/hyperlink" Target="http://www.nevo.co.il/case/17954222" TargetMode="External"/><Relationship Id="rId16" Type="http://schemas.openxmlformats.org/officeDocument/2006/relationships/hyperlink" Target="http://www.nevo.co.il/case/18086234" TargetMode="External"/><Relationship Id="rId17" Type="http://schemas.openxmlformats.org/officeDocument/2006/relationships/hyperlink" Target="http://www.nevo.co.il/case/20723375" TargetMode="External"/><Relationship Id="rId18" Type="http://schemas.openxmlformats.org/officeDocument/2006/relationships/hyperlink" Target="http://www.nevo.co.il/case/26888657" TargetMode="External"/><Relationship Id="rId19" Type="http://schemas.openxmlformats.org/officeDocument/2006/relationships/hyperlink" Target="http://www.nevo.co.il/case/26747892" TargetMode="External"/><Relationship Id="rId20" Type="http://schemas.openxmlformats.org/officeDocument/2006/relationships/hyperlink" Target="http://www.nevo.co.il/case/26913995" TargetMode="External"/><Relationship Id="rId21" Type="http://schemas.openxmlformats.org/officeDocument/2006/relationships/hyperlink" Target="http://www.nevo.co.il/case/26538254" TargetMode="External"/><Relationship Id="rId22" Type="http://schemas.openxmlformats.org/officeDocument/2006/relationships/hyperlink" Target="http://www.nevo.co.il/case/16944929" TargetMode="External"/><Relationship Id="rId23" Type="http://schemas.openxmlformats.org/officeDocument/2006/relationships/hyperlink" Target="http://www.nevo.co.il/case/26756301" TargetMode="External"/><Relationship Id="rId24" Type="http://schemas.openxmlformats.org/officeDocument/2006/relationships/hyperlink" Target="http://www.nevo.co.il/case/25520167" TargetMode="External"/><Relationship Id="rId25" Type="http://schemas.openxmlformats.org/officeDocument/2006/relationships/hyperlink" Target="http://www.nevo.co.il/case/25890687" TargetMode="External"/><Relationship Id="rId26" Type="http://schemas.openxmlformats.org/officeDocument/2006/relationships/hyperlink" Target="http://www.nevo.co.il/case/22607175" TargetMode="External"/><Relationship Id="rId27" Type="http://schemas.openxmlformats.org/officeDocument/2006/relationships/hyperlink" Target="http://www.nevo.co.il/case/23752895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40jc" TargetMode="External"/><Relationship Id="rId30" Type="http://schemas.openxmlformats.org/officeDocument/2006/relationships/hyperlink" Target="http://www.nevo.co.il/law/74918/39" TargetMode="External"/><Relationship Id="rId31" Type="http://schemas.openxmlformats.org/officeDocument/2006/relationships/hyperlink" Target="http://www.nevo.co.il/law/74918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2021-10-11T08:35:00Z</dcterms:created>
  <dc:creator> </dc:creator>
  <dc:description/>
  <cp:keywords/>
  <dc:language>en-IL</dc:language>
  <cp:lastModifiedBy>h1</cp:lastModifiedBy>
  <dcterms:modified xsi:type="dcterms:W3CDTF">2021-10-11T08:35:00Z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בן מוסטפא גבארה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25940943;25824863;26492590;26888657:2;26205761;13093744;17954222;18086234;20723375;26747892;26913995;26538254;16944929;26756301;25520167;25890687;22607175;23752895</vt:lpwstr>
  </property>
  <property fmtid="{D5CDD505-2E9C-101B-9397-08002B2CF9AE}" pid="9" name="CITY">
    <vt:lpwstr>מרכז</vt:lpwstr>
  </property>
  <property fmtid="{D5CDD505-2E9C-101B-9397-08002B2CF9AE}" pid="10" name="DATE">
    <vt:lpwstr>20210209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עמי קובו</vt:lpwstr>
  </property>
  <property fmtid="{D5CDD505-2E9C-101B-9397-08002B2CF9AE}" pid="14" name="LAWLISTTMP1">
    <vt:lpwstr>70301/144.a;40jc</vt:lpwstr>
  </property>
  <property fmtid="{D5CDD505-2E9C-101B-9397-08002B2CF9AE}" pid="15" name="LAWLISTTMP2">
    <vt:lpwstr>74918/039</vt:lpwstr>
  </property>
  <property fmtid="{D5CDD505-2E9C-101B-9397-08002B2CF9AE}" pid="16" name="LAWYER">
    <vt:lpwstr>איריס פיקר;אלעד אסרף;חיים שוורצברג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27050</vt:lpwstr>
  </property>
  <property fmtid="{D5CDD505-2E9C-101B-9397-08002B2CF9AE}" pid="23" name="NEWPARTB">
    <vt:lpwstr>03</vt:lpwstr>
  </property>
  <property fmtid="{D5CDD505-2E9C-101B-9397-08002B2CF9AE}" pid="24" name="NEWPARTC">
    <vt:lpwstr>20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390020210209</vt:lpwstr>
  </property>
  <property fmtid="{D5CDD505-2E9C-101B-9397-08002B2CF9AE}" pid="35" name="TYPE_N_DATE">
    <vt:lpwstr>39020210209</vt:lpwstr>
  </property>
  <property fmtid="{D5CDD505-2E9C-101B-9397-08002B2CF9AE}" pid="36" name="VOLUME">
    <vt:lpwstr/>
  </property>
  <property fmtid="{D5CDD505-2E9C-101B-9397-08002B2CF9AE}" pid="37" name="WORDNUMPAGES">
    <vt:lpwstr>9</vt:lpwstr>
  </property>
</Properties>
</file>