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5"/>
        <w:gridCol w:w="3666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5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27542-01-13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6"/>
        <w:gridCol w:w="3759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שחאדה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משטרת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תביעות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שלוחת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רמלה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מוריץ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פלוני</w:t>
            </w:r>
            <w:r>
              <w:rPr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עוה</w:t>
            </w:r>
            <w:r>
              <w:rPr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מרגולוב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59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71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ה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71</w:t>
        </w:r>
        <w:r>
          <w:rPr>
            <w:rStyle w:val="Hyperlink"/>
            <w:rFonts w:ascii="FrankRuehl" w:hAnsi="FrankRuehl" w:cs="FrankRuehl"/>
            <w:rtl w:val="true"/>
          </w:rPr>
          <w:t>ד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338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338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5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382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8">
        <w:r>
          <w:rPr>
            <w:rStyle w:val="Hyperlink"/>
            <w:rFonts w:ascii="FrankRuehl" w:hAnsi="FrankRuehl" w:cs="FrankRuehl"/>
            <w:rtl w:val="true"/>
          </w:rPr>
          <w:t xml:space="preserve">פקודת המבחן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rtl w:val="true"/>
          </w:rPr>
          <w:t>תשכ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ט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1969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</w:rPr>
          <w:t>3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  <w:bookmarkStart w:id="3" w:name="LawTable_End"/>
      <w:bookmarkStart w:id="4" w:name="LawTable_End"/>
      <w:bookmarkEnd w:id="4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bookmarkStart w:id="5" w:name="PsakDin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ג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ז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–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ד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י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rtl w:val="true"/>
              </w:rPr>
              <w:t>ן</w:t>
            </w:r>
            <w:bookmarkEnd w:id="5"/>
          </w:p>
        </w:tc>
      </w:tr>
    </w:tbl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6" w:name="ABSTRACT_START"/>
      <w:bookmarkEnd w:id="6"/>
      <w:r>
        <w:rPr>
          <w:rFonts w:ascii="Arial" w:hAnsi="Arial" w:cs="Arial"/>
          <w:rtl w:val="true"/>
        </w:rPr>
        <w:t>הנאשם הורשע על פי הודאתו בעובדות כתב האישום בביצוען של העבירות הבאות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תקיפת סתם של בת זוג לפי </w:t>
      </w:r>
      <w:hyperlink r:id="rId10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382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וכן טיפול בלתי זהיר בנשק לפי </w:t>
      </w:r>
      <w:hyperlink r:id="rId12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338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cs="Arial" w:ascii="Arial" w:hAnsi="Arial"/>
          </w:rPr>
          <w:t>5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 העונשין</w:t>
      </w:r>
      <w:r>
        <w:rPr>
          <w:rFonts w:cs="Arial" w:ascii="Arial" w:hAnsi="Arial"/>
          <w:rtl w:val="true"/>
        </w:rPr>
        <w:t xml:space="preserve">. </w:t>
      </w:r>
      <w:bookmarkStart w:id="7" w:name="ABSTRACT_END"/>
      <w:bookmarkEnd w:id="7"/>
      <w:r>
        <w:rPr>
          <w:rFonts w:ascii="Arial" w:hAnsi="Arial" w:cs="Arial"/>
          <w:rtl w:val="true"/>
        </w:rPr>
        <w:t>על פי עובדות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היה נשוי לבת זוגו דאז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המתלוננת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והתגוררו יחדיו בתחומי העיר לוד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מספר חודשים עובר לאירוע נשוא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הגישה המתלוננת בקשה לגירושין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עבד כמאבטח והחזיק בנשק אישי מסוג אקדח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הנשק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14.1.13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התגלע ויכוח בבית בין הנאשם למתלוננת בעת שהנאשם שכב במיטה והנאשמת ביקשה ממנו לצאת מהבית ומשכה את השמיכה ממנו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בתגובה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תקף הנאשם את המתלוננת בכך שתפס בשערה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באותה 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החזיק בנשק מחוץ לנרתיק בעודו עומד למול המתלוננת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המתלוננת ביקשה מהנאשם שיתן לה את הנשק והנאשם נענה לבקשתה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לנאשם אין עבר פלילי קודם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מתסקיר שירות המבחן שהתקבל בעניינו עלה שמדובר באדם בן </w:t>
      </w:r>
      <w:r>
        <w:rPr>
          <w:rFonts w:cs="Arial" w:ascii="Arial" w:hAnsi="Arial"/>
        </w:rPr>
        <w:t>59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שהינו כיום גרוש ואב לשני ילדים בוגרים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השתתף בתוכנית למניעת אלימות במשפחה מטעם שירות המבחן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הגיע באופן סדיר לכל השיחות הפרטניות שנקבעו עבורו החל מחודש ספטמבר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ואילך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הביע אמביוולנטיות לעניין יכולתו של הנאשם להיתרם באופן חיובי משיחות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בכל מקרה המליץ על צו מבחן ושל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צ בהיקף של </w:t>
      </w:r>
      <w:r>
        <w:rPr>
          <w:rFonts w:cs="Arial" w:ascii="Arial" w:hAnsi="Arial"/>
        </w:rPr>
        <w:t>240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שעות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נתקבלה חוות דעת של הממונה על עבודות השירות ואשר לפיה נקבע שהנאשם כשיר לבצע עבודות שירות מבחינת יכולתו הפיזית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בכפוף להיעדר נשיאה של משאות כבדים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לאור הסתייגותו של הנאשם מביצוע 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 חששו להיעדר יכולת לכלכל את עצמו בתקופת עבודות השירות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היה ויוטלו עליו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הממונה נמנע מגיבוש תוכנית עבודה עבורו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טען שהעונש הראוי בנסיבות אלה הוא עונש מאסר מאחורי סורג ובריח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טען שיש להסתפק באמצעי הענישה שהומלצו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שירות המבחן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מתחם העונש ההולם בעבירות של אלימות במשפחה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בנסיבות ביצוע העבירות נשוא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ובמידת אשמו ומידת הנזק שנגרם למתלוננת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נע בין מאסר על תנאי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למדיניות הענישה הנוהגת שיש בה בכדי להצביע על המתחם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ראו את הפסיקה שלהלן</w:t>
      </w:r>
      <w:r>
        <w:rPr>
          <w:rFonts w:cs="Arial" w:ascii="Arial" w:hAnsi="Arial"/>
          <w:rtl w:val="true"/>
        </w:rPr>
        <w:t xml:space="preserve">: 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7720/12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12.11.12</w:t>
      </w:r>
      <w:r>
        <w:rPr>
          <w:rFonts w:cs="Arial" w:ascii="Arial" w:hAnsi="Arial"/>
          <w:rtl w:val="true"/>
        </w:rPr>
        <w:t xml:space="preserve">); 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8323/12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שוקרון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19.11.12</w:t>
      </w:r>
      <w:r>
        <w:rPr>
          <w:rFonts w:cs="Arial" w:ascii="Arial" w:hAnsi="Arial"/>
          <w:rtl w:val="true"/>
        </w:rPr>
        <w:t xml:space="preserve">); 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182/13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משה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>] (</w:t>
      </w:r>
      <w:r>
        <w:rPr>
          <w:rFonts w:cs="Arial" w:ascii="Arial" w:hAnsi="Arial"/>
        </w:rPr>
        <w:t>21.1.13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בעת קביעת העונש המתאים בתוך מתחם העונש ההולם לקחתי בחשבון את כל הנתונים שלהלן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העדר עבר פלילי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הודאה וחיסכון בזמן שיפוטי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גילו של הנאשם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המלצת שירות המבחן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השתתפותו של הנאשם בקבוצת טיפול למניעת אלימות במשפחה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פרידתו של הנאשם מהמתלוננת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פרק הזמן שחלף מאז מועד ביצוע העבירה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לאור כל האמור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הנני משית על הנאשם את העונשים הבאים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והתנאי הוא שבמשך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שנים מהיום הנאשם לא יבצע עבירת אלימות או עבירה לפי </w:t>
      </w:r>
      <w:hyperlink r:id="rId16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338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 </w:t>
      </w:r>
      <w:r>
        <w:rPr/>
        <w:t>240</w:t>
      </w:r>
      <w:r>
        <w:rPr>
          <w:rtl w:val="true"/>
        </w:rPr>
        <w:t xml:space="preserve"> 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start"/>
        <w:rPr/>
      </w:pPr>
      <w:r>
        <w:rPr>
          <w:rtl w:val="true"/>
        </w:rPr>
        <w:t>השעות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ה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מוזהר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71</w:t>
        </w:r>
        <w:r>
          <w:rPr>
            <w:rStyle w:val="Hyperlink"/>
            <w:rtl w:val="true"/>
          </w:rPr>
          <w:t>ד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. 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start"/>
        <w:rPr/>
      </w:pP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 </w:t>
      </w:r>
      <w:r>
        <w:rPr/>
        <w:t>1,500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  </w:t>
      </w:r>
      <w:r>
        <w:rPr/>
        <w:t>1.9.14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start"/>
        <w:rPr/>
      </w:pP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 </w:t>
      </w:r>
      <w:r>
        <w:rPr/>
        <w:t>1,000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 </w:t>
      </w:r>
      <w:r>
        <w:rPr/>
        <w:t>5</w:t>
      </w:r>
      <w:r>
        <w:rPr>
          <w:rtl w:val="true"/>
        </w:rPr>
        <w:t xml:space="preserve"> 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  </w:t>
      </w:r>
      <w:r>
        <w:rPr/>
        <w:t>1.9.14</w:t>
      </w:r>
      <w:r>
        <w:rPr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ניתן בזאת צו מבחן שתוקפו למשך שנה מהיום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על פי סמכותי </w:t>
      </w:r>
      <w:hyperlink r:id="rId21">
        <w:r>
          <w:rPr>
            <w:rStyle w:val="Hyperlink"/>
            <w:rFonts w:ascii="Arial" w:hAnsi="Arial" w:cs="Arial"/>
            <w:rtl w:val="true"/>
          </w:rPr>
          <w:t>בסעיף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פקודת המבחן</w:t>
        </w:r>
      </w:hyperlink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נוסח חדש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התשכ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ט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1969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מוזהר שאם לא ימלא אחר הצו מכל בחינה שהיא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יעבור עבירה נוספת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יהיה צפוי לעונש על העבירות שבגללן ניתן הצו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המזכירות תעביר העתק גזר הדין לשירות המבחן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ככל שקיימת הפקדה בתיק </w:t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ת </w:t>
        </w:r>
        <w:r>
          <w:rPr>
            <w:rStyle w:val="Hyperlink"/>
            <w:rFonts w:cs="Arial" w:ascii="Arial" w:hAnsi="Arial"/>
            <w:color w:val="0000FF"/>
            <w:u w:val="single"/>
          </w:rPr>
          <w:t>27566-01-13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יש לקזז את מלוא סכום הפיצוי וסכום הקנס מתוך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ההפקדה והיתרה תוחזר לידי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זכות ערעור 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8" w:name="_GoBack"/>
      <w:bookmarkStart w:id="9" w:name="_GoBack"/>
      <w:bookmarkEnd w:id="9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color w:val="FFFFFF"/>
          <w:sz w:val="2"/>
          <w:szCs w:val="2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 תמוז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יול</w:t>
      </w:r>
      <w:bookmarkStart w:id="10" w:name="LawTable"/>
      <w:bookmarkEnd w:id="10"/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color w:val="FFFFFF"/>
          <w:sz w:val="2"/>
          <w:szCs w:val="2"/>
        </w:rPr>
        <w:t>512937154678313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hyperlink r:id="rId2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5"/>
      <w:footerReference w:type="default" r:id="rId26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27542-01-13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משטרת ישראל תביעות</w:t>
    </w:r>
    <w:r>
      <w:rPr>
        <w:rFonts w:cs="David" w:ascii="David" w:hAnsi="David"/>
        <w:color w:val="000000"/>
        <w:sz w:val="22"/>
        <w:szCs w:val="22"/>
        <w:rtl w:val="true"/>
      </w:rPr>
      <w:t xml:space="preserve">- - </w:t>
    </w:r>
    <w:r>
      <w:rPr>
        <w:rFonts w:ascii="David" w:hAnsi="David"/>
        <w:color w:val="000000"/>
        <w:sz w:val="22"/>
        <w:sz w:val="22"/>
        <w:szCs w:val="22"/>
        <w:rtl w:val="true"/>
      </w:rPr>
      <w:t>שלוחת רמלה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71a.e" TargetMode="External"/><Relationship Id="rId4" Type="http://schemas.openxmlformats.org/officeDocument/2006/relationships/hyperlink" Target="http://www.nevo.co.il/law/70301/71d" TargetMode="External"/><Relationship Id="rId5" Type="http://schemas.openxmlformats.org/officeDocument/2006/relationships/hyperlink" Target="http://www.nevo.co.il/law/70301/338" TargetMode="External"/><Relationship Id="rId6" Type="http://schemas.openxmlformats.org/officeDocument/2006/relationships/hyperlink" Target="http://www.nevo.co.il/law/70301/338.5" TargetMode="External"/><Relationship Id="rId7" Type="http://schemas.openxmlformats.org/officeDocument/2006/relationships/hyperlink" Target="http://www.nevo.co.il/law/70301/382.b" TargetMode="External"/><Relationship Id="rId8" Type="http://schemas.openxmlformats.org/officeDocument/2006/relationships/hyperlink" Target="http://www.nevo.co.il/law/71553" TargetMode="External"/><Relationship Id="rId9" Type="http://schemas.openxmlformats.org/officeDocument/2006/relationships/hyperlink" Target="http://www.nevo.co.il/law/71553/3" TargetMode="External"/><Relationship Id="rId10" Type="http://schemas.openxmlformats.org/officeDocument/2006/relationships/hyperlink" Target="http://www.nevo.co.il/law/70301/382.b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338.5" TargetMode="External"/><Relationship Id="rId13" Type="http://schemas.openxmlformats.org/officeDocument/2006/relationships/hyperlink" Target="http://www.nevo.co.il/case/6247978" TargetMode="External"/><Relationship Id="rId14" Type="http://schemas.openxmlformats.org/officeDocument/2006/relationships/hyperlink" Target="http://www.nevo.co.il/case/5606505" TargetMode="External"/><Relationship Id="rId15" Type="http://schemas.openxmlformats.org/officeDocument/2006/relationships/hyperlink" Target="http://www.nevo.co.il/case/5568571" TargetMode="External"/><Relationship Id="rId16" Type="http://schemas.openxmlformats.org/officeDocument/2006/relationships/hyperlink" Target="http://www.nevo.co.il/law/70301/338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71a.e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71d" TargetMode="External"/><Relationship Id="rId21" Type="http://schemas.openxmlformats.org/officeDocument/2006/relationships/hyperlink" Target="http://www.nevo.co.il/law/71553/3" TargetMode="External"/><Relationship Id="rId22" Type="http://schemas.openxmlformats.org/officeDocument/2006/relationships/hyperlink" Target="http://www.nevo.co.il/law/71553" TargetMode="External"/><Relationship Id="rId23" Type="http://schemas.openxmlformats.org/officeDocument/2006/relationships/hyperlink" Target="http://www.nevo.co.il/case/4879090" TargetMode="External"/><Relationship Id="rId24" Type="http://schemas.openxmlformats.org/officeDocument/2006/relationships/hyperlink" Target="http://www.nevo.co.il/advertisements/nevo-100.doc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2014-07-22T11:31:00Z</dcterms:created>
  <dc:creator> </dc:creator>
  <dc:description/>
  <cp:keywords/>
  <dc:language>en-IL</dc:language>
  <cp:lastModifiedBy>user</cp:lastModifiedBy>
  <dcterms:modified xsi:type="dcterms:W3CDTF">2014-07-23T07:52:00Z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משטרת ישראל תביעות- - שלוחת רמלה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6247978;5606505;5568571;4879090</vt:lpwstr>
  </property>
  <property fmtid="{D5CDD505-2E9C-101B-9397-08002B2CF9AE}" pid="9" name="CITY">
    <vt:lpwstr>רמ'</vt:lpwstr>
  </property>
  <property fmtid="{D5CDD505-2E9C-101B-9397-08002B2CF9AE}" pid="10" name="DATE">
    <vt:lpwstr>20140715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70301/382.b:2;338.5:2;338:2;071a.e:2;071d:2</vt:lpwstr>
  </property>
  <property fmtid="{D5CDD505-2E9C-101B-9397-08002B2CF9AE}" pid="15" name="LAWLISTTMP2">
    <vt:lpwstr>71553/003:2</vt:lpwstr>
  </property>
  <property fmtid="{D5CDD505-2E9C-101B-9397-08002B2CF9AE}" pid="16" name="LAWYER">
    <vt:lpwstr>מוריץ;מרגולוב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27542</vt:lpwstr>
  </property>
  <property fmtid="{D5CDD505-2E9C-101B-9397-08002B2CF9AE}" pid="23" name="NEWPARTB">
    <vt:lpwstr>01</vt:lpwstr>
  </property>
  <property fmtid="{D5CDD505-2E9C-101B-9397-08002B2CF9AE}" pid="24" name="NEWPARTC">
    <vt:lpwstr>13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3</vt:lpwstr>
  </property>
  <property fmtid="{D5CDD505-2E9C-101B-9397-08002B2CF9AE}" pid="34" name="TYPE_ABS_DATE">
    <vt:lpwstr>380020140715</vt:lpwstr>
  </property>
  <property fmtid="{D5CDD505-2E9C-101B-9397-08002B2CF9AE}" pid="35" name="TYPE_N_DATE">
    <vt:lpwstr>38020140715</vt:lpwstr>
  </property>
  <property fmtid="{D5CDD505-2E9C-101B-9397-08002B2CF9AE}" pid="36" name="VOLUME">
    <vt:lpwstr/>
  </property>
  <property fmtid="{D5CDD505-2E9C-101B-9397-08002B2CF9AE}" pid="37" name="WORDNUMPAGES">
    <vt:lpwstr>3</vt:lpwstr>
  </property>
</Properties>
</file>