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3"/>
        <w:gridCol w:w="365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63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27625-02-21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בסילה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אחר</w:t>
            </w:r>
            <w:r>
              <w:rPr>
                <w:rFonts w:cs="FrankRuehl"/>
                <w:sz w:val="28"/>
                <w:szCs w:val="28"/>
                <w:rtl w:val="true"/>
              </w:rPr>
              <w:t>/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נוסף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5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חגית מאק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קלמנוביץ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מרים בן גל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מפרקליטות מחוז ירושלים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מחמד בסילה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יוסי זילברברג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338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 חלקי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bookmarkStart w:id="8" w:name="ABSTRACT_START"/>
      <w:bookmarkEnd w:id="8"/>
      <w:r>
        <w:rPr>
          <w:rFonts w:ascii="David" w:hAnsi="David"/>
          <w:sz w:val="26"/>
          <w:sz w:val="26"/>
          <w:szCs w:val="26"/>
          <w:rtl w:val="true"/>
        </w:rPr>
        <w:t>הנאשם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יליד </w:t>
      </w:r>
      <w:r>
        <w:rPr>
          <w:rFonts w:cs="David" w:ascii="David" w:hAnsi="David"/>
          <w:sz w:val="26"/>
          <w:szCs w:val="26"/>
        </w:rPr>
        <w:t>1982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הודה והורשע במסגרת הסדר טיעון בכתב אישום הכולל עבירות של נשיאת נשק ותחמושת </w:t>
      </w:r>
      <w:r>
        <w:rPr>
          <w:rFonts w:ascii="David" w:hAnsi="David"/>
          <w:sz w:val="26"/>
          <w:sz w:val="26"/>
          <w:szCs w:val="26"/>
          <w:rtl w:val="true"/>
        </w:rPr>
        <w:t>–</w:t>
      </w:r>
      <w:r>
        <w:rPr>
          <w:rFonts w:ascii="David" w:hAnsi="David"/>
          <w:sz w:val="26"/>
          <w:sz w:val="26"/>
          <w:szCs w:val="26"/>
          <w:rtl w:val="true"/>
        </w:rPr>
        <w:t xml:space="preserve"> עבירה לפי </w:t>
      </w:r>
      <w:hyperlink r:id="rId7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6"/>
            <w:szCs w:val="26"/>
          </w:rPr>
          <w:t>144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רישא </w:t>
      </w:r>
      <w:r>
        <w:rPr>
          <w:rFonts w:cs="David" w:ascii="David" w:hAnsi="David"/>
          <w:sz w:val="26"/>
          <w:szCs w:val="26"/>
          <w:rtl w:val="true"/>
        </w:rPr>
        <w:t xml:space="preserve">+ </w:t>
      </w:r>
      <w:r>
        <w:rPr>
          <w:rFonts w:ascii="David" w:hAnsi="David"/>
          <w:sz w:val="26"/>
          <w:sz w:val="26"/>
          <w:szCs w:val="26"/>
          <w:rtl w:val="true"/>
        </w:rPr>
        <w:t>סיפא ל</w:t>
      </w:r>
      <w:hyperlink r:id="rId8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ascii="David" w:hAnsi="David"/>
          <w:sz w:val="26"/>
          <w:sz w:val="26"/>
          <w:szCs w:val="26"/>
          <w:rtl w:val="true"/>
        </w:rPr>
        <w:t xml:space="preserve"> תשל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ז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1977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ובהחזקת 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אביזרי נשק ותחמושת </w:t>
      </w:r>
      <w:r>
        <w:rPr>
          <w:rFonts w:ascii="David" w:hAnsi="David"/>
          <w:sz w:val="26"/>
          <w:sz w:val="26"/>
          <w:szCs w:val="26"/>
          <w:rtl w:val="true"/>
        </w:rPr>
        <w:t>–</w:t>
      </w:r>
      <w:r>
        <w:rPr>
          <w:rFonts w:ascii="David" w:hAnsi="David"/>
          <w:sz w:val="26"/>
          <w:sz w:val="26"/>
          <w:szCs w:val="26"/>
          <w:rtl w:val="true"/>
        </w:rPr>
        <w:t xml:space="preserve"> עבירה לפי </w:t>
      </w:r>
      <w:hyperlink r:id="rId9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6"/>
            <w:szCs w:val="26"/>
          </w:rPr>
          <w:t>144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רישא </w:t>
      </w:r>
      <w:r>
        <w:rPr>
          <w:rFonts w:cs="David" w:ascii="David" w:hAnsi="David"/>
          <w:sz w:val="26"/>
          <w:szCs w:val="26"/>
          <w:rtl w:val="true"/>
        </w:rPr>
        <w:t xml:space="preserve">+ </w:t>
      </w:r>
      <w:r>
        <w:rPr>
          <w:rFonts w:ascii="David" w:hAnsi="David"/>
          <w:sz w:val="26"/>
          <w:sz w:val="26"/>
          <w:szCs w:val="26"/>
          <w:rtl w:val="true"/>
        </w:rPr>
        <w:t>סיפא לחוק זה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על פי עובדות כתב האישום הנאשם הוביל ונשא לביתו שבענתא החדשה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כשלושה שבועות עובר ליום </w:t>
      </w:r>
      <w:r>
        <w:rPr>
          <w:rFonts w:cs="David" w:ascii="David" w:hAnsi="David"/>
          <w:sz w:val="26"/>
          <w:szCs w:val="26"/>
        </w:rPr>
        <w:t>2.2.21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נשק דמוי רובה סער </w:t>
      </w:r>
      <w:r>
        <w:rPr>
          <w:rFonts w:cs="David" w:ascii="David" w:hAnsi="David"/>
          <w:sz w:val="26"/>
          <w:szCs w:val="26"/>
        </w:rPr>
        <w:t>16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M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היורה ובכוחו להמית אדם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הרובה הכיל חלקים של רובה סער </w:t>
      </w:r>
      <w:r>
        <w:rPr>
          <w:rFonts w:cs="David" w:ascii="David" w:hAnsi="David"/>
          <w:sz w:val="26"/>
          <w:szCs w:val="26"/>
        </w:rPr>
        <w:t>16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M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תקני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ביניהם מכלול וקנה רובה בקליבר </w:t>
      </w:r>
      <w:r>
        <w:rPr>
          <w:rFonts w:cs="David" w:ascii="David" w:hAnsi="David"/>
          <w:sz w:val="26"/>
          <w:szCs w:val="26"/>
        </w:rPr>
        <w:t>5.56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 xml:space="preserve">מ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/>
          <w:sz w:val="26"/>
          <w:sz w:val="26"/>
          <w:szCs w:val="26"/>
          <w:rtl w:val="true"/>
        </w:rPr>
        <w:t>להלן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הנשק</w:t>
      </w:r>
      <w:r>
        <w:rPr>
          <w:rFonts w:cs="David" w:ascii="David" w:hAnsi="David"/>
          <w:sz w:val="26"/>
          <w:szCs w:val="26"/>
          <w:rtl w:val="true"/>
        </w:rPr>
        <w:t xml:space="preserve">). </w:t>
      </w:r>
      <w:r>
        <w:rPr>
          <w:rFonts w:ascii="David" w:hAnsi="David"/>
          <w:sz w:val="26"/>
          <w:sz w:val="26"/>
          <w:szCs w:val="26"/>
          <w:rtl w:val="true"/>
        </w:rPr>
        <w:t xml:space="preserve">כמו כן נשא הנאשם </w:t>
      </w:r>
      <w:r>
        <w:rPr>
          <w:rFonts w:cs="David" w:ascii="David" w:hAnsi="David"/>
          <w:sz w:val="26"/>
          <w:szCs w:val="26"/>
        </w:rPr>
        <w:t>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מחסניות שחלקן מכילות תחמושת</w:t>
      </w:r>
      <w:r>
        <w:rPr>
          <w:rFonts w:cs="David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/>
          <w:sz w:val="26"/>
          <w:sz w:val="26"/>
          <w:szCs w:val="26"/>
          <w:rtl w:val="true"/>
        </w:rPr>
        <w:t>מיכל של תרסיס המכיל שמן לנשק</w:t>
      </w:r>
      <w:r>
        <w:rPr>
          <w:rFonts w:cs="David" w:ascii="David" w:hAnsi="David"/>
          <w:sz w:val="26"/>
          <w:szCs w:val="26"/>
          <w:rtl w:val="true"/>
        </w:rPr>
        <w:t xml:space="preserve">; </w:t>
      </w:r>
      <w:r>
        <w:rPr>
          <w:rFonts w:ascii="David" w:hAnsi="David"/>
          <w:sz w:val="26"/>
          <w:sz w:val="26"/>
          <w:szCs w:val="26"/>
          <w:rtl w:val="true"/>
        </w:rPr>
        <w:t>קת פלסטיק</w:t>
      </w:r>
      <w:r>
        <w:rPr>
          <w:rFonts w:cs="David" w:ascii="David" w:hAnsi="David"/>
          <w:sz w:val="26"/>
          <w:szCs w:val="26"/>
          <w:rtl w:val="true"/>
        </w:rPr>
        <w:t xml:space="preserve">;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קופסאות כדורי תחמושת </w:t>
      </w:r>
      <w:r>
        <w:rPr>
          <w:rFonts w:cs="David" w:ascii="David" w:hAnsi="David"/>
          <w:sz w:val="26"/>
          <w:szCs w:val="26"/>
        </w:rPr>
        <w:t>5.56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 xml:space="preserve">מ המכילות בסך הכל </w:t>
      </w:r>
      <w:r>
        <w:rPr>
          <w:rFonts w:cs="David" w:ascii="David" w:hAnsi="David"/>
          <w:sz w:val="26"/>
          <w:szCs w:val="26"/>
        </w:rPr>
        <w:t>60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כדורים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/>
          <w:sz w:val="26"/>
          <w:sz w:val="26"/>
          <w:szCs w:val="26"/>
          <w:rtl w:val="true"/>
        </w:rPr>
        <w:t>להלן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אביזרי הנשק והתחמושת</w:t>
      </w:r>
      <w:r>
        <w:rPr>
          <w:rFonts w:cs="David" w:ascii="David" w:hAnsi="David"/>
          <w:b/>
          <w:bCs/>
          <w:sz w:val="26"/>
          <w:szCs w:val="26"/>
          <w:rtl w:val="true"/>
        </w:rPr>
        <w:t>)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bookmarkStart w:id="9" w:name="ABSTRACT_END"/>
      <w:bookmarkEnd w:id="9"/>
      <w:r>
        <w:rPr>
          <w:rFonts w:ascii="David" w:hAnsi="David"/>
          <w:sz w:val="26"/>
          <w:sz w:val="26"/>
          <w:szCs w:val="26"/>
          <w:rtl w:val="true"/>
        </w:rPr>
        <w:t>הנאשם הסתיר את הנשק ואת אביזרי הנשק והתחמושת בחדר השינה שלו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הנשק הוסתר מעל ארון הבגדים כשהוא עטוף במגבת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ואביזרי הנשק והתחמושת הוחזקו בתיק בתוך ארון הבגדים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מספר ימים לאחר מכן הנאשם הוציא את הנשק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ניקה את הקנה בתרסיס השמן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הכניס מחסנית ריקה לנשק ודרך אותו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פירק והרכיב את הנשק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הנאשם לא היה מעולם בעל רישיון להחזיק בנשק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הסדר הטיעון בין הצדדים כלל תיקונים מסויימים בכתב האישום והסכמה להפנות את הנאשם לתסקיר שירות המבחן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ללא הסכמה לעניין העונש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בטיעוניה לעונש ציינה 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 המאשימה את הערכים המוגנים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הסיכון שיש בעבירות הנשק לשלום הציבור ובטחונו והחשש שהנשק יגיע לגורמים עברייניים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היא הפנתה לפסיקה הדנה בסיכון הגלום בהחזקת הנשק והחשש שייעשה שימוש בנשק גם אם ההחזקה בו אינה למטרות עברייניות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והוסיפה כי לאחרונה ניתן היה להיווכח בפגיעה בציבור כתוצאה מזמינותם של כלי נשק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כמו כן הפנתה להנחיות פרקליט המדינה המבטאות מדיניות של החמרה בענישה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וקראה לפעול בהתאם להן גם אם אינן מחייבות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באשר לנסיבות ביצוע העבירה ציינה התובעת כי היה על הנאשם לדווח למשטרה על הנשק והאבזרים ולא להחזיקם בביתו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וכי הנאשם החזיק ברובה דמי </w:t>
      </w:r>
      <w:r>
        <w:rPr>
          <w:rFonts w:cs="David" w:ascii="David" w:hAnsi="David"/>
          <w:sz w:val="26"/>
          <w:szCs w:val="26"/>
        </w:rPr>
        <w:t>16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M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פירק והרכיב אותו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והדבר מצביע על בקיאות וניסיון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</w:rPr>
      </w:pPr>
      <w:r>
        <w:rPr>
          <w:rFonts w:ascii="David" w:hAnsi="David"/>
          <w:sz w:val="26"/>
          <w:sz w:val="26"/>
          <w:szCs w:val="26"/>
          <w:rtl w:val="true"/>
        </w:rPr>
        <w:t>לעניין מדיניות הענישה הפנתה 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 המאשימה למספר פסקי דין ולמתחמים שנקבעו בהם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בשים לב למדיניות של החמרת הענישה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ולכך שמדובר במקרה זה בהחזקת רובה ובהחזקה של תחמושת ואביזרים בנוסף לרובה</w:t>
      </w:r>
      <w:r>
        <w:rPr>
          <w:rFonts w:cs="David" w:ascii="David" w:hAnsi="David"/>
          <w:sz w:val="26"/>
          <w:szCs w:val="26"/>
          <w:rtl w:val="true"/>
        </w:rPr>
        <w:t xml:space="preserve">,  </w:t>
      </w:r>
      <w:r>
        <w:rPr>
          <w:rFonts w:ascii="David" w:hAnsi="David"/>
          <w:sz w:val="26"/>
          <w:sz w:val="26"/>
          <w:szCs w:val="26"/>
          <w:rtl w:val="true"/>
        </w:rPr>
        <w:t>ביקשה 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 xml:space="preserve">כ המאשימה לקבוע מתחם ענישה הנע בין </w:t>
      </w:r>
      <w:r>
        <w:rPr>
          <w:rFonts w:cs="David" w:ascii="David" w:hAnsi="David"/>
          <w:sz w:val="26"/>
          <w:szCs w:val="26"/>
        </w:rPr>
        <w:t>2.5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לבין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מאחר שהנאשם הודה ולקח אחריות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חסך זמן והביע חרטה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וכן בשל עברו הפלילי המינורי והתסקיר המלמד על ניהול חיים נורמטיביים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סברה 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 המאשימה שיש למקם את הנאשם בחלקו התחתון של מתחם הענישה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וביקשה לגזור עליו עונש מאסר למשך שנתיים וחצי ומאסר על תנאי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הנאשם טען כי הנאשם מצא את הנשק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ולפיכך אין רלוונטיות לטענות הנוגעות לקשרים אפשריים עם עולם הפשע והעבריינות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אם כי הנאשם שגה בכך שלא דיווח למשטרה על מציאת הנשק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אציין כי הסניגור התייחס לעובדת מציאת הנשק כמוסכמת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אולם לא מצאתי אישור לכך בהודעה לבית המשפט או בעובדות כתב האישום המתוקן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שם מדובר על כך שהנאשם נשא את הנשק והאביזרים לביתו ברכבו בנסיבות שאינן ידועות למאשימה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הסניגור טען כי יש חשיבות רבה להודעתו של הנאשם וללקיחת האחריות מצידו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וציין כי הנאשם אדם נורמטיבי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נשוי ואב ל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בנות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בעל רצף תעסוקתי המפרנס את משפחתו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ללא הרשעות קודמות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מלבד הרשעה בעבירה של צייד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>וגם שירות המבחן המליץ על עונש של עבודות שירות או צו מבחן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הנאשם הפנה למספר פסקי דין שבהם הוטלו עונשי מאסר בעבודות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וציין כי בענייננו מדובר בנשק מאולתר ולא תקני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ביקש לקבל את המלצת שירות המבחן ולהטיל על הנאשם עונש של 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5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הנאשם עצמו הביע חרטה על המעשים וצער על כך שלא התקשר לדווח למשטרה על מציאת הנשק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לנאשם אין הרשעות קודמות מלבד הרשעה בעבירה של צייד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שבגינה נדון לקנס והתחייבות כספית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לענייננו אין משקל ממשי להרשעה זו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7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מתסקיר שירות המבחן שהוגש בעניינו עולה כי הנאשם גדל בסביבה נורמטיבית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סיים </w:t>
      </w: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שנות לימוד וקיבל תעודת בגרות ירדנית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נשוי ואב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בנות צעירות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המשפחה מתנהלת באופן תקין ונורמטיבי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אך נקלעה למשבר כלכלי ונפשי בשל ההליכים המשפטיים והפגיעה הכלכלית שנגרמה כתוצאה ממעצרו של הנאשם והפסקת עבודתו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קיבל אחריות מלאה על ביצוע העבירה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הביע צער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חרטה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אכזבה עצמית ובושה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קצינת המבחן התרשמה כי הנאשם בעל מערכת ערכים נורמטיבית בבסיסה וכי ההליכים המשפטיים חידדו עבורו את גבולות המותר והאסור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הומלץ כי אם יוטל על הנאשם עונש מוחשי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הוא יהיה בדרך של מאסר שירוצה בעבודות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בשילוב עם עונש מרתיע לעתיד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כמו כן הומלץ על העמדת הנאשם למבחן למשך שנה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מתחם העונש ההולם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Arial" w:ascii="Arial" w:hAnsi="Arial"/>
          <w:sz w:val="26"/>
          <w:szCs w:val="26"/>
        </w:rPr>
        <w:t>8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כלי נשק הוא חפץ מסוכן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שהשימוש העיקרי בו הוא לצורך המתת אדם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גרימת פגיעה גופנית חמורה לאדם או איום בפגיעה כזו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אין צורך להכביר מילים באשר לסכנה הנשקפת מסחר והחזקה של כלי נשק הנעשית על ידי מי שאינם מורשים לכך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שלא למטרות ראויות כגון הגנה על בטחון המדינה או על שלום אזרחיה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המחוקק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הסובבים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hyperlink r:id="rId10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144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1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ייצור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ייבוא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האיסור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נייטרליות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טיבן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אבזרים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ותחמושת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קיימת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הנוגעת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רשלנות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נקיטת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אמצעי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מספיקים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2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338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sz w:val="26"/>
            <w:szCs w:val="26"/>
            <w:rtl w:val="true"/>
          </w:rPr>
          <w:t>)(</w:t>
        </w:r>
        <w:r>
          <w:rPr>
            <w:rStyle w:val="Hyperlink"/>
            <w:sz w:val="26"/>
            <w:szCs w:val="26"/>
          </w:rPr>
          <w:t>5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יוצר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איפוא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מעגלי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המרחיקים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עיסוק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כל אלה חלים גם על החזקת נשק שאינה חלק מפעילות עבריינית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למרבה הצער בשנים האחרונות אנו עדים כמעט מידי יום לאירועים של ירי ושימוש בנשק המביאים לקיפוח חייהם של רבים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לעיתים קרובות של חפים מפשע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בנוסף לצער על הפגיעות הפיזיות ואבדן החיים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אירועי הירי התכופים מביאים לשינויים באורחות החיים ובנורמות החברתיות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ולתחושה ש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כל דאלים גבר</w:t>
      </w:r>
      <w:r>
        <w:rPr>
          <w:rFonts w:cs="Arial" w:ascii="Arial" w:hAnsi="Arial"/>
          <w:sz w:val="26"/>
          <w:szCs w:val="26"/>
          <w:rtl w:val="true"/>
        </w:rPr>
        <w:t xml:space="preserve">". 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מזה שנים שפסיקת בית המשפט העליון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ויתר הערכאות בעקבותיה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עומדת על הצורך בענישה מחמירה בעבירות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הכלל הוא שבגין עבירות אלו העונש הראוי הוא בדרך כלל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בית המשפט עמד על הסכנה הנשקפת מהימצאות כלי נשק בידי גורמים שאינם מורשים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במיוחד כאלה העלולים לעשות בו שימוש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ולפיכך על הצורך בהעלאת רף הענישה בעבירות הנשק לסוגיהן שהפכו כבר 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מכת מדינה</w:t>
      </w:r>
      <w:r>
        <w:rPr>
          <w:rFonts w:cs="Arial" w:ascii="Arial" w:hAnsi="Arial"/>
          <w:sz w:val="26"/>
          <w:szCs w:val="26"/>
          <w:rtl w:val="true"/>
        </w:rPr>
        <w:t xml:space="preserve">". </w:t>
      </w:r>
      <w:r>
        <w:rPr>
          <w:rFonts w:ascii="Arial" w:hAnsi="Arial" w:cs="Arial"/>
          <w:sz w:val="26"/>
          <w:sz w:val="26"/>
          <w:szCs w:val="26"/>
          <w:rtl w:val="true"/>
        </w:rPr>
        <w:t>לעניין זה אפנה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לדוגמא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13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4406/19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יונס סובח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5.11.19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פסקה </w:t>
      </w:r>
      <w:r>
        <w:rPr>
          <w:rFonts w:cs="Arial" w:ascii="Arial" w:hAnsi="Arial"/>
          <w:sz w:val="26"/>
          <w:szCs w:val="26"/>
        </w:rPr>
        <w:t>17</w:t>
      </w:r>
      <w:r>
        <w:rPr>
          <w:rFonts w:cs="Arial" w:ascii="Arial" w:hAnsi="Arial"/>
          <w:sz w:val="26"/>
          <w:szCs w:val="26"/>
          <w:rtl w:val="true"/>
        </w:rPr>
        <w:t xml:space="preserve">; </w:t>
      </w:r>
      <w:hyperlink r:id="rId1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2251/11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מאל נפעא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4.12.11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hyperlink r:id="rId1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6989/13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חנא פרח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25.2.14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hyperlink r:id="rId16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4945/13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עבד אלכרים סלימאן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19.1.14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>ועוד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10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כאמור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הנאשם שבפני טען כי מצא את הנשק והביאו לביתו במקום לדווח עליו למשטרה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המאשימה לא מחתה על הטענה ולא התנגדה לה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ומכל מקום בעובדות כתב האישום המתוקן לא נטען כי הנאשם רכש את הנשק מאחר או השיג אותו בנסיבות שיש בהן חומרה נוספת על עצם הנשיאה וההחזקה בנשק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אין ספק שהחזקת נשק בנסיבות שבפני חמורה פחות מהחזקה הנעשית בנסיבות של מעורבות עבריינית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סחר בכלי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כוונה קונקרטית לשימוש בנשק וכיוצא באלה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עם זאת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החשש מכך שהנשק ייפול לידיים בלתי רצויות או שייעשה בו שימוש כלשהו קיים גם במקרה זה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עצם זמינותו של נשק מעוררת חשש שיעשה בו שימוש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ונאמר כבר כי אקדח המונח על השולחן במערכה הראשונה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עלול לירות עד המערכה השלישית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  <w:u w:val="single"/>
        </w:rPr>
      </w:pPr>
      <w:r>
        <w:rPr>
          <w:rFonts w:cs="Arial" w:ascii="Arial" w:hAnsi="Arial"/>
          <w:sz w:val="26"/>
          <w:szCs w:val="26"/>
        </w:rPr>
        <w:t>11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באשר לפסיקה הנוהגת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עיינתי בפסקי הדין אליהם הפנו הצדדים ובפסיקה נוספת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כמפורט להלן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hyperlink r:id="rId17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7344/18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מוחמד מג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יד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21.10.18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cs="Arial" w:ascii="Arial" w:hAnsi="Arial"/>
          <w:sz w:val="26"/>
          <w:szCs w:val="26"/>
          <w:rtl w:val="true"/>
        </w:rPr>
        <w:t>–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המבקש החזיק בביתו חפץ דמוי רובה סער ומחסנית תואמת בתוך תיק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בבית משפט השלום נדון לעונש של </w:t>
      </w: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בעבודות שירות ועונשים נלווים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ובערעור לבית המשפט המחוזי הוחמר עונשו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בקשת רשות ערעור נדחתה מאחר שלא מתקיימות נסיבות המצדיקות ערעור שני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ומאחר שפסק הדין מאוזן ונותן ביטוי לחומרה היתרה בעבירות הנשק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המחייבת בדרך כלל ענישה של מאסר מאחורי סורג ובריח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hyperlink r:id="rId18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135/17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סמיר בסל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8.3.17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cs="Arial" w:ascii="Arial" w:hAnsi="Arial"/>
          <w:sz w:val="26"/>
          <w:szCs w:val="26"/>
          <w:rtl w:val="true"/>
        </w:rPr>
        <w:t>–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המערער הורשע בהחזקת ונשיאת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תת מקלע מאולתר ומחסנית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אותם החזיק לבקשת קרוב משפחתו במקום מסתור ולאחר מכן העבירם לקרוב משפחה אחר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בבית המשפט המחוזי נדון המערער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ובערעור הוחמר עונשו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בין הנימוקים צויין כי נשק המתגלגל מיד ליד עלול להגיע לידי עבריינים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והמשיב הוציא את הישק מרשותו והעבירו לאחר מבלי לדעת למה ישמש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עוד צויין כי המשיב לא נטל אחריות למעשיו אלא הטילה על אחרים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וכי נגרר למעשים המסכנים את שלום הציבור ובטחונו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hyperlink r:id="rId19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4559/16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מועתז נוסיראת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22.6.16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–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המבקש הורשע בבית משפט השלום בהחזקת נשק ותחמושת ונדון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עבודות שירות ועונשים נוספים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תוך חריגה ממתחם הענישה בשל נסיבות אישיות של המבקש ונימוקים נוספים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בערעור הוחמר עונשו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בקשת רשות לערעור נוסף נדחתה משום שלא התקיימו נסיבות המצדיקות ערעור נוסף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תוך ציון שהעונש שהושת על המבקש בערעור הוא ראוי ומאוזן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hyperlink r:id="rId20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1505/14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אחמד לידאוי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4.11.14</w:t>
      </w:r>
      <w:r>
        <w:rPr>
          <w:rFonts w:cs="Arial" w:ascii="Arial" w:hAnsi="Arial"/>
          <w:sz w:val="26"/>
          <w:szCs w:val="26"/>
          <w:rtl w:val="true"/>
        </w:rPr>
        <w:t xml:space="preserve">) – </w:t>
      </w:r>
      <w:r>
        <w:rPr>
          <w:rFonts w:ascii="Arial" w:hAnsi="Arial" w:cs="Arial"/>
          <w:sz w:val="26"/>
          <w:sz w:val="26"/>
          <w:szCs w:val="26"/>
          <w:rtl w:val="true"/>
        </w:rPr>
        <w:t>המערער החזיק בביתו אקדח חשוד כגנוב כשהוא טעון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ללא רשיון להחזקת 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על פי העובדות בכתב אישום מתוקן בו הודה קיבל את האקדח ובו מחסנית מלאה בכדורים  ובמועד אחר קיבל כדורים נוספים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נקבע מתחם הנע בין </w:t>
      </w:r>
      <w:r>
        <w:rPr>
          <w:rFonts w:cs="Arial" w:ascii="Arial" w:hAnsi="Arial"/>
          <w:sz w:val="26"/>
          <w:szCs w:val="26"/>
        </w:rPr>
        <w:t>7-24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ועונשו של המערער הופחת מ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 ועונשים נלווים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בשל גילו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כבן </w:t>
      </w:r>
      <w:r>
        <w:rPr>
          <w:rFonts w:cs="Arial" w:ascii="Arial" w:hAnsi="Arial"/>
          <w:sz w:val="26"/>
          <w:szCs w:val="26"/>
        </w:rPr>
        <w:t>60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>עברו הפלילי שאינו מכביד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מצבו הבריאותי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הודאתו ונטילת האחריות והראיות על תרומתו לציבור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hyperlink r:id="rId21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2398/14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ענאן אלהזייל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8.7.14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cs="Arial" w:ascii="Arial" w:hAnsi="Arial"/>
          <w:sz w:val="26"/>
          <w:szCs w:val="26"/>
          <w:rtl w:val="true"/>
        </w:rPr>
        <w:t>–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המערער הורשע בהחזקת נשק ותחמושת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כשהחזיק ברכבו בקופסה גלויה אקדח ובו מחסנית עם </w:t>
      </w:r>
      <w:r>
        <w:rPr>
          <w:rFonts w:cs="Arial" w:ascii="Arial" w:hAnsi="Arial"/>
          <w:sz w:val="26"/>
          <w:szCs w:val="26"/>
        </w:rPr>
        <w:t>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כדורים וקופסת כדורים נוספת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בבית המשפט המחוזי נקבע מתחם של </w:t>
      </w:r>
      <w:r>
        <w:rPr>
          <w:rFonts w:cs="Arial" w:ascii="Arial" w:hAnsi="Arial"/>
          <w:sz w:val="26"/>
          <w:szCs w:val="26"/>
        </w:rPr>
        <w:t>10-24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והמערער נדון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 ומאסר על תנאי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המערער בן </w:t>
      </w:r>
      <w:r>
        <w:rPr>
          <w:rFonts w:cs="Arial" w:ascii="Arial" w:hAnsi="Arial"/>
          <w:sz w:val="26"/>
          <w:szCs w:val="26"/>
        </w:rPr>
        <w:t>29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נשוי ואב לילדים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בעל הרשעות בעבירות אלימות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ערעורו נדחה תוך התייחסות גם למדיניות ההחמרה בעבירות 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hyperlink r:id="rId22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5713/10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יהושע אקרמן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1.3.11</w:t>
      </w:r>
      <w:r>
        <w:rPr>
          <w:rFonts w:cs="Arial" w:ascii="Arial" w:hAnsi="Arial"/>
          <w:sz w:val="26"/>
          <w:szCs w:val="26"/>
          <w:rtl w:val="true"/>
        </w:rPr>
        <w:t xml:space="preserve">) - </w:t>
      </w:r>
      <w:r>
        <w:rPr>
          <w:rFonts w:ascii="Arial" w:hAnsi="Arial" w:cs="Arial"/>
          <w:sz w:val="26"/>
          <w:sz w:val="26"/>
          <w:szCs w:val="26"/>
          <w:rtl w:val="true"/>
        </w:rPr>
        <w:t>המערער הורשע בהחזקת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בכך שהחזיק בביתו לבנת חבלה ואצבע חבלה ומסר אותן לאדם אחר שהיה בדירה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ערעור על חומרת העונש התקבל  ועונשו של המערער הופחת מתשעה חודשי מאסר בפועל לשישה חודשי מאסר בעבודות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זאת בהתחשב בעברו החיובי והנורמטיבי ותרומתו למדינה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בשירות הצבאי ופעילות התנדבות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בנטילת האחריות המלאה והבעת החרטה ובהמלצת שירות המבחן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וכן בנסיבות ביצוע העבירה תחת השפעה של אדם אחר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hyperlink r:id="rId23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חיפה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43957-03-19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אחמד ג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מאחנה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11.4.19</w:t>
      </w:r>
      <w:r>
        <w:rPr>
          <w:rFonts w:cs="Arial" w:ascii="Arial" w:hAnsi="Arial"/>
          <w:sz w:val="26"/>
          <w:szCs w:val="26"/>
          <w:rtl w:val="true"/>
        </w:rPr>
        <w:t xml:space="preserve">) – </w:t>
      </w:r>
      <w:r>
        <w:rPr>
          <w:rFonts w:ascii="Arial" w:hAnsi="Arial" w:cs="Arial"/>
          <w:sz w:val="26"/>
          <w:sz w:val="26"/>
          <w:szCs w:val="26"/>
          <w:rtl w:val="true"/>
        </w:rPr>
        <w:t>המשיב נסע במושב האחורי ברכב כשעל רצפתו נמצא קדח מוסלק בתו</w:t>
      </w:r>
      <w:r>
        <w:rPr>
          <w:rFonts w:ascii="Arial" w:hAnsi="Arial" w:cs="Arial"/>
          <w:sz w:val="26"/>
          <w:sz w:val="26"/>
          <w:szCs w:val="26"/>
          <w:rtl w:val="true"/>
        </w:rPr>
        <w:t>ך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מגבת ובדלת תא הנהג נמצאה מחסנית עם </w:t>
      </w: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כדורים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המשיב השתלב בהליך טיפולי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בבית משפט השלום נקבע מתחם ענישה בין </w:t>
      </w:r>
      <w:r>
        <w:rPr>
          <w:rFonts w:cs="Arial" w:ascii="Arial" w:hAnsi="Arial"/>
          <w:sz w:val="26"/>
          <w:szCs w:val="26"/>
        </w:rPr>
        <w:t>7-24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ובית המשפט החליט לסטות לקולא מהמתחם בשל הנסיבות החיוביות וגילו הצעיר של המשיב וגזר עליו </w:t>
      </w: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בערעור הוחמר דינו ברוב דעות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 מאסר בעבודות שירות וקנס בסך </w:t>
      </w:r>
      <w:r>
        <w:rPr>
          <w:rFonts w:cs="Arial" w:ascii="Arial" w:hAnsi="Arial"/>
          <w:sz w:val="26"/>
          <w:szCs w:val="26"/>
        </w:rPr>
        <w:t>15,000</w:t>
      </w:r>
      <w:r>
        <w:rPr>
          <w:rFonts w:cs="Arial" w:ascii="Arial" w:hAnsi="Arial"/>
          <w:sz w:val="26"/>
          <w:szCs w:val="26"/>
          <w:rtl w:val="true"/>
        </w:rPr>
        <w:t xml:space="preserve"> ₪.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hyperlink r:id="rId2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חי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36573-01-18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עלי מחאמיד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7.2.18</w:t>
      </w:r>
      <w:r>
        <w:rPr>
          <w:rFonts w:cs="Arial" w:ascii="Arial" w:hAnsi="Arial"/>
          <w:sz w:val="26"/>
          <w:szCs w:val="26"/>
          <w:rtl w:val="true"/>
        </w:rPr>
        <w:t xml:space="preserve">) – </w:t>
      </w:r>
      <w:r>
        <w:rPr>
          <w:rFonts w:ascii="Arial" w:hAnsi="Arial" w:cs="Arial"/>
          <w:sz w:val="26"/>
          <w:sz w:val="26"/>
          <w:szCs w:val="26"/>
          <w:rtl w:val="true"/>
        </w:rPr>
        <w:t>המערער הורשע בבית משפט השלום בהחזקת נשק ותחמושת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בכך שבבית באום אל פאחם החזיק עם נאשם נוסף בנשק מאולתר מסוג קארל גוסטב ומחסנ</w:t>
      </w:r>
      <w:r>
        <w:rPr>
          <w:rFonts w:ascii="Arial" w:hAnsi="Arial" w:cs="Arial"/>
          <w:sz w:val="26"/>
          <w:sz w:val="26"/>
          <w:szCs w:val="26"/>
          <w:rtl w:val="true"/>
        </w:rPr>
        <w:t>י</w:t>
      </w:r>
      <w:r>
        <w:rPr>
          <w:rFonts w:ascii="Arial" w:hAnsi="Arial" w:cs="Arial"/>
          <w:sz w:val="26"/>
          <w:sz w:val="26"/>
          <w:szCs w:val="26"/>
          <w:rtl w:val="true"/>
        </w:rPr>
        <w:t>ת לעוזי טעונה ב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כדורים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מחסנית ריקה לקרל גוסטב וקופסה המכילה </w:t>
      </w:r>
      <w:r>
        <w:rPr>
          <w:rFonts w:cs="Arial" w:ascii="Arial" w:hAnsi="Arial"/>
          <w:sz w:val="26"/>
          <w:szCs w:val="26"/>
        </w:rPr>
        <w:t>34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כדורי </w:t>
      </w: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מ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בהתחשב במדיניות הענישה המחמירה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נקבע מתחם שבין </w:t>
      </w:r>
      <w:r>
        <w:rPr>
          <w:rFonts w:cs="Arial" w:ascii="Arial" w:hAnsi="Arial"/>
          <w:sz w:val="26"/>
          <w:szCs w:val="26"/>
        </w:rPr>
        <w:t>7-36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למעשים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והמערער נדון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7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מאסר על תנאי וקנס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בערעור הופחת העונש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לאחר שבית המשפט מצא שהנסיבות מצדיקות חריגה ממתחם הענישה משיקולי שיקום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hyperlink r:id="rId2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נצרת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37217-03-19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עבדאללה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ואברה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25.11.19</w:t>
      </w:r>
      <w:r>
        <w:rPr>
          <w:rFonts w:cs="Arial" w:ascii="Arial" w:hAnsi="Arial"/>
          <w:sz w:val="26"/>
          <w:szCs w:val="26"/>
          <w:rtl w:val="true"/>
        </w:rPr>
        <w:t xml:space="preserve">) - </w:t>
      </w:r>
      <w:r>
        <w:rPr>
          <w:rFonts w:ascii="Arial" w:hAnsi="Arial" w:cs="Arial"/>
          <w:sz w:val="26"/>
          <w:sz w:val="26"/>
          <w:szCs w:val="26"/>
          <w:rtl w:val="true"/>
        </w:rPr>
        <w:t>המערער החזיק בביתו אקדח חצי אוטומטי טעון במחסנית עם כדורים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בבית משפט השלום נקבע מתחם שבין </w:t>
      </w:r>
      <w:r>
        <w:rPr>
          <w:rFonts w:cs="Arial" w:ascii="Arial" w:hAnsi="Arial"/>
          <w:sz w:val="26"/>
          <w:szCs w:val="26"/>
        </w:rPr>
        <w:t>6-24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והמערער נדון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 ועונשים נלווים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הערעור נדחה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ובית המשפט העיר כי גם כאשר החוק מאפשר הטלת עונשי מאסר בעבודות שירות לתקופה של </w:t>
      </w: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חל הכלל שעבודות שירות יוטלו רק במקרים חריגים ומי שמחזיק נשק צפוי בדרך כלל למאסר מאחורי סורג ובריח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hyperlink r:id="rId26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52515-03-20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מורשד סנדוקה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19.10.20</w:t>
      </w:r>
      <w:r>
        <w:rPr>
          <w:rFonts w:cs="Arial" w:ascii="Arial" w:hAnsi="Arial"/>
          <w:sz w:val="26"/>
          <w:szCs w:val="26"/>
          <w:rtl w:val="true"/>
        </w:rPr>
        <w:t xml:space="preserve">) –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הורשע בעבירה של החזקת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תת מקלע מאולתר ברכבו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נקבע מתחם של </w:t>
      </w:r>
      <w:r>
        <w:rPr>
          <w:rFonts w:cs="Arial" w:ascii="Arial" w:hAnsi="Arial"/>
          <w:sz w:val="26"/>
          <w:szCs w:val="26"/>
        </w:rPr>
        <w:t>7-20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צעיר נורמטיבי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נדון ל – </w:t>
      </w:r>
      <w:r>
        <w:rPr>
          <w:rFonts w:cs="Arial" w:ascii="Arial" w:hAnsi="Arial"/>
          <w:sz w:val="26"/>
          <w:szCs w:val="26"/>
        </w:rPr>
        <w:t>7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ועונשים נלווים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hyperlink r:id="rId27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35512-06-17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אל</w:t>
      </w:r>
      <w:r>
        <w:rPr>
          <w:rFonts w:cs="Arial" w:ascii="Arial" w:hAnsi="Arial"/>
          <w:b/>
          <w:bCs/>
          <w:sz w:val="26"/>
          <w:szCs w:val="26"/>
          <w:rtl w:val="true"/>
        </w:rPr>
        <w:t>-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קעקע בכיראת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7.3.19</w:t>
      </w:r>
      <w:r>
        <w:rPr>
          <w:rFonts w:cs="Arial" w:ascii="Arial" w:hAnsi="Arial"/>
          <w:sz w:val="26"/>
          <w:szCs w:val="26"/>
          <w:rtl w:val="true"/>
        </w:rPr>
        <w:t xml:space="preserve">) –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הודה והורשע בשתי עבירות החזקת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בכך שהסליק מתחת למבנה קרוואן המצוי בבית ספר רובה סער מסוג </w:t>
      </w:r>
      <w:r>
        <w:rPr>
          <w:rFonts w:cs="Arial" w:ascii="Arial" w:hAnsi="Arial"/>
          <w:sz w:val="26"/>
          <w:szCs w:val="26"/>
        </w:rPr>
        <w:t>M</w:t>
      </w:r>
      <w:r>
        <w:rPr>
          <w:rFonts w:cs="Arial" w:ascii="Arial" w:hAnsi="Arial"/>
          <w:sz w:val="26"/>
          <w:szCs w:val="26"/>
        </w:rPr>
        <w:t>16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וכן אקדח חצי אוטומטי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נקבע מתחם בין </w:t>
      </w:r>
      <w:r>
        <w:rPr>
          <w:rFonts w:cs="Arial" w:ascii="Arial" w:hAnsi="Arial"/>
          <w:sz w:val="26"/>
          <w:szCs w:val="26"/>
        </w:rPr>
        <w:t>12-24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בעל עבר פלילי מינורי שאינו רלוונטי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 ומאסר על תנאי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hyperlink r:id="rId28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62597-10-17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פלוני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6.1.19</w:t>
      </w:r>
      <w:r>
        <w:rPr>
          <w:rFonts w:cs="Arial" w:ascii="Arial" w:hAnsi="Arial"/>
          <w:sz w:val="26"/>
          <w:szCs w:val="26"/>
          <w:rtl w:val="true"/>
        </w:rPr>
        <w:t xml:space="preserve">) -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הורשע בנשיאת והובלת נשק – אקדח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מחסנית וכדורים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מביתו שבלקיה אל מחוץ ליישוב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צעיר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בעל עבר פלילי מינורי כנער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נקבע מתחם ענישה בין  </w:t>
      </w:r>
      <w:r>
        <w:rPr>
          <w:rFonts w:cs="Arial" w:ascii="Arial" w:hAnsi="Arial"/>
          <w:sz w:val="26"/>
          <w:szCs w:val="26"/>
        </w:rPr>
        <w:t>6-30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ועל הנאשם נגזרו </w:t>
      </w: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hyperlink r:id="rId29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11786-06-16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מאהר רזאק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18.6.18</w:t>
      </w:r>
      <w:r>
        <w:rPr>
          <w:rFonts w:cs="Arial" w:ascii="Arial" w:hAnsi="Arial"/>
          <w:sz w:val="26"/>
          <w:szCs w:val="26"/>
          <w:rtl w:val="true"/>
        </w:rPr>
        <w:t xml:space="preserve">) –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הודה והורשע בהחזקת רימוני הלם שנמצאו על ידו למשך זמן קצר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נקבע מתחם הנע בין מאסר קצר שיכול שירוצה בעבודות שירות לבין </w:t>
      </w:r>
      <w:r>
        <w:rPr>
          <w:rFonts w:cs="Arial" w:ascii="Arial" w:hAnsi="Arial"/>
          <w:sz w:val="26"/>
          <w:szCs w:val="26"/>
        </w:rPr>
        <w:t>18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בהתחשב בכך שמדובר ברימוני הלם שהסיכון הנשקף מהם נמוך והעבירה ברף התחתון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לאחר שנשללה האפשרות לבצע 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הנאשם נדון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ועונשים נלווים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בענייננו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החזיק בביתו נשק דמוי רובה סער ותחמושת מתאימה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לטענת הסניגור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שלא נסתרה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האביזרים והתחמושת נמצאו על ידי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כך שהגיעו לחזקתו באופן מקרי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 ביוזמתו ולא בעסקת רכישה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הנשק היה מאולתר אולם כלל רכיבים של נשק תקני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ניקה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פירק והרכיב את הנשק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אולם לא עשה בו שימוש כלשהו</w:t>
      </w:r>
      <w:r>
        <w:rPr>
          <w:rFonts w:cs="Arial" w:ascii="Arial" w:hAnsi="Arial"/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לאור כל האמור לעיל אני קובעת מתחם ענישה הנע בין </w:t>
      </w:r>
      <w:r>
        <w:rPr>
          <w:rFonts w:cs="Arial" w:ascii="Arial" w:hAnsi="Arial"/>
          <w:sz w:val="26"/>
          <w:szCs w:val="26"/>
        </w:rPr>
        <w:t>6-24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נפסק כי על עבירות נשק יש להשית בדרך כלל מאסר מאחורי סורג ובריח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ורק במקרים חריגים יבוצע המאסר בעבודות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עם זאת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אף הכלל האמור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סקירת הפסיקה מעלה כי במקרים לא מעטים נמצא כי התקיימו נסיבות המצדיקות ריצוי המאסר בעבודות שירות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cs="Arial" w:ascii="Arial" w:hAnsi="Arial"/>
          <w:sz w:val="26"/>
          <w:szCs w:val="26"/>
          <w:rtl w:val="true"/>
        </w:rPr>
        <w:t xml:space="preserve"> 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באשר לעונש הראוי לנאשם שבפני</w:t>
      </w:r>
      <w:r>
        <w:rPr>
          <w:rFonts w:cs="Arial" w:ascii="Arial" w:hAnsi="Arial"/>
          <w:sz w:val="26"/>
          <w:szCs w:val="26"/>
          <w:rtl w:val="true"/>
        </w:rPr>
        <w:t xml:space="preserve">;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13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יליד </w:t>
      </w:r>
      <w:r>
        <w:rPr>
          <w:rFonts w:cs="Arial" w:ascii="Arial" w:hAnsi="Arial"/>
          <w:sz w:val="26"/>
          <w:szCs w:val="26"/>
        </w:rPr>
        <w:t>1982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נשוי ואב לילדים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ללא עבר פלילי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מלבד עבירה של צייד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>הודה והביע חרטה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עובד ומפרנס את משפחתו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התסקיר שהוגש בעניינו היה חיובי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כל אלו ממקמים את הנאשם בתחתית מתחם הענישה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בכל הנוגע למצבו ונסיבות חייו של הנאשם לא מתקיימות במקרה זה נסיבות חריגות המצדיקות ריצוי עונש המאסר בעבודות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אלא שהנאשם שבפני היה נתון במעצר לתקופה של </w:t>
      </w:r>
      <w:r>
        <w:rPr>
          <w:rFonts w:cs="Arial" w:ascii="Arial" w:hAnsi="Arial"/>
          <w:sz w:val="26"/>
          <w:szCs w:val="26"/>
        </w:rPr>
        <w:t>80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יום בטרם שוחרר למעצר בית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אני סבורה שתקופה זו של למעלה מחודשיים וחצי בה שהה הנאשם במעצר יש בה כדי ליצור את ההרתעה ולהשיג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במידה רבה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את תכלית הענישה של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שהיה נתון במעצר תקופה משמעותית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טעם את טעמו של הכלא</w:t>
      </w:r>
      <w:r>
        <w:rPr>
          <w:rFonts w:cs="Arial" w:ascii="Arial" w:hAnsi="Arial"/>
          <w:sz w:val="26"/>
          <w:szCs w:val="26"/>
          <w:rtl w:val="true"/>
        </w:rPr>
        <w:t xml:space="preserve">", </w:t>
      </w:r>
      <w:r>
        <w:rPr>
          <w:rFonts w:ascii="Arial" w:hAnsi="Arial" w:cs="Arial"/>
          <w:sz w:val="26"/>
          <w:sz w:val="26"/>
          <w:szCs w:val="26"/>
          <w:rtl w:val="true"/>
        </w:rPr>
        <w:t>גם אם לא למלוא תקופת מאסרו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ובמצב זה ניתן להסתפק בתקופת ענישה נוספת שתרוצה בעבודות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לאור האמור הנאשם מופנה לממונה על עבודות השירות לצורך קבלת חוות דעת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cs="Arial" w:ascii="Arial" w:hAnsi="Arial"/>
          <w:b/>
          <w:bCs/>
          <w:rtl w:val="true"/>
        </w:rPr>
        <w:t xml:space="preserve"> 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6"/>
          <w:szCs w:val="26"/>
        </w:rPr>
      </w:pPr>
      <w:r>
        <w:rPr>
          <w:rFonts w:cs="David" w:ascii="David" w:hAnsi="David"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bookmarkStart w:id="10" w:name="Nitan"/>
      <w:r>
        <w:rPr>
          <w:rFonts w:ascii="David" w:hAnsi="David"/>
          <w:sz w:val="26"/>
          <w:sz w:val="26"/>
          <w:szCs w:val="26"/>
          <w:rtl w:val="true"/>
        </w:rPr>
        <w:t>ניתן היום</w:t>
      </w:r>
      <w:r>
        <w:rPr>
          <w:rFonts w:cs="David" w:ascii="David" w:hAnsi="David"/>
          <w:sz w:val="26"/>
          <w:szCs w:val="26"/>
          <w:rtl w:val="true"/>
        </w:rPr>
        <w:t xml:space="preserve">,  </w:t>
      </w:r>
      <w:r>
        <w:rPr>
          <w:rFonts w:ascii="David" w:hAnsi="David"/>
          <w:sz w:val="26"/>
          <w:sz w:val="26"/>
          <w:szCs w:val="26"/>
          <w:rtl w:val="true"/>
        </w:rPr>
        <w:t>ח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/>
          <w:sz w:val="26"/>
          <w:sz w:val="26"/>
          <w:szCs w:val="26"/>
          <w:rtl w:val="true"/>
        </w:rPr>
        <w:t>תשרי תשפ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cs="David" w:ascii="David" w:hAnsi="David"/>
          <w:sz w:val="26"/>
          <w:szCs w:val="26"/>
        </w:rPr>
        <w:t>14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ספטמבר </w:t>
      </w:r>
      <w:r>
        <w:rPr>
          <w:rFonts w:cs="David" w:ascii="David" w:hAnsi="David"/>
          <w:sz w:val="26"/>
          <w:szCs w:val="26"/>
        </w:rPr>
        <w:t>2021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בהעדר הצדדים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>
          <w:rFonts w:ascii="David" w:hAnsi="David" w:cs="David"/>
          <w:sz w:val="26"/>
          <w:szCs w:val="26"/>
        </w:rPr>
      </w:pPr>
      <w:r>
        <w:rPr>
          <w:rFonts w:eastAsia="David" w:cs="David" w:ascii="David" w:hAnsi="David"/>
          <w:sz w:val="26"/>
          <w:szCs w:val="26"/>
          <w:rtl w:val="true"/>
        </w:rPr>
        <w:t xml:space="preserve">   </w:t>
      </w:r>
      <w:r>
        <w:rPr>
          <w:rFonts w:cs="David" w:ascii="David" w:hAnsi="David"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חגית מאק קלמנוביץ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FF"/>
          <w:u w:val="single"/>
          <w:rtl w:val="true"/>
        </w:rPr>
        <w:t xml:space="preserve"> </w:t>
      </w:r>
    </w:p>
    <w:sectPr>
      <w:headerReference w:type="default" r:id="rId31"/>
      <w:footerReference w:type="default" r:id="rId3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27625-02-21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מחמד בסילה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  <w:lang w:bidi="he-I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  <w:lang w:bidi="he-I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38.a.5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144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38.a.5" TargetMode="External"/><Relationship Id="rId13" Type="http://schemas.openxmlformats.org/officeDocument/2006/relationships/hyperlink" Target="http://www.nevo.co.il/case/25824863" TargetMode="External"/><Relationship Id="rId14" Type="http://schemas.openxmlformats.org/officeDocument/2006/relationships/hyperlink" Target="http://www.nevo.co.il/case/5821327" TargetMode="External"/><Relationship Id="rId15" Type="http://schemas.openxmlformats.org/officeDocument/2006/relationships/hyperlink" Target="http://www.nevo.co.il/case/8291683" TargetMode="External"/><Relationship Id="rId16" Type="http://schemas.openxmlformats.org/officeDocument/2006/relationships/hyperlink" Target="http://www.nevo.co.il/case/7791493" TargetMode="External"/><Relationship Id="rId17" Type="http://schemas.openxmlformats.org/officeDocument/2006/relationships/hyperlink" Target="http://www.nevo.co.il/case/25063920" TargetMode="External"/><Relationship Id="rId18" Type="http://schemas.openxmlformats.org/officeDocument/2006/relationships/hyperlink" Target="http://www.nevo.co.il/case/22006503" TargetMode="External"/><Relationship Id="rId19" Type="http://schemas.openxmlformats.org/officeDocument/2006/relationships/hyperlink" Target="http://www.nevo.co.il/case/21475135" TargetMode="External"/><Relationship Id="rId20" Type="http://schemas.openxmlformats.org/officeDocument/2006/relationships/hyperlink" Target="http://www.nevo.co.il/case/13015506" TargetMode="External"/><Relationship Id="rId21" Type="http://schemas.openxmlformats.org/officeDocument/2006/relationships/hyperlink" Target="http://www.nevo.co.il/case/13093744" TargetMode="External"/><Relationship Id="rId22" Type="http://schemas.openxmlformats.org/officeDocument/2006/relationships/hyperlink" Target="http://www.nevo.co.il/case/5678001" TargetMode="External"/><Relationship Id="rId23" Type="http://schemas.openxmlformats.org/officeDocument/2006/relationships/hyperlink" Target="http://www.nevo.co.il/case/25551440" TargetMode="External"/><Relationship Id="rId24" Type="http://schemas.openxmlformats.org/officeDocument/2006/relationships/hyperlink" Target="http://www.nevo.co.il/case/23553050" TargetMode="External"/><Relationship Id="rId25" Type="http://schemas.openxmlformats.org/officeDocument/2006/relationships/hyperlink" Target="http://www.nevo.co.il/case/25543800" TargetMode="External"/><Relationship Id="rId26" Type="http://schemas.openxmlformats.org/officeDocument/2006/relationships/hyperlink" Target="http://www.nevo.co.il/case/26568495" TargetMode="External"/><Relationship Id="rId27" Type="http://schemas.openxmlformats.org/officeDocument/2006/relationships/hyperlink" Target="http://www.nevo.co.il/case/22739459" TargetMode="External"/><Relationship Id="rId28" Type="http://schemas.openxmlformats.org/officeDocument/2006/relationships/hyperlink" Target="http://www.nevo.co.il/case/23177651" TargetMode="External"/><Relationship Id="rId29" Type="http://schemas.openxmlformats.org/officeDocument/2006/relationships/hyperlink" Target="http://www.nevo.co.il/case/21662347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2022-11-20T12:30:00Z</dcterms:created>
  <dc:creator> </dc:creator>
  <dc:description/>
  <cp:keywords/>
  <dc:language>en-IL</dc:language>
  <cp:lastModifiedBy>h1</cp:lastModifiedBy>
  <dcterms:modified xsi:type="dcterms:W3CDTF">2022-11-20T12:30:00Z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מחמד בסילה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25824863;5821327;8291683;7791493;25063920;22006503;21475135;13015506;13093744;5678001;25551440;23553050;25543800;26568495;22739459;23177651;21662347</vt:lpwstr>
  </property>
  <property fmtid="{D5CDD505-2E9C-101B-9397-08002B2CF9AE}" pid="9" name="CITY">
    <vt:lpwstr>י-ם</vt:lpwstr>
  </property>
  <property fmtid="{D5CDD505-2E9C-101B-9397-08002B2CF9AE}" pid="10" name="DATE">
    <vt:lpwstr>20210914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חגית מאק קלמנוביץ</vt:lpwstr>
  </property>
  <property fmtid="{D5CDD505-2E9C-101B-9397-08002B2CF9AE}" pid="14" name="LAWLISTTMP1">
    <vt:lpwstr>70301/144.b;144.a;144;338.a.5</vt:lpwstr>
  </property>
  <property fmtid="{D5CDD505-2E9C-101B-9397-08002B2CF9AE}" pid="15" name="LAWYER">
    <vt:lpwstr>מרים בן גל;יוסי זילברברג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27625</vt:lpwstr>
  </property>
  <property fmtid="{D5CDD505-2E9C-101B-9397-08002B2CF9AE}" pid="22" name="NEWPARTB">
    <vt:lpwstr>02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390020210914</vt:lpwstr>
  </property>
  <property fmtid="{D5CDD505-2E9C-101B-9397-08002B2CF9AE}" pid="34" name="TYPE_N_DATE">
    <vt:lpwstr>39020210914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