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בראשון לציון</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27874-09-21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הנדייה</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טל ענר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David" w:hAnsi="David" w:cs="David"/>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rFonts w:ascii="David" w:hAnsi="David" w:cs="David"/>
                <w:sz w:val="26"/>
                <w:szCs w:val="26"/>
              </w:rPr>
            </w:pPr>
            <w:r>
              <w:rPr>
                <w:rFonts w:ascii="Arial" w:hAnsi="Arial" w:cs="Arial"/>
                <w:b/>
                <w:b/>
                <w:bCs/>
                <w:sz w:val="26"/>
                <w:sz w:val="26"/>
                <w:szCs w:val="26"/>
                <w:rtl w:val="true"/>
              </w:rPr>
              <w:t>אמיר הנדייה</w:t>
            </w:r>
            <w:r>
              <w:rPr>
                <w:rFonts w:ascii="Arial" w:hAnsi="Arial" w:cs="Arial"/>
                <w:b/>
                <w:b/>
                <w:bCs/>
                <w:sz w:val="26"/>
                <w:sz w:val="26"/>
                <w:szCs w:val="26"/>
                <w:rtl w:val="true"/>
              </w:rPr>
              <w:t xml:space="preserve"> </w:t>
            </w:r>
          </w:p>
        </w:tc>
      </w:tr>
    </w:tbl>
    <w:p>
      <w:pPr>
        <w:pStyle w:val="Normal"/>
        <w:ind w:end="0"/>
        <w:jc w:val="start"/>
        <w:rPr>
          <w:sz w:val="26"/>
          <w:szCs w:val="26"/>
        </w:rPr>
      </w:pPr>
      <w:r>
        <w:rPr>
          <w:sz w:val="26"/>
          <w:szCs w:val="26"/>
          <w:rtl w:val="true"/>
        </w:rPr>
      </w:r>
      <w:bookmarkStart w:id="2" w:name="Links_Kitvei_Start"/>
      <w:bookmarkStart w:id="3" w:name="Links_Kitvei_Start"/>
      <w:bookmarkEnd w:id="3"/>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0" w:after="120"/>
        <w:ind w:hanging="283" w:start="283" w:end="0"/>
        <w:jc w:val="both"/>
        <w:rPr>
          <w:rStyle w:val="Hyperlink"/>
        </w:rPr>
      </w:pPr>
      <w:bookmarkStart w:id="4" w:name="Links_Kitvei_Start"/>
      <w:bookmarkEnd w:id="4"/>
      <w:r>
        <w:rPr>
          <w:rFonts w:ascii="FrankRuehl" w:hAnsi="FrankRuehl" w:cs="FrankRuehl"/>
          <w:rtl w:val="true"/>
        </w:rPr>
        <w:t>כתבי עת</w:t>
      </w:r>
      <w:hyperlink r:id="rId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rPr>
      </w:pPr>
      <w:hyperlink r:id="rId3">
        <w:r>
          <w:rPr>
            <w:rStyle w:val="Hyperlink"/>
            <w:rFonts w:ascii="FrankRuehl" w:hAnsi="FrankRuehl" w:cs="FrankRuehl"/>
            <w:u w:val="none"/>
            <w:rtl w:val="true"/>
          </w:rPr>
          <w:t>מרדכי בן דרור</w:t>
        </w:r>
        <w:r>
          <w:rPr>
            <w:rStyle w:val="Hyperlink"/>
            <w:rFonts w:cs="FrankRuehl" w:ascii="FrankRuehl" w:hAnsi="FrankRuehl"/>
            <w:u w:val="none"/>
            <w:rtl w:val="true"/>
          </w:rPr>
          <w:t>, "</w:t>
        </w:r>
        <w:r>
          <w:rPr>
            <w:rStyle w:val="Hyperlink"/>
            <w:rFonts w:ascii="FrankRuehl" w:hAnsi="FrankRuehl" w:cs="FrankRuehl"/>
            <w:u w:val="none"/>
            <w:rtl w:val="true"/>
          </w:rPr>
          <w:t xml:space="preserve">בית המשפט העליון </w:t>
        </w:r>
        <w:r>
          <w:rPr>
            <w:rStyle w:val="Hyperlink"/>
            <w:rFonts w:cs="FrankRuehl" w:ascii="FrankRuehl" w:hAnsi="FrankRuehl"/>
            <w:u w:val="none"/>
            <w:rtl w:val="true"/>
          </w:rPr>
          <w:t xml:space="preserve">- </w:t>
        </w:r>
        <w:r>
          <w:rPr>
            <w:rStyle w:val="Hyperlink"/>
            <w:rFonts w:ascii="FrankRuehl" w:hAnsi="FrankRuehl" w:cs="FrankRuehl"/>
            <w:u w:val="none"/>
            <w:rtl w:val="true"/>
          </w:rPr>
          <w:t>מבנה חדש והערכות חדשה</w:t>
        </w:r>
        <w:r>
          <w:rPr>
            <w:rStyle w:val="Hyperlink"/>
            <w:rFonts w:cs="FrankRuehl" w:ascii="FrankRuehl" w:hAnsi="FrankRuehl"/>
            <w:u w:val="none"/>
            <w:rtl w:val="true"/>
          </w:rPr>
          <w:t xml:space="preserve">", </w:t>
        </w:r>
        <w:r>
          <w:rPr>
            <w:rStyle w:val="Hyperlink"/>
            <w:rFonts w:ascii="FrankRuehl" w:hAnsi="FrankRuehl" w:cs="FrankRuehl"/>
            <w:u w:val="none"/>
            <w:rtl w:val="true"/>
          </w:rPr>
          <w:t>המשפט</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א </w:t>
        </w:r>
        <w:r>
          <w:rPr>
            <w:rStyle w:val="Hyperlink"/>
            <w:rFonts w:cs="FrankRuehl" w:ascii="FrankRuehl" w:hAnsi="FrankRuehl"/>
            <w:u w:val="none"/>
            <w:rtl w:val="true"/>
          </w:rPr>
          <w:t>(</w:t>
        </w:r>
        <w:r>
          <w:rPr>
            <w:rStyle w:val="Hyperlink"/>
            <w:rFonts w:ascii="FrankRuehl" w:hAnsi="FrankRuehl" w:cs="FrankRuehl"/>
            <w:u w:val="none"/>
            <w:rtl w:val="true"/>
          </w:rPr>
          <w:t>תשנ</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 xml:space="preserve">) </w:t>
        </w:r>
        <w:r>
          <w:rPr>
            <w:rStyle w:val="Hyperlink"/>
            <w:rFonts w:cs="FrankRuehl" w:ascii="FrankRuehl" w:hAnsi="FrankRuehl"/>
            <w:u w:val="none"/>
          </w:rPr>
          <w:t>15</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
      <w:bookmarkStart w:id="6" w:name="Links_Kitvei_End"/>
      <w:bookmarkStart w:id="7" w:name="LawTable"/>
      <w:bookmarkStart w:id="8" w:name="Links_Kitvei_End"/>
      <w:bookmarkEnd w:id="7"/>
      <w:bookmarkEnd w:id="8"/>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6</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413</w:t>
        </w:r>
        <w:r>
          <w:rPr>
            <w:rStyle w:val="Hyperlink"/>
            <w:rFonts w:ascii="FrankRuehl" w:hAnsi="FrankRuehl" w:cs="FrankRuehl"/>
            <w:color w:val="0000FF"/>
            <w:rtl w:val="true"/>
          </w:rPr>
          <w:t>ב</w:t>
        </w:r>
      </w:hyperlink>
      <w:r>
        <w:rPr>
          <w:rFonts w:cs="FrankRuehl" w:ascii="FrankRuehl" w:hAnsi="FrankRuehl"/>
          <w:rtl w:val="true"/>
        </w:rPr>
        <w:t xml:space="preserve">, </w:t>
      </w:r>
      <w:hyperlink r:id="rId8">
        <w:r>
          <w:rPr>
            <w:rStyle w:val="Hyperlink"/>
            <w:rFonts w:cs="FrankRuehl" w:ascii="FrankRuehl" w:hAnsi="FrankRuehl"/>
            <w:color w:val="0000FF"/>
          </w:rPr>
          <w:t>413</w:t>
        </w:r>
        <w:r>
          <w:rPr>
            <w:rStyle w:val="Hyperlink"/>
            <w:rFonts w:ascii="FrankRuehl" w:hAnsi="FrankRuehl" w:cs="FrankRuehl"/>
            <w:color w:val="0000FF"/>
            <w:rtl w:val="true"/>
          </w:rPr>
          <w:t>ו</w:t>
        </w:r>
      </w:hyperlink>
      <w:r>
        <w:rPr>
          <w:rFonts w:cs="FrankRuehl" w:ascii="FrankRuehl" w:hAnsi="FrankRuehl"/>
          <w:rtl w:val="true"/>
        </w:rPr>
        <w:t xml:space="preserve">, </w:t>
      </w:r>
      <w:hyperlink r:id="rId9">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9" w:name="LawTable_End"/>
      <w:bookmarkStart w:id="10" w:name="LawTable_End"/>
      <w:bookmarkEnd w:id="10"/>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1" w:name="PsakDin"/>
            <w:bookmarkEnd w:id="11"/>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before="0" w:after="120"/>
        <w:ind w:end="0"/>
        <w:jc w:val="both"/>
        <w:rPr>
          <w:rFonts w:ascii="David" w:hAnsi="David" w:cs="David"/>
          <w:b/>
          <w:bCs/>
          <w:u w:val="single"/>
        </w:rPr>
      </w:pPr>
      <w:r>
        <w:rPr>
          <w:rFonts w:ascii="David" w:hAnsi="David"/>
          <w:b/>
          <w:b/>
          <w:bCs/>
          <w:u w:val="single"/>
          <w:rtl w:val="true"/>
        </w:rPr>
        <w:t>כתב האישום</w:t>
      </w:r>
    </w:p>
    <w:p>
      <w:pPr>
        <w:pStyle w:val="ListParagraph"/>
        <w:numPr>
          <w:ilvl w:val="0"/>
          <w:numId w:val="1"/>
        </w:numPr>
        <w:spacing w:lineRule="auto" w:line="360" w:before="0" w:after="120"/>
        <w:ind w:hanging="360" w:start="360" w:end="0"/>
        <w:jc w:val="both"/>
        <w:rPr>
          <w:rFonts w:ascii="David" w:hAnsi="David" w:cs="David"/>
          <w:sz w:val="24"/>
          <w:szCs w:val="24"/>
        </w:rPr>
      </w:pPr>
      <w:bookmarkStart w:id="12" w:name="ABSTRACT_START"/>
      <w:bookmarkEnd w:id="12"/>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 xml:space="preserve">יליד </w:t>
      </w:r>
      <w:r>
        <w:rPr>
          <w:rFonts w:cs="David" w:ascii="David" w:hAnsi="David"/>
          <w:sz w:val="24"/>
          <w:szCs w:val="24"/>
        </w:rPr>
        <w:t>2001</w:t>
      </w:r>
      <w:r>
        <w:rPr>
          <w:rFonts w:cs="David" w:ascii="David" w:hAnsi="David"/>
          <w:sz w:val="24"/>
          <w:szCs w:val="24"/>
          <w:rtl w:val="true"/>
        </w:rPr>
        <w:t xml:space="preserve">, </w:t>
      </w:r>
      <w:r>
        <w:rPr>
          <w:rFonts w:ascii="David" w:hAnsi="David" w:cs="David"/>
          <w:sz w:val="24"/>
          <w:sz w:val="24"/>
          <w:szCs w:val="24"/>
          <w:rtl w:val="true"/>
        </w:rPr>
        <w:t xml:space="preserve">הורשע על פי הודאתו בעבירות פריצה לרכב בכוונה לגנוב </w:t>
      </w:r>
      <w:r>
        <w:rPr>
          <w:rFonts w:cs="David" w:ascii="David" w:hAnsi="David"/>
          <w:sz w:val="24"/>
          <w:szCs w:val="24"/>
          <w:rtl w:val="true"/>
        </w:rPr>
        <w:t>(</w:t>
      </w:r>
      <w:r>
        <w:rPr>
          <w:rFonts w:ascii="David" w:hAnsi="David" w:cs="David"/>
          <w:sz w:val="24"/>
          <w:sz w:val="24"/>
          <w:szCs w:val="24"/>
          <w:rtl w:val="true"/>
        </w:rPr>
        <w:t>בצוותא</w:t>
      </w:r>
      <w:r>
        <w:rPr>
          <w:rFonts w:cs="David" w:ascii="David" w:hAnsi="David"/>
          <w:sz w:val="24"/>
          <w:szCs w:val="24"/>
          <w:rtl w:val="true"/>
        </w:rPr>
        <w:t xml:space="preserve">), </w:t>
      </w:r>
      <w:r>
        <w:rPr>
          <w:rFonts w:ascii="David" w:hAnsi="David" w:cs="David"/>
          <w:sz w:val="24"/>
          <w:sz w:val="24"/>
          <w:szCs w:val="24"/>
          <w:rtl w:val="true"/>
        </w:rPr>
        <w:t xml:space="preserve">לפי </w:t>
      </w:r>
      <w:hyperlink r:id="rId10">
        <w:r>
          <w:rPr>
            <w:rStyle w:val="Hyperlink"/>
            <w:rFonts w:ascii="David" w:hAnsi="David" w:cs="David"/>
            <w:sz w:val="24"/>
            <w:sz w:val="24"/>
            <w:szCs w:val="24"/>
            <w:rtl w:val="true"/>
          </w:rPr>
          <w:t xml:space="preserve">סעיף </w:t>
        </w:r>
        <w:r>
          <w:rPr>
            <w:rStyle w:val="Hyperlink"/>
            <w:rFonts w:cs="David" w:ascii="David" w:hAnsi="David"/>
            <w:sz w:val="24"/>
            <w:szCs w:val="24"/>
          </w:rPr>
          <w:t>413</w:t>
        </w:r>
        <w:r>
          <w:rPr>
            <w:rStyle w:val="Hyperlink"/>
            <w:rFonts w:ascii="David" w:hAnsi="David" w:cs="David"/>
            <w:sz w:val="24"/>
            <w:sz w:val="24"/>
            <w:szCs w:val="24"/>
            <w:rtl w:val="true"/>
          </w:rPr>
          <w:t>ו</w:t>
        </w:r>
      </w:hyperlink>
      <w:r>
        <w:rPr>
          <w:rFonts w:ascii="David" w:hAnsi="David" w:cs="David"/>
          <w:sz w:val="24"/>
          <w:sz w:val="24"/>
          <w:szCs w:val="24"/>
          <w:rtl w:val="true"/>
        </w:rPr>
        <w:t xml:space="preserve"> ל</w:t>
      </w:r>
      <w:hyperlink r:id="rId11">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וגניבת רכב </w:t>
      </w:r>
      <w:r>
        <w:rPr>
          <w:rFonts w:cs="David" w:ascii="David" w:hAnsi="David"/>
          <w:sz w:val="24"/>
          <w:szCs w:val="24"/>
          <w:rtl w:val="true"/>
        </w:rPr>
        <w:t>(</w:t>
      </w:r>
      <w:r>
        <w:rPr>
          <w:rFonts w:ascii="David" w:hAnsi="David" w:cs="David"/>
          <w:sz w:val="24"/>
          <w:sz w:val="24"/>
          <w:szCs w:val="24"/>
          <w:rtl w:val="true"/>
        </w:rPr>
        <w:t>בצוותא</w:t>
      </w:r>
      <w:r>
        <w:rPr>
          <w:rFonts w:cs="David" w:ascii="David" w:hAnsi="David"/>
          <w:sz w:val="24"/>
          <w:szCs w:val="24"/>
          <w:rtl w:val="true"/>
        </w:rPr>
        <w:t xml:space="preserve">), </w:t>
      </w:r>
      <w:r>
        <w:rPr>
          <w:rFonts w:ascii="David" w:hAnsi="David" w:cs="David"/>
          <w:sz w:val="24"/>
          <w:sz w:val="24"/>
          <w:szCs w:val="24"/>
          <w:rtl w:val="true"/>
        </w:rPr>
        <w:t xml:space="preserve">לפי </w:t>
      </w:r>
      <w:hyperlink r:id="rId12">
        <w:r>
          <w:rPr>
            <w:rStyle w:val="Hyperlink"/>
            <w:rFonts w:ascii="David" w:hAnsi="David" w:cs="David"/>
            <w:sz w:val="24"/>
            <w:sz w:val="24"/>
            <w:szCs w:val="24"/>
            <w:rtl w:val="true"/>
          </w:rPr>
          <w:t xml:space="preserve">סעיף </w:t>
        </w:r>
        <w:r>
          <w:rPr>
            <w:rStyle w:val="Hyperlink"/>
            <w:rFonts w:cs="David" w:ascii="David" w:hAnsi="David"/>
            <w:sz w:val="24"/>
            <w:szCs w:val="24"/>
          </w:rPr>
          <w:t>413</w:t>
        </w:r>
        <w:r>
          <w:rPr>
            <w:rStyle w:val="Hyperlink"/>
            <w:rFonts w:ascii="David" w:hAnsi="David" w:cs="David"/>
            <w:sz w:val="24"/>
            <w:sz w:val="24"/>
            <w:szCs w:val="24"/>
            <w:rtl w:val="true"/>
          </w:rPr>
          <w:t>ב</w:t>
        </w:r>
      </w:hyperlink>
      <w:r>
        <w:rPr>
          <w:rFonts w:ascii="David" w:hAnsi="David" w:cs="David"/>
          <w:sz w:val="24"/>
          <w:sz w:val="24"/>
          <w:szCs w:val="24"/>
          <w:rtl w:val="true"/>
        </w:rPr>
        <w:t xml:space="preserve"> לחוק וקשירת קשר לפשע</w:t>
      </w:r>
      <w:r>
        <w:rPr>
          <w:rFonts w:cs="David" w:ascii="David" w:hAnsi="David"/>
          <w:sz w:val="24"/>
          <w:szCs w:val="24"/>
          <w:rtl w:val="true"/>
        </w:rPr>
        <w:t xml:space="preserve">, </w:t>
      </w:r>
      <w:r>
        <w:rPr>
          <w:rFonts w:ascii="David" w:hAnsi="David" w:cs="David"/>
          <w:sz w:val="24"/>
          <w:sz w:val="24"/>
          <w:szCs w:val="24"/>
          <w:rtl w:val="true"/>
        </w:rPr>
        <w:t xml:space="preserve">לפי </w:t>
      </w:r>
      <w:hyperlink r:id="rId13">
        <w:r>
          <w:rPr>
            <w:rStyle w:val="Hyperlink"/>
            <w:rFonts w:ascii="David" w:hAnsi="David" w:cs="David"/>
            <w:sz w:val="24"/>
            <w:sz w:val="24"/>
            <w:szCs w:val="24"/>
            <w:rtl w:val="true"/>
          </w:rPr>
          <w:t xml:space="preserve">סעיף </w:t>
        </w:r>
        <w:r>
          <w:rPr>
            <w:rStyle w:val="Hyperlink"/>
            <w:rFonts w:cs="David" w:ascii="David" w:hAnsi="David"/>
            <w:sz w:val="24"/>
            <w:szCs w:val="24"/>
          </w:rPr>
          <w:t>499</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cs="David" w:ascii="David" w:hAnsi="David"/>
            <w:sz w:val="24"/>
            <w:szCs w:val="24"/>
          </w:rPr>
          <w:t>1</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w:t>
      </w:r>
    </w:p>
    <w:p>
      <w:pPr>
        <w:pStyle w:val="ListParagraph"/>
        <w:numPr>
          <w:ilvl w:val="0"/>
          <w:numId w:val="1"/>
        </w:numPr>
        <w:spacing w:lineRule="auto" w:line="360" w:before="0" w:after="120"/>
        <w:ind w:hanging="360" w:start="360" w:end="0"/>
        <w:jc w:val="both"/>
        <w:rPr>
          <w:rFonts w:ascii="David" w:hAnsi="David" w:cs="David"/>
          <w:sz w:val="24"/>
          <w:szCs w:val="24"/>
        </w:rPr>
      </w:pPr>
      <w:bookmarkStart w:id="13" w:name="ABSTRACT_END"/>
      <w:bookmarkEnd w:id="13"/>
      <w:r>
        <w:rPr>
          <w:rFonts w:ascii="David" w:hAnsi="David" w:cs="David"/>
          <w:sz w:val="24"/>
          <w:sz w:val="24"/>
          <w:szCs w:val="24"/>
          <w:rtl w:val="true"/>
        </w:rPr>
        <w:t xml:space="preserve">ענייננו באירוע מלפני כשנתיים </w:t>
      </w:r>
      <w:r>
        <w:rPr>
          <w:rFonts w:cs="David" w:ascii="David" w:hAnsi="David"/>
          <w:sz w:val="24"/>
          <w:szCs w:val="24"/>
          <w:rtl w:val="true"/>
        </w:rPr>
        <w:t>(</w:t>
      </w:r>
      <w:r>
        <w:rPr>
          <w:rFonts w:cs="David" w:ascii="David" w:hAnsi="David"/>
          <w:sz w:val="24"/>
          <w:szCs w:val="24"/>
        </w:rPr>
        <w:t>11.9.21</w:t>
      </w:r>
      <w:r>
        <w:rPr>
          <w:rFonts w:cs="David" w:ascii="David" w:hAnsi="David"/>
          <w:sz w:val="24"/>
          <w:szCs w:val="24"/>
          <w:rtl w:val="true"/>
        </w:rPr>
        <w:t xml:space="preserve">), </w:t>
      </w:r>
      <w:r>
        <w:rPr>
          <w:rFonts w:ascii="David" w:hAnsi="David" w:cs="David"/>
          <w:sz w:val="24"/>
          <w:sz w:val="24"/>
          <w:szCs w:val="24"/>
          <w:rtl w:val="true"/>
        </w:rPr>
        <w:t>בו הגיעו הנאשם ושני קטינים מכפר עקב לעיר חולון ברכב מסוג סקודה</w:t>
      </w:r>
      <w:r>
        <w:rPr>
          <w:rFonts w:cs="David" w:ascii="David" w:hAnsi="David"/>
          <w:sz w:val="24"/>
          <w:szCs w:val="24"/>
          <w:rtl w:val="true"/>
        </w:rPr>
        <w:t xml:space="preserve">. </w:t>
      </w:r>
      <w:r>
        <w:rPr>
          <w:rFonts w:ascii="David" w:hAnsi="David" w:cs="David"/>
          <w:sz w:val="24"/>
          <w:sz w:val="24"/>
          <w:szCs w:val="24"/>
          <w:rtl w:val="true"/>
        </w:rPr>
        <w:t>שם</w:t>
      </w:r>
      <w:r>
        <w:rPr>
          <w:rFonts w:cs="David" w:ascii="David" w:hAnsi="David"/>
          <w:sz w:val="24"/>
          <w:szCs w:val="24"/>
          <w:rtl w:val="true"/>
        </w:rPr>
        <w:t xml:space="preserve">, </w:t>
      </w:r>
      <w:r>
        <w:rPr>
          <w:rFonts w:ascii="David" w:hAnsi="David" w:cs="David"/>
          <w:sz w:val="24"/>
          <w:sz w:val="24"/>
          <w:szCs w:val="24"/>
          <w:rtl w:val="true"/>
        </w:rPr>
        <w:t>אחד הקטינים התפרץ למכונית מזדה חונה על ידי ניפוץ שמשתה</w:t>
      </w:r>
      <w:r>
        <w:rPr>
          <w:rFonts w:cs="David" w:ascii="David" w:hAnsi="David"/>
          <w:sz w:val="24"/>
          <w:szCs w:val="24"/>
          <w:rtl w:val="true"/>
        </w:rPr>
        <w:t xml:space="preserve">, </w:t>
      </w:r>
      <w:r>
        <w:rPr>
          <w:rFonts w:ascii="David" w:hAnsi="David" w:cs="David"/>
          <w:sz w:val="24"/>
          <w:sz w:val="24"/>
          <w:szCs w:val="24"/>
          <w:rtl w:val="true"/>
        </w:rPr>
        <w:t>והקטין האחר הניע את הרכב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sz w:val="24"/>
          <w:sz w:val="24"/>
          <w:szCs w:val="24"/>
          <w:rtl w:val="true"/>
        </w:rPr>
        <w:t>מיד לאחר מכן עזבו השלושה את המקום ונסעו לכיוון מחסום רנ</w:t>
      </w:r>
      <w:r>
        <w:rPr>
          <w:rFonts w:ascii="David" w:hAnsi="David" w:cs="David"/>
          <w:sz w:val="24"/>
          <w:sz w:val="24"/>
          <w:szCs w:val="24"/>
          <w:rtl w:val="true"/>
        </w:rPr>
        <w:t>ת</w:t>
      </w:r>
      <w:r>
        <w:rPr>
          <w:rFonts w:ascii="David" w:hAnsi="David" w:cs="David"/>
          <w:sz w:val="24"/>
          <w:sz w:val="24"/>
          <w:szCs w:val="24"/>
          <w:rtl w:val="true"/>
        </w:rPr>
        <w:t>יס – הנאשם נהג ברכב הסקודה המוביל ולצידו אחד הקטינים</w:t>
      </w:r>
      <w:r>
        <w:rPr>
          <w:rFonts w:cs="David" w:ascii="David" w:hAnsi="David"/>
          <w:sz w:val="24"/>
          <w:szCs w:val="24"/>
          <w:rtl w:val="true"/>
        </w:rPr>
        <w:t xml:space="preserve">. </w:t>
      </w:r>
      <w:r>
        <w:rPr>
          <w:rFonts w:ascii="David" w:hAnsi="David" w:cs="David"/>
          <w:sz w:val="24"/>
          <w:sz w:val="24"/>
          <w:szCs w:val="24"/>
          <w:rtl w:val="true"/>
        </w:rPr>
        <w:t>הקטין האחר נסע מאחוריהם</w:t>
      </w:r>
      <w:r>
        <w:rPr>
          <w:rFonts w:cs="David" w:ascii="David" w:hAnsi="David"/>
          <w:sz w:val="24"/>
          <w:szCs w:val="24"/>
          <w:rtl w:val="true"/>
        </w:rPr>
        <w:t xml:space="preserve">, </w:t>
      </w:r>
      <w:r>
        <w:rPr>
          <w:rFonts w:ascii="David" w:hAnsi="David" w:cs="David"/>
          <w:sz w:val="24"/>
          <w:sz w:val="24"/>
          <w:szCs w:val="24"/>
          <w:rtl w:val="true"/>
        </w:rPr>
        <w:t>נוהג ברכב הגנוב</w:t>
      </w:r>
      <w:r>
        <w:rPr>
          <w:rFonts w:cs="David" w:ascii="David" w:hAnsi="David"/>
          <w:sz w:val="24"/>
          <w:szCs w:val="24"/>
          <w:rtl w:val="true"/>
        </w:rPr>
        <w:t xml:space="preserve">. </w:t>
      </w:r>
      <w:r>
        <w:rPr>
          <w:rFonts w:ascii="David" w:hAnsi="David" w:cs="David"/>
          <w:sz w:val="24"/>
          <w:sz w:val="24"/>
          <w:szCs w:val="24"/>
          <w:rtl w:val="true"/>
        </w:rPr>
        <w:t>במהלך הנסיעה עמדו הקטינים בקשר טלפוני ביניהם במטרה להתריע מפני כוחות משטרה</w:t>
      </w:r>
      <w:r>
        <w:rPr>
          <w:rFonts w:cs="David" w:ascii="David" w:hAnsi="David"/>
          <w:sz w:val="24"/>
          <w:szCs w:val="24"/>
          <w:rtl w:val="true"/>
        </w:rPr>
        <w:t xml:space="preserve">. </w:t>
      </w:r>
    </w:p>
    <w:p>
      <w:pPr>
        <w:pStyle w:val="Normal"/>
        <w:spacing w:lineRule="auto" w:line="360" w:before="0" w:after="120"/>
        <w:ind w:end="0"/>
        <w:jc w:val="both"/>
        <w:rPr>
          <w:rFonts w:ascii="David" w:hAnsi="David" w:cs="David"/>
          <w:sz w:val="24"/>
          <w:szCs w:val="24"/>
        </w:rPr>
      </w:pPr>
      <w:r>
        <w:rPr>
          <w:rFonts w:cs="David" w:ascii="David" w:hAnsi="David"/>
          <w:sz w:val="24"/>
          <w:szCs w:val="24"/>
          <w:rtl w:val="true"/>
        </w:rPr>
      </w:r>
    </w:p>
    <w:p>
      <w:pPr>
        <w:pStyle w:val="Normal"/>
        <w:spacing w:lineRule="auto" w:line="360" w:before="0" w:after="120"/>
        <w:ind w:end="0"/>
        <w:jc w:val="both"/>
        <w:rPr>
          <w:rFonts w:ascii="David" w:hAnsi="David" w:cs="David"/>
          <w:b/>
          <w:bCs/>
          <w:u w:val="single"/>
        </w:rPr>
      </w:pPr>
      <w:r>
        <w:rPr>
          <w:rFonts w:ascii="David" w:hAnsi="David"/>
          <w:b/>
          <w:b/>
          <w:bCs/>
          <w:u w:val="single"/>
          <w:rtl w:val="true"/>
        </w:rPr>
        <w:t>תסקירי שירות המבחן</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תסקיר שירות המבחן מתאר נאשם צעיר מרקע נורמטיבי ללא הרשעות</w:t>
      </w:r>
      <w:r>
        <w:rPr>
          <w:rFonts w:cs="David" w:ascii="David" w:hAnsi="David"/>
          <w:sz w:val="24"/>
          <w:szCs w:val="24"/>
          <w:rtl w:val="true"/>
        </w:rPr>
        <w:t xml:space="preserve">, </w:t>
      </w:r>
      <w:r>
        <w:rPr>
          <w:rFonts w:ascii="David" w:hAnsi="David" w:cs="David"/>
          <w:sz w:val="24"/>
          <w:sz w:val="24"/>
          <w:szCs w:val="24"/>
          <w:rtl w:val="true"/>
        </w:rPr>
        <w:t xml:space="preserve">שנשר מלימודים תיכוניים בגיל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על רקע מצוקה כלכלית של המשפחה</w:t>
      </w:r>
      <w:r>
        <w:rPr>
          <w:rFonts w:cs="David" w:ascii="David" w:hAnsi="David"/>
          <w:sz w:val="24"/>
          <w:szCs w:val="24"/>
          <w:rtl w:val="true"/>
        </w:rPr>
        <w:t xml:space="preserve">. </w:t>
      </w:r>
      <w:r>
        <w:rPr>
          <w:rFonts w:ascii="David" w:hAnsi="David" w:cs="David"/>
          <w:sz w:val="24"/>
          <w:sz w:val="24"/>
          <w:szCs w:val="24"/>
          <w:rtl w:val="true"/>
        </w:rPr>
        <w:t>פציעה שאירעה לו ל</w:t>
      </w:r>
      <w:r>
        <w:rPr>
          <w:rFonts w:ascii="David" w:hAnsi="David" w:cs="David"/>
          <w:sz w:val="24"/>
          <w:sz w:val="24"/>
          <w:szCs w:val="24"/>
          <w:rtl w:val="true"/>
        </w:rPr>
        <w:t>פני מספר שנים הותירה בו מגבלת תנועה חלקית ובעקבות זאת התקשה למצוא עבודה</w:t>
      </w:r>
      <w:r>
        <w:rPr>
          <w:rFonts w:cs="David" w:ascii="David" w:hAnsi="David"/>
          <w:sz w:val="24"/>
          <w:szCs w:val="24"/>
          <w:rtl w:val="true"/>
        </w:rPr>
        <w:t xml:space="preserve">. </w:t>
      </w:r>
      <w:r>
        <w:rPr>
          <w:rFonts w:ascii="David" w:hAnsi="David" w:cs="David"/>
          <w:sz w:val="24"/>
          <w:sz w:val="24"/>
          <w:szCs w:val="24"/>
          <w:rtl w:val="true"/>
        </w:rPr>
        <w:t>הנאשם הודה בפני קצינת המבחן כי ביצע את העבירות המיוחסות לו</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אך עם זאת ציין כי הקטינים היו אלו אשר יזמו את ביצוען</w:t>
      </w:r>
      <w:r>
        <w:rPr>
          <w:rFonts w:cs="David" w:ascii="David" w:hAnsi="David"/>
          <w:sz w:val="24"/>
          <w:szCs w:val="24"/>
          <w:rtl w:val="true"/>
        </w:rPr>
        <w:t xml:space="preserve">. </w:t>
      </w:r>
      <w:r>
        <w:rPr>
          <w:rFonts w:ascii="David" w:hAnsi="David" w:cs="David"/>
          <w:sz w:val="24"/>
          <w:sz w:val="24"/>
          <w:szCs w:val="24"/>
          <w:rtl w:val="true"/>
        </w:rPr>
        <w:t>שירות המבחן התרשם שהנאשם חש בושה ממעורבותו בפלילים וכן מהשלכות ההליך על הקשר הזוגי שלו</w:t>
      </w:r>
      <w:r>
        <w:rPr>
          <w:rFonts w:cs="David" w:ascii="David" w:hAnsi="David"/>
          <w:sz w:val="24"/>
          <w:szCs w:val="24"/>
          <w:rtl w:val="true"/>
        </w:rPr>
        <w:t xml:space="preserve">. </w:t>
      </w:r>
      <w:r>
        <w:rPr>
          <w:rFonts w:ascii="David" w:hAnsi="David" w:cs="David"/>
          <w:sz w:val="24"/>
          <w:sz w:val="24"/>
          <w:szCs w:val="24"/>
          <w:rtl w:val="true"/>
        </w:rPr>
        <w:t xml:space="preserve">מאידך התרשם שירות המבחן כי הנאשם מציג </w:t>
      </w:r>
      <w:r>
        <w:rPr>
          <w:rFonts w:cs="David" w:ascii="David" w:hAnsi="David"/>
          <w:sz w:val="24"/>
          <w:szCs w:val="24"/>
          <w:rtl w:val="true"/>
        </w:rPr>
        <w:t>"</w:t>
      </w:r>
      <w:r>
        <w:rPr>
          <w:rFonts w:ascii="David" w:hAnsi="David" w:cs="David"/>
          <w:sz w:val="24"/>
          <w:sz w:val="24"/>
          <w:szCs w:val="24"/>
          <w:rtl w:val="true"/>
        </w:rPr>
        <w:t>פסאדה חיובית</w:t>
      </w:r>
      <w:r>
        <w:rPr>
          <w:rFonts w:cs="David" w:ascii="David" w:hAnsi="David"/>
          <w:sz w:val="24"/>
          <w:szCs w:val="24"/>
          <w:rtl w:val="true"/>
        </w:rPr>
        <w:t xml:space="preserve">" </w:t>
      </w:r>
      <w:r>
        <w:rPr>
          <w:rFonts w:ascii="David" w:hAnsi="David" w:cs="David"/>
          <w:sz w:val="24"/>
          <w:sz w:val="24"/>
          <w:szCs w:val="24"/>
          <w:rtl w:val="true"/>
        </w:rPr>
        <w:t>ומונע מחשש מההליך המשפטי</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 xml:space="preserve">בתסקיר משלים </w:t>
      </w:r>
      <w:r>
        <w:rPr>
          <w:rFonts w:cs="David" w:ascii="David" w:hAnsi="David"/>
          <w:sz w:val="24"/>
          <w:szCs w:val="24"/>
          <w:rtl w:val="true"/>
        </w:rPr>
        <w:t>(</w:t>
      </w:r>
      <w:r>
        <w:rPr>
          <w:rFonts w:cs="David" w:ascii="David" w:hAnsi="David"/>
          <w:sz w:val="24"/>
          <w:szCs w:val="24"/>
        </w:rPr>
        <w:t>3.9.23</w:t>
      </w:r>
      <w:r>
        <w:rPr>
          <w:rFonts w:cs="David" w:ascii="David" w:hAnsi="David"/>
          <w:sz w:val="24"/>
          <w:szCs w:val="24"/>
          <w:rtl w:val="true"/>
        </w:rPr>
        <w:t xml:space="preserve">) </w:t>
      </w:r>
      <w:r>
        <w:rPr>
          <w:rFonts w:ascii="David" w:hAnsi="David" w:cs="David"/>
          <w:sz w:val="24"/>
          <w:sz w:val="24"/>
          <w:szCs w:val="24"/>
          <w:rtl w:val="true"/>
        </w:rPr>
        <w:t>דווח כי הנאשם החל עבודה חדשה</w:t>
      </w:r>
      <w:r>
        <w:rPr>
          <w:rFonts w:cs="David" w:ascii="David" w:hAnsi="David"/>
          <w:sz w:val="24"/>
          <w:szCs w:val="24"/>
          <w:rtl w:val="true"/>
        </w:rPr>
        <w:t xml:space="preserve">, </w:t>
      </w:r>
      <w:r>
        <w:rPr>
          <w:rFonts w:ascii="David" w:hAnsi="David" w:cs="David"/>
          <w:sz w:val="24"/>
          <w:sz w:val="24"/>
          <w:szCs w:val="24"/>
          <w:rtl w:val="true"/>
        </w:rPr>
        <w:t>הביע רצון פורמלי להשתקם ולנהל אורח חיים תקין</w:t>
      </w:r>
      <w:r>
        <w:rPr>
          <w:rFonts w:cs="David" w:ascii="David" w:hAnsi="David"/>
          <w:sz w:val="24"/>
          <w:szCs w:val="24"/>
          <w:rtl w:val="true"/>
        </w:rPr>
        <w:t xml:space="preserve">. </w:t>
      </w:r>
      <w:r>
        <w:rPr>
          <w:rFonts w:ascii="David" w:hAnsi="David" w:cs="David"/>
          <w:sz w:val="24"/>
          <w:sz w:val="24"/>
          <w:szCs w:val="24"/>
          <w:rtl w:val="true"/>
        </w:rPr>
        <w:t>הנאשם הביע חרטה על מעשיו וניכר כי השלכות ההליך המשפטי מלוות אותו</w:t>
      </w:r>
      <w:r>
        <w:rPr>
          <w:rFonts w:cs="David" w:ascii="David" w:hAnsi="David"/>
          <w:sz w:val="24"/>
          <w:szCs w:val="24"/>
          <w:rtl w:val="true"/>
        </w:rPr>
        <w:t xml:space="preserve">. </w:t>
      </w:r>
      <w:r>
        <w:rPr>
          <w:rFonts w:ascii="David" w:hAnsi="David" w:cs="David"/>
          <w:sz w:val="24"/>
          <w:sz w:val="24"/>
          <w:szCs w:val="24"/>
          <w:rtl w:val="true"/>
        </w:rPr>
        <w:t>הנאשם שלל נזקקות טיפולית ולפיכך נמנע שירות המבחן מהמלצה טיפולית</w:t>
      </w:r>
      <w:r>
        <w:rPr>
          <w:rFonts w:cs="David" w:ascii="David" w:hAnsi="David"/>
          <w:sz w:val="24"/>
          <w:szCs w:val="24"/>
          <w:rtl w:val="true"/>
        </w:rPr>
        <w:t xml:space="preserve">, </w:t>
      </w:r>
      <w:r>
        <w:rPr>
          <w:rFonts w:ascii="David" w:hAnsi="David" w:cs="David"/>
          <w:sz w:val="24"/>
          <w:sz w:val="24"/>
          <w:szCs w:val="24"/>
          <w:rtl w:val="true"/>
        </w:rPr>
        <w:t xml:space="preserve">אך סיכם כי </w:t>
      </w:r>
      <w:r>
        <w:rPr>
          <w:rFonts w:cs="David" w:ascii="David" w:hAnsi="David"/>
          <w:sz w:val="24"/>
          <w:szCs w:val="24"/>
          <w:rtl w:val="true"/>
        </w:rPr>
        <w:t>"</w:t>
      </w:r>
      <w:r>
        <w:rPr>
          <w:rFonts w:ascii="David" w:hAnsi="David" w:cs="David"/>
          <w:sz w:val="24"/>
          <w:sz w:val="24"/>
          <w:szCs w:val="24"/>
          <w:rtl w:val="true"/>
        </w:rPr>
        <w:t>התמקדות בתחום התעסוקתי וייצוב אישי וכלכלי עשוי להיות גורם מפחית סיכון עבורו</w:t>
      </w:r>
      <w:r>
        <w:rPr>
          <w:rFonts w:cs="David" w:ascii="David" w:hAnsi="David"/>
          <w:sz w:val="24"/>
          <w:szCs w:val="24"/>
          <w:rtl w:val="true"/>
        </w:rPr>
        <w:t>".</w:t>
      </w:r>
    </w:p>
    <w:p>
      <w:pPr>
        <w:pStyle w:val="Normal"/>
        <w:spacing w:lineRule="auto" w:line="360" w:before="0" w:after="120"/>
        <w:ind w:end="0"/>
        <w:jc w:val="both"/>
        <w:rPr>
          <w:rFonts w:ascii="David" w:hAnsi="David" w:cs="David"/>
          <w:sz w:val="24"/>
          <w:szCs w:val="24"/>
        </w:rPr>
      </w:pPr>
      <w:r>
        <w:rPr>
          <w:rFonts w:cs="David" w:ascii="David" w:hAnsi="David"/>
          <w:sz w:val="24"/>
          <w:szCs w:val="24"/>
          <w:rtl w:val="true"/>
        </w:rPr>
      </w:r>
    </w:p>
    <w:p>
      <w:pPr>
        <w:pStyle w:val="Normal"/>
        <w:spacing w:lineRule="auto" w:line="360" w:before="0" w:after="120"/>
        <w:ind w:end="0"/>
        <w:jc w:val="both"/>
        <w:rPr>
          <w:rFonts w:ascii="David" w:hAnsi="David" w:cs="David"/>
          <w:b/>
          <w:bCs/>
          <w:u w:val="single"/>
        </w:rPr>
      </w:pPr>
      <w:r>
        <w:rPr>
          <w:rFonts w:ascii="David" w:hAnsi="David"/>
          <w:b/>
          <w:b/>
          <w:bCs/>
          <w:u w:val="single"/>
          <w:rtl w:val="true"/>
        </w:rPr>
        <w:t>טענות הצדדים</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המאשימה עמדה בטיעונה לעונש על חומרת העבירות ועל הערכים המוגנים בהם פגע הנאשם</w:t>
      </w:r>
      <w:r>
        <w:rPr>
          <w:rFonts w:cs="David" w:ascii="David" w:hAnsi="David"/>
          <w:sz w:val="24"/>
          <w:szCs w:val="24"/>
          <w:rtl w:val="true"/>
        </w:rPr>
        <w:t xml:space="preserve">, </w:t>
      </w:r>
      <w:r>
        <w:rPr>
          <w:rFonts w:ascii="David" w:hAnsi="David" w:cs="David"/>
          <w:sz w:val="24"/>
          <w:sz w:val="24"/>
          <w:szCs w:val="24"/>
          <w:rtl w:val="true"/>
        </w:rPr>
        <w:t>בראשם הפגיעה בקניין</w:t>
      </w:r>
      <w:r>
        <w:rPr>
          <w:rFonts w:cs="David" w:ascii="David" w:hAnsi="David"/>
          <w:sz w:val="24"/>
          <w:szCs w:val="24"/>
          <w:rtl w:val="true"/>
        </w:rPr>
        <w:t xml:space="preserve">. </w:t>
      </w:r>
      <w:r>
        <w:rPr>
          <w:rFonts w:ascii="David" w:hAnsi="David" w:cs="David"/>
          <w:sz w:val="24"/>
          <w:sz w:val="24"/>
          <w:szCs w:val="24"/>
          <w:rtl w:val="true"/>
        </w:rPr>
        <w:t>בהתבסס על חומרת העבירות</w:t>
      </w:r>
      <w:r>
        <w:rPr>
          <w:rFonts w:cs="David" w:ascii="David" w:hAnsi="David"/>
          <w:sz w:val="24"/>
          <w:szCs w:val="24"/>
          <w:rtl w:val="true"/>
        </w:rPr>
        <w:t xml:space="preserve">, </w:t>
      </w:r>
      <w:r>
        <w:rPr>
          <w:rFonts w:ascii="David" w:hAnsi="David" w:cs="David"/>
          <w:sz w:val="24"/>
          <w:sz w:val="24"/>
          <w:szCs w:val="24"/>
          <w:rtl w:val="true"/>
        </w:rPr>
        <w:t>התחכום הגלום בהן</w:t>
      </w:r>
      <w:r>
        <w:rPr>
          <w:rFonts w:cs="David" w:ascii="David" w:hAnsi="David"/>
          <w:sz w:val="24"/>
          <w:szCs w:val="24"/>
          <w:rtl w:val="true"/>
        </w:rPr>
        <w:t xml:space="preserve">, </w:t>
      </w:r>
      <w:r>
        <w:rPr>
          <w:rFonts w:ascii="David" w:hAnsi="David" w:cs="David"/>
          <w:sz w:val="24"/>
          <w:sz w:val="24"/>
          <w:szCs w:val="24"/>
          <w:rtl w:val="true"/>
        </w:rPr>
        <w:t xml:space="preserve">וביצוע העבירות בצוותא תוך התארגנות עתרה המאשימה למתחם עונש הולם שנע בין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 xml:space="preserve">בגדר המתחם עתרה המאשימה לעונש מאסר </w:t>
      </w:r>
      <w:r>
        <w:rPr>
          <w:rFonts w:cs="David" w:ascii="David" w:hAnsi="David"/>
          <w:sz w:val="24"/>
          <w:szCs w:val="24"/>
          <w:rtl w:val="true"/>
        </w:rPr>
        <w:t>"</w:t>
      </w:r>
      <w:r>
        <w:rPr>
          <w:rFonts w:ascii="David" w:hAnsi="David" w:cs="David"/>
          <w:sz w:val="24"/>
          <w:sz w:val="24"/>
          <w:szCs w:val="24"/>
          <w:rtl w:val="true"/>
        </w:rPr>
        <w:t>בשליש התחתון של המתחם</w:t>
      </w:r>
      <w:r>
        <w:rPr>
          <w:rFonts w:cs="David" w:ascii="David" w:hAnsi="David"/>
          <w:sz w:val="24"/>
          <w:szCs w:val="24"/>
          <w:rtl w:val="true"/>
        </w:rPr>
        <w:t xml:space="preserve">", </w:t>
      </w:r>
      <w:r>
        <w:rPr>
          <w:rFonts w:ascii="David" w:hAnsi="David" w:cs="David"/>
          <w:sz w:val="24"/>
          <w:sz w:val="24"/>
          <w:szCs w:val="24"/>
          <w:rtl w:val="true"/>
        </w:rPr>
        <w:t>לצד ענישה נלווית</w:t>
      </w:r>
      <w:r>
        <w:rPr>
          <w:rFonts w:cs="David" w:ascii="David" w:hAnsi="David"/>
          <w:sz w:val="24"/>
          <w:szCs w:val="24"/>
          <w:rtl w:val="true"/>
        </w:rPr>
        <w:t>.</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עמדה על נסיבותיו האישיות של הנאשם</w:t>
      </w:r>
      <w:r>
        <w:rPr>
          <w:rFonts w:cs="David" w:ascii="David" w:hAnsi="David"/>
          <w:sz w:val="24"/>
          <w:szCs w:val="24"/>
          <w:rtl w:val="true"/>
        </w:rPr>
        <w:t xml:space="preserve">, </w:t>
      </w:r>
      <w:r>
        <w:rPr>
          <w:rFonts w:ascii="David" w:hAnsi="David" w:cs="David"/>
          <w:sz w:val="24"/>
          <w:sz w:val="24"/>
          <w:szCs w:val="24"/>
          <w:rtl w:val="true"/>
        </w:rPr>
        <w:t>גילו הצעיר ועברו הנקי</w:t>
      </w:r>
      <w:r>
        <w:rPr>
          <w:rFonts w:cs="David" w:ascii="David" w:hAnsi="David"/>
          <w:sz w:val="24"/>
          <w:szCs w:val="24"/>
          <w:rtl w:val="true"/>
        </w:rPr>
        <w:t xml:space="preserve">, </w:t>
      </w:r>
      <w:r>
        <w:rPr>
          <w:rFonts w:ascii="David" w:hAnsi="David" w:cs="David"/>
          <w:sz w:val="24"/>
          <w:sz w:val="24"/>
          <w:szCs w:val="24"/>
          <w:rtl w:val="true"/>
        </w:rPr>
        <w:t xml:space="preserve">וכן על </w:t>
      </w:r>
      <w:r>
        <w:rPr>
          <w:rFonts w:ascii="David" w:hAnsi="David" w:cs="David"/>
          <w:sz w:val="24"/>
          <w:sz w:val="24"/>
          <w:szCs w:val="24"/>
          <w:rtl w:val="true"/>
        </w:rPr>
        <w:t xml:space="preserve">תוצאות ההליך הפלילי בעניינם של השותפים </w:t>
      </w:r>
      <w:r>
        <w:rPr>
          <w:rFonts w:ascii="David" w:hAnsi="David" w:cs="David"/>
          <w:sz w:val="24"/>
          <w:sz w:val="24"/>
          <w:szCs w:val="24"/>
          <w:rtl w:val="true"/>
        </w:rPr>
        <w:t>הקטינים</w:t>
      </w:r>
      <w:r>
        <w:rPr>
          <w:rFonts w:cs="David" w:ascii="David" w:hAnsi="David"/>
          <w:sz w:val="24"/>
          <w:szCs w:val="24"/>
          <w:rtl w:val="true"/>
        </w:rPr>
        <w:t xml:space="preserve">. </w:t>
      </w:r>
      <w:r>
        <w:rPr>
          <w:rFonts w:ascii="David" w:hAnsi="David" w:cs="David"/>
          <w:sz w:val="24"/>
          <w:sz w:val="24"/>
          <w:szCs w:val="24"/>
          <w:rtl w:val="true"/>
        </w:rPr>
        <w:t>הסניגורית הפנתה לאלמנטים החיוביים בתסקירים</w:t>
      </w:r>
      <w:r>
        <w:rPr>
          <w:rFonts w:cs="David" w:ascii="David" w:hAnsi="David"/>
          <w:sz w:val="24"/>
          <w:szCs w:val="24"/>
          <w:rtl w:val="true"/>
        </w:rPr>
        <w:t xml:space="preserve">. </w:t>
      </w:r>
      <w:r>
        <w:rPr>
          <w:rFonts w:ascii="David" w:hAnsi="David" w:cs="David"/>
          <w:sz w:val="24"/>
          <w:sz w:val="24"/>
          <w:szCs w:val="24"/>
          <w:rtl w:val="true"/>
        </w:rPr>
        <w:t>בהתבסס על פסיקה טענה הסניגורית שהרף התחתון של מתחם הענישה עומד על תקופת מאסר בפועל שניתן לבצע בדרך של עבודות שירות וכי יש לגזור על הנאשם עונש כאמור</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הנאשם בדברו האחרון הביע צער וחרטה על מעשיו וכן על הבושה שהסב למשפחתו</w:t>
      </w:r>
      <w:r>
        <w:rPr>
          <w:rFonts w:cs="David" w:ascii="David" w:hAnsi="David"/>
          <w:sz w:val="24"/>
          <w:szCs w:val="24"/>
          <w:rtl w:val="true"/>
        </w:rPr>
        <w:t xml:space="preserve">. </w:t>
      </w:r>
      <w:r>
        <w:rPr>
          <w:rFonts w:ascii="David" w:hAnsi="David" w:cs="David"/>
          <w:sz w:val="24"/>
          <w:sz w:val="24"/>
          <w:szCs w:val="24"/>
          <w:rtl w:val="true"/>
        </w:rPr>
        <w:t>הנאשם ביקש מבית המשפט להתחשב בעובדה שנישא לאחרונה ולהימנע משליחתו לבית הסוהר</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להשלמת התמונה העובדתית</w:t>
      </w:r>
      <w:r>
        <w:rPr>
          <w:rFonts w:cs="David" w:ascii="David" w:hAnsi="David"/>
          <w:sz w:val="24"/>
          <w:szCs w:val="24"/>
          <w:rtl w:val="true"/>
        </w:rPr>
        <w:t xml:space="preserve">, </w:t>
      </w:r>
      <w:r>
        <w:rPr>
          <w:rFonts w:ascii="David" w:hAnsi="David" w:cs="David"/>
          <w:sz w:val="24"/>
          <w:sz w:val="24"/>
          <w:szCs w:val="24"/>
          <w:rtl w:val="true"/>
        </w:rPr>
        <w:t>יצוין כי</w:t>
      </w:r>
      <w:r>
        <w:rPr>
          <w:rFonts w:ascii="David" w:hAnsi="David" w:cs="David"/>
          <w:sz w:val="24"/>
          <w:sz w:val="24"/>
          <w:szCs w:val="24"/>
          <w:rtl w:val="true"/>
        </w:rPr>
        <w:t xml:space="preserve"> שני</w:t>
      </w:r>
      <w:r>
        <w:rPr>
          <w:rFonts w:ascii="David" w:hAnsi="David" w:cs="David"/>
          <w:sz w:val="24"/>
          <w:sz w:val="24"/>
          <w:szCs w:val="24"/>
          <w:rtl w:val="true"/>
        </w:rPr>
        <w:t xml:space="preserve"> שותפיו הקטינים של הנאשם נדונו בפני בית המשפט לנוער ועניינם הסתיים ללא הרשעה</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תוך נקיטת דרכי טיפול</w:t>
      </w:r>
      <w:r>
        <w:rPr>
          <w:rFonts w:cs="David" w:ascii="David" w:hAnsi="David"/>
          <w:sz w:val="24"/>
          <w:szCs w:val="24"/>
          <w:rtl w:val="true"/>
        </w:rPr>
        <w:t xml:space="preserve">. </w:t>
      </w:r>
    </w:p>
    <w:p>
      <w:pPr>
        <w:pStyle w:val="Normal"/>
        <w:spacing w:lineRule="auto" w:line="360" w:before="0" w:after="120"/>
        <w:ind w:end="0"/>
        <w:jc w:val="both"/>
        <w:rPr>
          <w:rFonts w:ascii="David" w:hAnsi="David" w:cs="David"/>
          <w:sz w:val="24"/>
          <w:szCs w:val="24"/>
        </w:rPr>
      </w:pPr>
      <w:r>
        <w:rPr>
          <w:rFonts w:cs="David" w:ascii="David" w:hAnsi="David"/>
          <w:sz w:val="24"/>
          <w:szCs w:val="24"/>
          <w:rtl w:val="true"/>
        </w:rPr>
      </w:r>
    </w:p>
    <w:p>
      <w:pPr>
        <w:pStyle w:val="Normal"/>
        <w:spacing w:lineRule="auto" w:line="360" w:before="0" w:after="120"/>
        <w:ind w:end="0"/>
        <w:jc w:val="both"/>
        <w:rPr>
          <w:rFonts w:ascii="David" w:hAnsi="David" w:cs="David"/>
          <w:b/>
          <w:bCs/>
          <w:u w:val="single"/>
        </w:rPr>
      </w:pPr>
      <w:r>
        <w:rPr>
          <w:rFonts w:ascii="David" w:hAnsi="David"/>
          <w:b/>
          <w:b/>
          <w:bCs/>
          <w:u w:val="single"/>
          <w:rtl w:val="true"/>
        </w:rPr>
        <w:t>דיון והכרעה</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עבירת גניבת הרכב הפכה ברבות השנים לשכיחה ביותר</w:t>
      </w:r>
      <w:r>
        <w:rPr>
          <w:rFonts w:cs="David" w:ascii="David" w:hAnsi="David"/>
          <w:sz w:val="24"/>
          <w:szCs w:val="24"/>
          <w:rtl w:val="true"/>
        </w:rPr>
        <w:t xml:space="preserve">, </w:t>
      </w:r>
      <w:r>
        <w:rPr>
          <w:rFonts w:ascii="David" w:hAnsi="David" w:cs="David"/>
          <w:sz w:val="24"/>
          <w:sz w:val="24"/>
          <w:szCs w:val="24"/>
          <w:rtl w:val="true"/>
        </w:rPr>
        <w:t xml:space="preserve">והוכרה זה מכבר בפסיקה כמכת מדינה </w:t>
      </w:r>
      <w:r>
        <w:rPr>
          <w:rFonts w:cs="David" w:ascii="David" w:hAnsi="David"/>
          <w:sz w:val="24"/>
          <w:szCs w:val="24"/>
          <w:rtl w:val="true"/>
        </w:rPr>
        <w:t>(</w:t>
      </w:r>
      <w:r>
        <w:rPr>
          <w:rFonts w:ascii="David" w:hAnsi="David" w:cs="David"/>
          <w:sz w:val="24"/>
          <w:sz w:val="24"/>
          <w:szCs w:val="24"/>
          <w:rtl w:val="true"/>
        </w:rPr>
        <w:t xml:space="preserve">ראו לדוגמא </w:t>
      </w:r>
      <w:hyperlink r:id="rId14">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1123/18</w:t>
        </w:r>
      </w:hyperlink>
      <w:r>
        <w:rPr>
          <w:rFonts w:cs="David" w:ascii="David" w:hAnsi="David"/>
          <w:sz w:val="24"/>
          <w:szCs w:val="24"/>
          <w:rtl w:val="true"/>
        </w:rPr>
        <w:t xml:space="preserve"> </w:t>
      </w:r>
      <w:r>
        <w:rPr>
          <w:rFonts w:ascii="David" w:hAnsi="David" w:cs="David"/>
          <w:b/>
          <w:b/>
          <w:bCs/>
          <w:sz w:val="24"/>
          <w:sz w:val="24"/>
          <w:szCs w:val="24"/>
          <w:rtl w:val="true"/>
        </w:rPr>
        <w:t>אשרף דבארי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14.03.2018</w:t>
      </w:r>
      <w:r>
        <w:rPr>
          <w:rFonts w:cs="David" w:ascii="David" w:hAnsi="David"/>
          <w:sz w:val="24"/>
          <w:szCs w:val="24"/>
          <w:rtl w:val="true"/>
        </w:rPr>
        <w:t xml:space="preserve">)). </w:t>
      </w:r>
      <w:r>
        <w:rPr>
          <w:rFonts w:ascii="David" w:hAnsi="David" w:cs="David"/>
          <w:sz w:val="24"/>
          <w:sz w:val="24"/>
          <w:szCs w:val="24"/>
          <w:rtl w:val="true"/>
        </w:rPr>
        <w:t>מדובר בעבירה הפוגעת בקניינו של קורבן העבירה</w:t>
      </w:r>
      <w:r>
        <w:rPr>
          <w:rFonts w:cs="David" w:ascii="David" w:hAnsi="David"/>
          <w:sz w:val="24"/>
          <w:szCs w:val="24"/>
          <w:rtl w:val="true"/>
        </w:rPr>
        <w:t xml:space="preserve">, </w:t>
      </w:r>
      <w:r>
        <w:rPr>
          <w:rFonts w:ascii="David" w:hAnsi="David" w:cs="David"/>
          <w:sz w:val="24"/>
          <w:sz w:val="24"/>
          <w:szCs w:val="24"/>
          <w:rtl w:val="true"/>
        </w:rPr>
        <w:t>גורמת לו לטרחה רבה ואף פוגעת בתחושת הפרטיות והביטחון האישי</w:t>
      </w:r>
      <w:r>
        <w:rPr>
          <w:rFonts w:cs="David" w:ascii="David" w:hAnsi="David"/>
          <w:sz w:val="24"/>
          <w:szCs w:val="24"/>
          <w:rtl w:val="true"/>
        </w:rPr>
        <w:t xml:space="preserve">. </w:t>
      </w:r>
      <w:r>
        <w:rPr>
          <w:rFonts w:ascii="David" w:hAnsi="David" w:cs="David"/>
          <w:sz w:val="24"/>
          <w:sz w:val="24"/>
          <w:szCs w:val="24"/>
          <w:rtl w:val="true"/>
        </w:rPr>
        <w:t>זאת</w:t>
      </w:r>
      <w:r>
        <w:rPr>
          <w:rFonts w:cs="David" w:ascii="David" w:hAnsi="David"/>
          <w:sz w:val="24"/>
          <w:szCs w:val="24"/>
          <w:rtl w:val="true"/>
        </w:rPr>
        <w:t xml:space="preserve">, </w:t>
      </w:r>
      <w:r>
        <w:rPr>
          <w:rFonts w:ascii="David" w:hAnsi="David" w:cs="David"/>
          <w:sz w:val="24"/>
          <w:sz w:val="24"/>
          <w:szCs w:val="24"/>
          <w:rtl w:val="true"/>
        </w:rPr>
        <w:t>לצד הפגיעה בציבור הרחב בשל השפעת התופעה על פרמיות הביטוח</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כפי שציין בית המשפט העליון</w:t>
      </w:r>
      <w:r>
        <w:rPr>
          <w:rFonts w:cs="David" w:ascii="David" w:hAnsi="David"/>
          <w:sz w:val="24"/>
          <w:szCs w:val="24"/>
          <w:rtl w:val="true"/>
        </w:rPr>
        <w:t>: "</w:t>
      </w:r>
      <w:r>
        <w:rPr>
          <w:rFonts w:ascii="David" w:hAnsi="David" w:cs="David"/>
          <w:b/>
          <w:b/>
          <w:bCs/>
          <w:sz w:val="24"/>
          <w:sz w:val="24"/>
          <w:szCs w:val="24"/>
          <w:rtl w:val="true"/>
        </w:rPr>
        <w:t>פעמים רבות עמד בית משפט זה על חומרתה של עבירת גניבת הרכב</w:t>
      </w:r>
      <w:r>
        <w:rPr>
          <w:rFonts w:cs="David" w:ascii="David" w:hAnsi="David"/>
          <w:b/>
          <w:bCs/>
          <w:sz w:val="24"/>
          <w:szCs w:val="24"/>
          <w:rtl w:val="true"/>
        </w:rPr>
        <w:t xml:space="preserve">, </w:t>
      </w:r>
      <w:r>
        <w:rPr>
          <w:rFonts w:ascii="David" w:hAnsi="David" w:cs="David"/>
          <w:b/>
          <w:b/>
          <w:bCs/>
          <w:sz w:val="24"/>
          <w:sz w:val="24"/>
          <w:szCs w:val="24"/>
          <w:rtl w:val="true"/>
        </w:rPr>
        <w:t>בה הורשע המבקש</w:t>
      </w:r>
      <w:r>
        <w:rPr>
          <w:rFonts w:cs="David" w:ascii="David" w:hAnsi="David"/>
          <w:b/>
          <w:bCs/>
          <w:sz w:val="24"/>
          <w:szCs w:val="24"/>
          <w:rtl w:val="true"/>
        </w:rPr>
        <w:t xml:space="preserve">, </w:t>
      </w:r>
      <w:r>
        <w:rPr>
          <w:rFonts w:ascii="David" w:hAnsi="David" w:cs="David"/>
          <w:b/>
          <w:b/>
          <w:bCs/>
          <w:sz w:val="24"/>
          <w:sz w:val="24"/>
          <w:szCs w:val="24"/>
          <w:rtl w:val="true"/>
        </w:rPr>
        <w:t>הגורמת נזק מידי לבעל הרכב וכן נזק כלכלי רחב לציבור</w:t>
      </w:r>
      <w:r>
        <w:rPr>
          <w:rFonts w:cs="David" w:ascii="David" w:hAnsi="David"/>
          <w:b/>
          <w:bCs/>
          <w:sz w:val="24"/>
          <w:szCs w:val="24"/>
          <w:rtl w:val="true"/>
        </w:rPr>
        <w:t xml:space="preserve">, </w:t>
      </w:r>
      <w:r>
        <w:rPr>
          <w:rFonts w:ascii="David" w:hAnsi="David" w:cs="David"/>
          <w:b/>
          <w:b/>
          <w:bCs/>
          <w:sz w:val="24"/>
          <w:sz w:val="24"/>
          <w:szCs w:val="24"/>
          <w:rtl w:val="true"/>
        </w:rPr>
        <w:t>ובהתאם על הצורך לנקוט בענישה מחמירה במקרים אלו</w:t>
      </w:r>
      <w:r>
        <w:rPr>
          <w:rFonts w:cs="David" w:ascii="David" w:hAnsi="David"/>
          <w:sz w:val="24"/>
          <w:szCs w:val="24"/>
          <w:rtl w:val="true"/>
        </w:rPr>
        <w:t>" (</w:t>
      </w:r>
      <w:hyperlink r:id="rId15">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9269/17</w:t>
        </w:r>
      </w:hyperlink>
      <w:r>
        <w:rPr>
          <w:rFonts w:cs="David" w:ascii="David" w:hAnsi="David"/>
          <w:sz w:val="24"/>
          <w:szCs w:val="24"/>
          <w:rtl w:val="true"/>
        </w:rPr>
        <w:t xml:space="preserve"> </w:t>
      </w:r>
      <w:r>
        <w:rPr>
          <w:rFonts w:ascii="David" w:hAnsi="David" w:cs="David"/>
          <w:b/>
          <w:b/>
          <w:bCs/>
          <w:sz w:val="24"/>
          <w:sz w:val="24"/>
          <w:szCs w:val="24"/>
          <w:rtl w:val="true"/>
        </w:rPr>
        <w:t>אבו עישא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10</w:t>
      </w:r>
      <w:r>
        <w:rPr>
          <w:rFonts w:cs="David" w:ascii="David" w:hAnsi="David"/>
          <w:sz w:val="24"/>
          <w:szCs w:val="24"/>
          <w:rtl w:val="true"/>
        </w:rPr>
        <w:t xml:space="preserve"> </w:t>
      </w:r>
      <w:r>
        <w:rPr>
          <w:rFonts w:cs="David" w:ascii="David" w:hAnsi="David"/>
          <w:sz w:val="24"/>
          <w:szCs w:val="24"/>
          <w:rtl w:val="true"/>
        </w:rPr>
        <w:t xml:space="preserve"> ((</w:t>
      </w:r>
      <w:r>
        <w:rPr>
          <w:rFonts w:cs="David" w:ascii="David" w:hAnsi="David"/>
          <w:sz w:val="24"/>
          <w:szCs w:val="24"/>
        </w:rPr>
        <w:t>15.1.2018</w:t>
      </w:r>
      <w:r>
        <w:rPr>
          <w:rFonts w:cs="David" w:ascii="David" w:hAnsi="David"/>
          <w:sz w:val="24"/>
          <w:szCs w:val="24"/>
          <w:rtl w:val="true"/>
        </w:rPr>
        <w:t>)</w:t>
      </w:r>
      <w:r>
        <w:rPr>
          <w:rFonts w:cs="David" w:ascii="David" w:hAnsi="David"/>
          <w:sz w:val="24"/>
          <w:szCs w:val="24"/>
          <w:rtl w:val="true"/>
        </w:rPr>
        <w:t>.</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בענייננו</w:t>
      </w:r>
      <w:r>
        <w:rPr>
          <w:rFonts w:cs="David" w:ascii="David" w:hAnsi="David"/>
          <w:sz w:val="24"/>
          <w:szCs w:val="24"/>
          <w:rtl w:val="true"/>
        </w:rPr>
        <w:t xml:space="preserve">, </w:t>
      </w:r>
      <w:r>
        <w:rPr>
          <w:rFonts w:ascii="David" w:hAnsi="David" w:cs="David"/>
          <w:sz w:val="24"/>
          <w:sz w:val="24"/>
          <w:szCs w:val="24"/>
          <w:rtl w:val="true"/>
        </w:rPr>
        <w:t>נסיבות ביצוע העבירה מצביעות על כך שהפגיעה בערכים המוגנים הייתה ממשית</w:t>
      </w:r>
      <w:r>
        <w:rPr>
          <w:rFonts w:cs="David" w:ascii="David" w:hAnsi="David"/>
          <w:sz w:val="24"/>
          <w:szCs w:val="24"/>
          <w:rtl w:val="true"/>
        </w:rPr>
        <w:t xml:space="preserve">, </w:t>
      </w:r>
      <w:r>
        <w:rPr>
          <w:rFonts w:ascii="David" w:hAnsi="David" w:cs="David"/>
          <w:sz w:val="24"/>
          <w:sz w:val="24"/>
          <w:szCs w:val="24"/>
          <w:rtl w:val="true"/>
        </w:rPr>
        <w:t>בשל העובדה שעבירת הרכוש בוצעה תוך התארגנות</w:t>
      </w:r>
      <w:r>
        <w:rPr>
          <w:rFonts w:cs="David" w:ascii="David" w:hAnsi="David"/>
          <w:sz w:val="24"/>
          <w:szCs w:val="24"/>
          <w:rtl w:val="true"/>
        </w:rPr>
        <w:t xml:space="preserve">, </w:t>
      </w:r>
      <w:r>
        <w:rPr>
          <w:rFonts w:ascii="David" w:hAnsi="David" w:cs="David"/>
          <w:sz w:val="24"/>
          <w:sz w:val="24"/>
          <w:szCs w:val="24"/>
          <w:rtl w:val="true"/>
        </w:rPr>
        <w:t>שיתוף פעולה של שלושה וככל הנראה לאחר תכנון מוקדם</w:t>
      </w:r>
      <w:r>
        <w:rPr>
          <w:rFonts w:cs="David" w:ascii="David" w:hAnsi="David"/>
          <w:sz w:val="24"/>
          <w:szCs w:val="24"/>
          <w:rtl w:val="true"/>
        </w:rPr>
        <w:t xml:space="preserve">. </w:t>
      </w:r>
      <w:r>
        <w:rPr>
          <w:rFonts w:ascii="David" w:hAnsi="David" w:cs="David"/>
          <w:sz w:val="24"/>
          <w:sz w:val="24"/>
          <w:szCs w:val="24"/>
          <w:rtl w:val="true"/>
        </w:rPr>
        <w:t>עם זאת יש לציין כי הנזק הממוני שנגרם לבעל הרכב מתמצה בניפוץ חלון שכן הרכב עצמו נתפס עם עיכובם של הנאשמים במחסום</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באשר לחלקו של כל אחד מהנאשמים</w:t>
      </w:r>
      <w:r>
        <w:rPr>
          <w:rFonts w:cs="David" w:ascii="David" w:hAnsi="David"/>
          <w:sz w:val="24"/>
          <w:szCs w:val="24"/>
          <w:rtl w:val="true"/>
        </w:rPr>
        <w:t xml:space="preserve">, </w:t>
      </w:r>
      <w:r>
        <w:rPr>
          <w:rFonts w:ascii="David" w:hAnsi="David" w:cs="David"/>
          <w:sz w:val="24"/>
          <w:sz w:val="24"/>
          <w:szCs w:val="24"/>
          <w:rtl w:val="true"/>
        </w:rPr>
        <w:t xml:space="preserve">הגם שאחריותם </w:t>
      </w:r>
      <w:r>
        <w:rPr>
          <w:rFonts w:ascii="David" w:hAnsi="David" w:cs="David"/>
          <w:sz w:val="24"/>
          <w:sz w:val="24"/>
          <w:szCs w:val="24"/>
          <w:rtl w:val="true"/>
        </w:rPr>
        <w:t xml:space="preserve">הפורמלית </w:t>
      </w:r>
      <w:r>
        <w:rPr>
          <w:rFonts w:ascii="David" w:hAnsi="David" w:cs="David"/>
          <w:sz w:val="24"/>
          <w:sz w:val="24"/>
          <w:szCs w:val="24"/>
          <w:rtl w:val="true"/>
        </w:rPr>
        <w:t>של כל המעורבים שווה מכוח הביצוע בצוותא</w:t>
      </w:r>
      <w:r>
        <w:rPr>
          <w:rFonts w:cs="David" w:ascii="David" w:hAnsi="David"/>
          <w:sz w:val="24"/>
          <w:szCs w:val="24"/>
          <w:rtl w:val="true"/>
        </w:rPr>
        <w:t xml:space="preserve">, </w:t>
      </w:r>
      <w:r>
        <w:rPr>
          <w:rFonts w:ascii="David" w:hAnsi="David" w:cs="David"/>
          <w:sz w:val="24"/>
          <w:sz w:val="24"/>
          <w:szCs w:val="24"/>
          <w:rtl w:val="true"/>
        </w:rPr>
        <w:t>יצוין כי הקטינים היו אלה אשר נטלו את החלק הפעיל בפריצה לרכב</w:t>
      </w:r>
      <w:r>
        <w:rPr>
          <w:rFonts w:cs="David" w:ascii="David" w:hAnsi="David"/>
          <w:sz w:val="24"/>
          <w:szCs w:val="24"/>
          <w:rtl w:val="true"/>
        </w:rPr>
        <w:t xml:space="preserve">, </w:t>
      </w:r>
      <w:r>
        <w:rPr>
          <w:rFonts w:ascii="David" w:hAnsi="David" w:cs="David"/>
          <w:sz w:val="24"/>
          <w:sz w:val="24"/>
          <w:szCs w:val="24"/>
          <w:rtl w:val="true"/>
        </w:rPr>
        <w:t>בהנעתו ולאחר מכן בנהיגה בו</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מדיניות הענישה הנוהגת לאישום יחיד של גניבת רכב מגוונת ומשתנה בהתאם לנסיבות המיוחדות של כל מקרה ומקרה</w:t>
      </w:r>
      <w:r>
        <w:rPr>
          <w:rFonts w:cs="David" w:ascii="David" w:hAnsi="David"/>
          <w:sz w:val="24"/>
          <w:szCs w:val="24"/>
          <w:rtl w:val="true"/>
        </w:rPr>
        <w:t xml:space="preserve">, </w:t>
      </w:r>
      <w:r>
        <w:rPr>
          <w:rFonts w:ascii="David" w:hAnsi="David" w:cs="David"/>
          <w:sz w:val="24"/>
          <w:sz w:val="24"/>
          <w:szCs w:val="24"/>
          <w:rtl w:val="true"/>
        </w:rPr>
        <w:t>אך הקו המרכזי בפסיקה נוטה להחמרה ולקביעת מתחמי ענישה הכוללים מאסר בפועל גם ברף התחתון שלהם</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המאשימה בטיעונה הפנתה ל</w:t>
      </w:r>
      <w:hyperlink r:id="rId16">
        <w:r>
          <w:rPr>
            <w:rStyle w:val="Hyperlink"/>
            <w:rFonts w:ascii="David" w:hAnsi="David" w:cs="David"/>
            <w:color w:val="0000FF"/>
            <w:sz w:val="24"/>
            <w:sz w:val="24"/>
            <w:szCs w:val="24"/>
            <w:u w:val="single"/>
            <w:rtl w:val="true"/>
          </w:rPr>
          <w:t>עפ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ג </w:t>
        </w:r>
        <w:r>
          <w:rPr>
            <w:rStyle w:val="Hyperlink"/>
            <w:rFonts w:cs="David" w:ascii="David" w:hAnsi="David"/>
            <w:color w:val="0000FF"/>
            <w:sz w:val="24"/>
            <w:szCs w:val="24"/>
            <w:u w:val="single"/>
          </w:rPr>
          <w:t>20494-05-23</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שרקייה</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31.5.23</w:t>
      </w:r>
      <w:r>
        <w:rPr>
          <w:rFonts w:cs="David" w:ascii="David" w:hAnsi="David"/>
          <w:sz w:val="24"/>
          <w:szCs w:val="24"/>
          <w:rtl w:val="true"/>
        </w:rPr>
        <w:t xml:space="preserve">), </w:t>
      </w:r>
      <w:r>
        <w:rPr>
          <w:rFonts w:ascii="David" w:hAnsi="David" w:cs="David"/>
          <w:sz w:val="24"/>
          <w:sz w:val="24"/>
          <w:szCs w:val="24"/>
          <w:rtl w:val="true"/>
        </w:rPr>
        <w:t xml:space="preserve">פסק דין בו נקבע כי </w:t>
      </w:r>
      <w:r>
        <w:rPr>
          <w:rFonts w:cs="David" w:ascii="David" w:hAnsi="David"/>
          <w:sz w:val="24"/>
          <w:szCs w:val="24"/>
          <w:rtl w:val="true"/>
        </w:rPr>
        <w:t>"</w:t>
      </w:r>
      <w:r>
        <w:rPr>
          <w:rFonts w:ascii="David" w:hAnsi="David" w:cs="David"/>
          <w:b/>
          <w:b/>
          <w:bCs/>
          <w:sz w:val="24"/>
          <w:sz w:val="24"/>
          <w:szCs w:val="24"/>
          <w:rtl w:val="true"/>
        </w:rPr>
        <w:t>העבירה בה הורשע המערער היא עבירה חמורה מאוד המחייבת ככלל הטלת מאסר לריצוי בכליאה ממש</w:t>
      </w:r>
      <w:r>
        <w:rPr>
          <w:rFonts w:cs="David" w:ascii="David" w:hAnsi="David"/>
          <w:sz w:val="24"/>
          <w:szCs w:val="24"/>
          <w:rtl w:val="true"/>
        </w:rPr>
        <w:t xml:space="preserve">". </w:t>
      </w:r>
      <w:r>
        <w:rPr>
          <w:rFonts w:ascii="David" w:hAnsi="David" w:cs="David"/>
          <w:sz w:val="24"/>
          <w:sz w:val="24"/>
          <w:szCs w:val="24"/>
          <w:rtl w:val="true"/>
        </w:rPr>
        <w:t>באותו מקרה נדון הנאשם</w:t>
      </w:r>
      <w:r>
        <w:rPr>
          <w:rFonts w:cs="David" w:ascii="David" w:hAnsi="David"/>
          <w:sz w:val="24"/>
          <w:szCs w:val="24"/>
          <w:rtl w:val="true"/>
        </w:rPr>
        <w:t xml:space="preserve">, </w:t>
      </w:r>
      <w:r>
        <w:rPr>
          <w:rFonts w:ascii="David" w:hAnsi="David" w:cs="David"/>
          <w:sz w:val="24"/>
          <w:sz w:val="24"/>
          <w:szCs w:val="24"/>
          <w:rtl w:val="true"/>
        </w:rPr>
        <w:t>בהמלצת ערכאת הערעור</w:t>
      </w:r>
      <w:r>
        <w:rPr>
          <w:rFonts w:cs="David" w:ascii="David" w:hAnsi="David"/>
          <w:sz w:val="24"/>
          <w:szCs w:val="24"/>
          <w:rtl w:val="true"/>
        </w:rPr>
        <w:t xml:space="preserve">, </w:t>
      </w:r>
      <w:r>
        <w:rPr>
          <w:rFonts w:ascii="David" w:hAnsi="David" w:cs="David"/>
          <w:sz w:val="24"/>
          <w:sz w:val="24"/>
          <w:szCs w:val="24"/>
          <w:rtl w:val="true"/>
        </w:rPr>
        <w:t xml:space="preserve">לעונש של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חודשי עבודות שירות</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נסיבות ביצוע העבירה באותו מקרה היו חמורות מענייננו</w:t>
      </w:r>
      <w:r>
        <w:rPr>
          <w:rFonts w:cs="David" w:ascii="David" w:hAnsi="David"/>
          <w:sz w:val="24"/>
          <w:szCs w:val="24"/>
          <w:rtl w:val="true"/>
        </w:rPr>
        <w:t xml:space="preserve">, </w:t>
      </w:r>
      <w:r>
        <w:rPr>
          <w:rFonts w:ascii="David" w:hAnsi="David" w:cs="David"/>
          <w:sz w:val="24"/>
          <w:sz w:val="24"/>
          <w:szCs w:val="24"/>
          <w:rtl w:val="true"/>
        </w:rPr>
        <w:t xml:space="preserve">שהן </w:t>
      </w:r>
      <w:r>
        <w:rPr>
          <w:rFonts w:ascii="David" w:hAnsi="David" w:cs="David"/>
          <w:sz w:val="24"/>
          <w:sz w:val="24"/>
          <w:szCs w:val="24"/>
          <w:rtl w:val="true"/>
        </w:rPr>
        <w:t xml:space="preserve">העבירה בוצעה עם תושב שטחים בגיר וכללה </w:t>
      </w:r>
      <w:r>
        <w:rPr>
          <w:rFonts w:ascii="David" w:hAnsi="David" w:cs="David"/>
          <w:sz w:val="24"/>
          <w:sz w:val="24"/>
          <w:szCs w:val="24"/>
          <w:rtl w:val="true"/>
        </w:rPr>
        <w:t>מרדף ו</w:t>
      </w:r>
      <w:r>
        <w:rPr>
          <w:rFonts w:ascii="David" w:hAnsi="David" w:cs="David"/>
          <w:sz w:val="24"/>
          <w:sz w:val="24"/>
          <w:szCs w:val="24"/>
          <w:rtl w:val="true"/>
        </w:rPr>
        <w:t>ניסיון הימלטות מניידת משטרה שבמהלכו התנגש הרכב הגנוב במעקה בטיחות</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איני מתעלם מכך שבמקרים רבים בפסיקה נקבעו מתחמי ענישה בעבירות דומות אשר החלו במאסרים מאחורי סורג ובריח</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אך בהתאם להוראות הדין מתחם הענישה צריך להיקבע בהתאם לנסיבות הייחודיות של האירוע</w:t>
      </w:r>
      <w:r>
        <w:rPr>
          <w:rFonts w:cs="David" w:ascii="David" w:hAnsi="David"/>
          <w:sz w:val="24"/>
          <w:szCs w:val="24"/>
          <w:rtl w:val="true"/>
        </w:rPr>
        <w:t xml:space="preserve">. </w:t>
      </w:r>
      <w:r>
        <w:rPr>
          <w:rFonts w:ascii="David" w:hAnsi="David" w:cs="David"/>
          <w:sz w:val="24"/>
          <w:sz w:val="24"/>
          <w:szCs w:val="24"/>
          <w:rtl w:val="true"/>
        </w:rPr>
        <w:t>במקרה שבפניי מתחם הענישה ההולם יכול להתחיל ממאסר בפועל בתקופה המרבית אשר ניתן לרצות בעבודות שירות</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אחד השיקולים בעניינ</w:t>
      </w:r>
      <w:r>
        <w:rPr>
          <w:rFonts w:ascii="David" w:hAnsi="David" w:cs="David"/>
          <w:sz w:val="24"/>
          <w:sz w:val="24"/>
          <w:szCs w:val="24"/>
          <w:rtl w:val="true"/>
        </w:rPr>
        <w:t>נ</w:t>
      </w:r>
      <w:r>
        <w:rPr>
          <w:rFonts w:ascii="David" w:hAnsi="David" w:cs="David"/>
          <w:sz w:val="24"/>
          <w:sz w:val="24"/>
          <w:szCs w:val="24"/>
          <w:rtl w:val="true"/>
        </w:rPr>
        <w:t>ו לקביעת מתחם הענישה הוא עקרון אחידות הענישה</w:t>
      </w:r>
      <w:r>
        <w:rPr>
          <w:rFonts w:cs="David" w:ascii="David" w:hAnsi="David"/>
          <w:sz w:val="24"/>
          <w:szCs w:val="24"/>
          <w:rtl w:val="true"/>
        </w:rPr>
        <w:t xml:space="preserve">. </w:t>
      </w:r>
      <w:r>
        <w:rPr>
          <w:rFonts w:ascii="David" w:hAnsi="David" w:cs="David"/>
          <w:sz w:val="24"/>
          <w:sz w:val="24"/>
          <w:szCs w:val="24"/>
          <w:rtl w:val="true"/>
        </w:rPr>
        <w:t xml:space="preserve">תיקון </w:t>
      </w:r>
      <w:r>
        <w:rPr>
          <w:rFonts w:cs="David" w:ascii="David" w:hAnsi="David"/>
          <w:sz w:val="24"/>
          <w:szCs w:val="24"/>
        </w:rPr>
        <w:t>113</w:t>
      </w:r>
      <w:r>
        <w:rPr>
          <w:rFonts w:cs="David" w:ascii="David" w:hAnsi="David"/>
          <w:sz w:val="24"/>
          <w:szCs w:val="24"/>
          <w:rtl w:val="true"/>
        </w:rPr>
        <w:t xml:space="preserve"> </w:t>
      </w:r>
      <w:r>
        <w:rPr>
          <w:rFonts w:ascii="David" w:hAnsi="David" w:cs="David"/>
          <w:sz w:val="24"/>
          <w:sz w:val="24"/>
          <w:szCs w:val="24"/>
          <w:rtl w:val="true"/>
        </w:rPr>
        <w:t>ל</w:t>
      </w:r>
      <w:hyperlink r:id="rId17">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אינו מבהיר מפורשות מה </w:t>
      </w:r>
      <w:r>
        <w:rPr>
          <w:rFonts w:cs="David" w:ascii="David" w:hAnsi="David"/>
          <w:sz w:val="24"/>
          <w:szCs w:val="24"/>
          <w:rtl w:val="true"/>
        </w:rPr>
        <w:t>"</w:t>
      </w:r>
      <w:r>
        <w:rPr>
          <w:rFonts w:ascii="David" w:hAnsi="David" w:cs="David"/>
          <w:sz w:val="24"/>
          <w:sz w:val="24"/>
          <w:szCs w:val="24"/>
          <w:rtl w:val="true"/>
        </w:rPr>
        <w:t>מקומו הגיאומטרי</w:t>
      </w:r>
      <w:r>
        <w:rPr>
          <w:rFonts w:cs="David" w:ascii="David" w:hAnsi="David"/>
          <w:sz w:val="24"/>
          <w:szCs w:val="24"/>
          <w:rtl w:val="true"/>
        </w:rPr>
        <w:t xml:space="preserve">" </w:t>
      </w:r>
      <w:r>
        <w:rPr>
          <w:rFonts w:ascii="David" w:hAnsi="David" w:cs="David"/>
          <w:sz w:val="24"/>
          <w:sz w:val="24"/>
          <w:szCs w:val="24"/>
          <w:rtl w:val="true"/>
        </w:rPr>
        <w:t>של עקרון אחידות הענישה</w:t>
      </w:r>
      <w:r>
        <w:rPr>
          <w:rFonts w:cs="David" w:ascii="David" w:hAnsi="David"/>
          <w:sz w:val="24"/>
          <w:szCs w:val="24"/>
          <w:rtl w:val="true"/>
        </w:rPr>
        <w:t xml:space="preserve">, </w:t>
      </w:r>
      <w:r>
        <w:rPr>
          <w:rFonts w:ascii="David" w:hAnsi="David" w:cs="David"/>
          <w:sz w:val="24"/>
          <w:sz w:val="24"/>
          <w:szCs w:val="24"/>
          <w:rtl w:val="true"/>
        </w:rPr>
        <w:t>שהתפתח בפסיקה</w:t>
      </w:r>
      <w:r>
        <w:rPr>
          <w:rFonts w:cs="David" w:ascii="David" w:hAnsi="David"/>
          <w:sz w:val="24"/>
          <w:szCs w:val="24"/>
          <w:rtl w:val="true"/>
        </w:rPr>
        <w:t xml:space="preserve">, </w:t>
      </w:r>
      <w:r>
        <w:rPr>
          <w:rFonts w:ascii="David" w:hAnsi="David" w:cs="David"/>
          <w:sz w:val="24"/>
          <w:sz w:val="24"/>
          <w:szCs w:val="24"/>
          <w:rtl w:val="true"/>
        </w:rPr>
        <w:t xml:space="preserve">אך ברור כי כאשר מדובר באחידות ענישה בין שותפים לאותו אירוע עברייני </w:t>
      </w:r>
      <w:r>
        <w:rPr>
          <w:rFonts w:ascii="David" w:hAnsi="David" w:cs="David"/>
          <w:sz w:val="24"/>
          <w:sz w:val="24"/>
          <w:szCs w:val="24"/>
          <w:rtl w:val="true"/>
        </w:rPr>
        <w:t>–</w:t>
      </w:r>
      <w:r>
        <w:rPr>
          <w:rFonts w:ascii="David" w:hAnsi="David" w:cs="David"/>
          <w:sz w:val="24"/>
          <w:sz w:val="24"/>
          <w:szCs w:val="24"/>
          <w:rtl w:val="true"/>
        </w:rPr>
        <w:t xml:space="preserve"> זוהי נסיבה הקשורה לביצוע העבירה</w:t>
      </w:r>
      <w:r>
        <w:rPr>
          <w:rFonts w:cs="David" w:ascii="David" w:hAnsi="David"/>
          <w:sz w:val="24"/>
          <w:szCs w:val="24"/>
          <w:rtl w:val="true"/>
        </w:rPr>
        <w:t xml:space="preserve">, </w:t>
      </w:r>
      <w:r>
        <w:rPr>
          <w:rFonts w:ascii="David" w:hAnsi="David" w:cs="David"/>
          <w:sz w:val="24"/>
          <w:sz w:val="24"/>
          <w:szCs w:val="24"/>
          <w:rtl w:val="true"/>
        </w:rPr>
        <w:t>קרי לקביעת המתחם</w:t>
      </w:r>
      <w:r>
        <w:rPr>
          <w:rFonts w:cs="David" w:ascii="David" w:hAnsi="David"/>
          <w:sz w:val="24"/>
          <w:szCs w:val="24"/>
          <w:rtl w:val="true"/>
        </w:rPr>
        <w:t xml:space="preserve">. </w:t>
      </w:r>
      <w:r>
        <w:rPr>
          <w:rFonts w:ascii="David" w:hAnsi="David" w:cs="David"/>
          <w:sz w:val="24"/>
          <w:sz w:val="24"/>
          <w:szCs w:val="24"/>
          <w:rtl w:val="true"/>
        </w:rPr>
        <w:t>זאת מהטעם שעקרון אחידות הענישה קשור גם לעקרון האשם במובן זה שיש לשאוף לתוצאה דומה כלפי נאשמים שמידת האשם שלהם דומה</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בית המשפט העליון הגדיר את עיקרון האחידות הענישה ב</w:t>
      </w:r>
      <w:hyperlink r:id="rId1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1478/19</w:t>
        </w:r>
      </w:hyperlink>
      <w:r>
        <w:rPr>
          <w:rFonts w:cs="David" w:ascii="David" w:hAnsi="David"/>
          <w:sz w:val="24"/>
          <w:szCs w:val="24"/>
          <w:rtl w:val="true"/>
        </w:rPr>
        <w:t xml:space="preserve"> </w:t>
      </w:r>
      <w:r>
        <w:rPr>
          <w:rFonts w:ascii="David" w:hAnsi="David" w:cs="David"/>
          <w:b/>
          <w:b/>
          <w:bCs/>
          <w:sz w:val="24"/>
          <w:sz w:val="24"/>
          <w:szCs w:val="24"/>
          <w:rtl w:val="true"/>
        </w:rPr>
        <w:t>יאסין סעדי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17.11.2019</w:t>
      </w:r>
      <w:r>
        <w:rPr>
          <w:rFonts w:cs="David" w:ascii="David" w:hAnsi="David"/>
          <w:sz w:val="24"/>
          <w:szCs w:val="24"/>
          <w:rtl w:val="true"/>
        </w:rPr>
        <w:t xml:space="preserve">)), </w:t>
      </w:r>
      <w:r>
        <w:rPr>
          <w:rFonts w:ascii="David" w:hAnsi="David" w:cs="David"/>
          <w:sz w:val="24"/>
          <w:sz w:val="24"/>
          <w:szCs w:val="24"/>
          <w:rtl w:val="true"/>
        </w:rPr>
        <w:t>באופן הבא</w:t>
      </w:r>
      <w:r>
        <w:rPr>
          <w:rFonts w:cs="David" w:ascii="David" w:hAnsi="David"/>
          <w:sz w:val="24"/>
          <w:szCs w:val="24"/>
          <w:rtl w:val="true"/>
        </w:rPr>
        <w:t>:</w:t>
      </w:r>
    </w:p>
    <w:p>
      <w:pPr>
        <w:pStyle w:val="ListParagraph"/>
        <w:spacing w:lineRule="auto" w:line="360" w:before="0" w:after="120"/>
        <w:ind w:start="1440" w:end="1276"/>
        <w:jc w:val="both"/>
        <w:rPr>
          <w:rFonts w:ascii="David" w:hAnsi="David" w:cs="David"/>
          <w:sz w:val="24"/>
          <w:szCs w:val="24"/>
        </w:rPr>
      </w:pPr>
      <w:r>
        <w:rPr>
          <w:rFonts w:cs="David" w:ascii="David" w:hAnsi="David"/>
          <w:b/>
          <w:bCs/>
          <w:color w:val="000000"/>
          <w:sz w:val="24"/>
          <w:szCs w:val="24"/>
          <w:rtl w:val="true"/>
        </w:rPr>
        <w:t>"</w:t>
      </w:r>
      <w:r>
        <w:rPr>
          <w:rFonts w:ascii="David" w:hAnsi="David" w:cs="David"/>
          <w:sz w:val="24"/>
          <w:sz w:val="24"/>
          <w:szCs w:val="24"/>
          <w:rtl w:val="true"/>
        </w:rPr>
        <w:t>עיקרון אחידות הענישה מהווה עיקרון יסוד בשיטתנו המשפטית</w:t>
      </w:r>
      <w:r>
        <w:rPr>
          <w:rFonts w:cs="David" w:ascii="David" w:hAnsi="David"/>
          <w:sz w:val="24"/>
          <w:szCs w:val="24"/>
          <w:rtl w:val="true"/>
        </w:rPr>
        <w:t xml:space="preserve">, </w:t>
      </w:r>
      <w:r>
        <w:rPr>
          <w:rFonts w:ascii="David" w:hAnsi="David" w:cs="David"/>
          <w:sz w:val="24"/>
          <w:sz w:val="24"/>
          <w:szCs w:val="24"/>
          <w:rtl w:val="true"/>
        </w:rPr>
        <w:t>הקובע כי במצבים שבהם קיים דמיון בין אופי העבירות ונסיבותיהם האישיות של הנאשמים ראוי להחיל</w:t>
      </w:r>
      <w:r>
        <w:rPr>
          <w:rFonts w:cs="David" w:ascii="David" w:hAnsi="David"/>
          <w:sz w:val="24"/>
          <w:szCs w:val="24"/>
          <w:rtl w:val="true"/>
        </w:rPr>
        <w:t xml:space="preserve">, </w:t>
      </w:r>
      <w:r>
        <w:rPr>
          <w:rFonts w:ascii="David" w:hAnsi="David" w:cs="David"/>
          <w:sz w:val="24"/>
          <w:sz w:val="24"/>
          <w:szCs w:val="24"/>
          <w:rtl w:val="true"/>
        </w:rPr>
        <w:t>במידת האפשר</w:t>
      </w:r>
      <w:r>
        <w:rPr>
          <w:rFonts w:cs="David" w:ascii="David" w:hAnsi="David"/>
          <w:sz w:val="24"/>
          <w:szCs w:val="24"/>
          <w:rtl w:val="true"/>
        </w:rPr>
        <w:t xml:space="preserve">, </w:t>
      </w:r>
      <w:r>
        <w:rPr>
          <w:rFonts w:ascii="David" w:hAnsi="David" w:cs="David"/>
          <w:sz w:val="24"/>
          <w:sz w:val="24"/>
          <w:szCs w:val="24"/>
          <w:rtl w:val="true"/>
        </w:rPr>
        <w:t xml:space="preserve">שיקולי ענישה דומים </w:t>
      </w:r>
      <w:r>
        <w:rPr>
          <w:rFonts w:cs="David" w:ascii="David" w:hAnsi="David"/>
          <w:sz w:val="24"/>
          <w:szCs w:val="24"/>
          <w:rtl w:val="true"/>
        </w:rPr>
        <w:t>(</w:t>
      </w:r>
      <w:hyperlink r:id="rId1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5590/16</w:t>
        </w:r>
      </w:hyperlink>
      <w:r>
        <w:rPr>
          <w:rFonts w:cs="David" w:ascii="David" w:hAnsi="David"/>
          <w:sz w:val="24"/>
          <w:szCs w:val="24"/>
          <w:rtl w:val="true"/>
        </w:rPr>
        <w:t xml:space="preserve"> </w:t>
      </w:r>
      <w:r>
        <w:rPr>
          <w:rFonts w:ascii="David" w:hAnsi="David" w:cs="David"/>
          <w:b/>
          <w:b/>
          <w:bCs/>
          <w:sz w:val="24"/>
          <w:sz w:val="24"/>
          <w:szCs w:val="24"/>
          <w:rtl w:val="true"/>
        </w:rPr>
        <w:t>נתשה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17.1.2018</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44</w:t>
      </w:r>
      <w:r>
        <w:rPr>
          <w:rFonts w:cs="David" w:ascii="David" w:hAnsi="David"/>
          <w:sz w:val="24"/>
          <w:szCs w:val="24"/>
          <w:rtl w:val="true"/>
        </w:rPr>
        <w:t xml:space="preserve">). </w:t>
      </w:r>
      <w:r>
        <w:rPr>
          <w:rFonts w:ascii="David" w:hAnsi="David" w:cs="David"/>
          <w:sz w:val="24"/>
          <w:sz w:val="24"/>
          <w:szCs w:val="24"/>
          <w:rtl w:val="true"/>
        </w:rPr>
        <w:t xml:space="preserve">עקרון זה תקף ביתר שאת כאשר מדובר בנאשמים שונים המורשעים במסגרת פרשה אחת </w:t>
      </w:r>
      <w:r>
        <w:rPr>
          <w:rFonts w:cs="David" w:ascii="David" w:hAnsi="David"/>
          <w:sz w:val="24"/>
          <w:szCs w:val="24"/>
          <w:rtl w:val="true"/>
        </w:rPr>
        <w:t>(</w:t>
      </w:r>
      <w:hyperlink r:id="rId2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5769/14</w:t>
        </w:r>
      </w:hyperlink>
      <w:r>
        <w:rPr>
          <w:rFonts w:cs="David" w:ascii="David" w:hAnsi="David"/>
          <w:sz w:val="24"/>
          <w:szCs w:val="24"/>
          <w:rtl w:val="true"/>
        </w:rPr>
        <w:t xml:space="preserve"> </w:t>
      </w:r>
      <w:r>
        <w:rPr>
          <w:rFonts w:ascii="David" w:hAnsi="David" w:cs="David"/>
          <w:b/>
          <w:b/>
          <w:bCs/>
          <w:sz w:val="24"/>
          <w:sz w:val="24"/>
          <w:szCs w:val="24"/>
          <w:rtl w:val="true"/>
        </w:rPr>
        <w:t>אלרואי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20.9.2015</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עיקרון זה אינו עומד בבדידותו ונדרש לאזן בינו לבין שיקולים רלוונטיים אחרים כדי להגשים את תכלית הענישה</w:t>
      </w:r>
      <w:r>
        <w:rPr>
          <w:rFonts w:cs="David" w:ascii="David" w:hAnsi="David"/>
          <w:sz w:val="24"/>
          <w:szCs w:val="24"/>
          <w:rtl w:val="true"/>
        </w:rPr>
        <w:t xml:space="preserve">; </w:t>
      </w:r>
      <w:r>
        <w:rPr>
          <w:rFonts w:ascii="David" w:hAnsi="David" w:cs="David"/>
          <w:sz w:val="24"/>
          <w:sz w:val="24"/>
          <w:szCs w:val="24"/>
          <w:rtl w:val="true"/>
        </w:rPr>
        <w:t>ועוד ייאמר כי אין מדובר בהשוואה טכנית של גזרי דין בין נאשמים שונים</w:t>
      </w:r>
      <w:r>
        <w:rPr>
          <w:rFonts w:cs="David" w:ascii="David" w:hAnsi="David"/>
          <w:sz w:val="24"/>
          <w:szCs w:val="24"/>
          <w:rtl w:val="true"/>
        </w:rPr>
        <w:t xml:space="preserve">, </w:t>
      </w:r>
      <w:r>
        <w:rPr>
          <w:rFonts w:ascii="David" w:hAnsi="David" w:cs="David"/>
          <w:sz w:val="24"/>
          <w:sz w:val="24"/>
          <w:szCs w:val="24"/>
          <w:rtl w:val="true"/>
        </w:rPr>
        <w:t xml:space="preserve">ובית המשפט נדרש לבחון את נסיבותיו המיוחדות של כל נאשם </w:t>
      </w:r>
      <w:r>
        <w:rPr>
          <w:rFonts w:cs="David" w:ascii="David" w:hAnsi="David"/>
          <w:sz w:val="24"/>
          <w:szCs w:val="24"/>
          <w:rtl w:val="true"/>
        </w:rPr>
        <w:t>(</w:t>
      </w:r>
      <w:hyperlink r:id="rId2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2683/18</w:t>
        </w:r>
      </w:hyperlink>
      <w:r>
        <w:rPr>
          <w:rFonts w:cs="David" w:ascii="David" w:hAnsi="David"/>
          <w:sz w:val="24"/>
          <w:szCs w:val="24"/>
          <w:rtl w:val="true"/>
        </w:rPr>
        <w:t xml:space="preserve"> </w:t>
      </w:r>
      <w:r>
        <w:rPr>
          <w:rFonts w:ascii="David" w:hAnsi="David" w:cs="David"/>
          <w:b/>
          <w:b/>
          <w:bCs/>
          <w:sz w:val="24"/>
          <w:sz w:val="24"/>
          <w:szCs w:val="24"/>
          <w:rtl w:val="true"/>
        </w:rPr>
        <w:t>זיס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12.9.2018</w:t>
      </w:r>
      <w:r>
        <w:rPr>
          <w:rFonts w:cs="David" w:ascii="David" w:hAnsi="David"/>
          <w:sz w:val="24"/>
          <w:szCs w:val="24"/>
          <w:rtl w:val="true"/>
        </w:rPr>
        <w:t>))."</w:t>
      </w:r>
    </w:p>
    <w:p>
      <w:pPr>
        <w:pStyle w:val="ListParagraph"/>
        <w:spacing w:lineRule="auto" w:line="360" w:before="0" w:after="120"/>
        <w:ind w:start="1440" w:end="1276"/>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בעניינו</w:t>
      </w:r>
      <w:r>
        <w:rPr>
          <w:rFonts w:cs="David" w:ascii="David" w:hAnsi="David"/>
          <w:sz w:val="24"/>
          <w:szCs w:val="24"/>
          <w:rtl w:val="true"/>
        </w:rPr>
        <w:t xml:space="preserve">, </w:t>
      </w:r>
      <w:r>
        <w:rPr>
          <w:rFonts w:ascii="David" w:hAnsi="David" w:cs="David"/>
          <w:sz w:val="24"/>
          <w:sz w:val="24"/>
          <w:szCs w:val="24"/>
          <w:rtl w:val="true"/>
        </w:rPr>
        <w:t>לא ניתן לגזור גזירה שווה בין הנאשם שבפני ובין שותפיו הקטינים</w:t>
      </w:r>
      <w:r>
        <w:rPr>
          <w:rFonts w:cs="David" w:ascii="David" w:hAnsi="David"/>
          <w:sz w:val="24"/>
          <w:szCs w:val="24"/>
          <w:rtl w:val="true"/>
        </w:rPr>
        <w:t xml:space="preserve">, </w:t>
      </w:r>
      <w:r>
        <w:rPr>
          <w:rFonts w:ascii="David" w:hAnsi="David" w:cs="David"/>
          <w:sz w:val="24"/>
          <w:sz w:val="24"/>
          <w:szCs w:val="24"/>
          <w:rtl w:val="true"/>
        </w:rPr>
        <w:t xml:space="preserve">מהטעם הברור שתוצאת ההליך בעניינם נובעת </w:t>
      </w:r>
      <w:r>
        <w:rPr>
          <w:rFonts w:ascii="David" w:hAnsi="David" w:cs="David"/>
          <w:sz w:val="24"/>
          <w:sz w:val="24"/>
          <w:szCs w:val="24"/>
          <w:rtl w:val="true"/>
        </w:rPr>
        <w:t xml:space="preserve">גם </w:t>
      </w:r>
      <w:r>
        <w:rPr>
          <w:rFonts w:ascii="David" w:hAnsi="David" w:cs="David"/>
          <w:sz w:val="24"/>
          <w:sz w:val="24"/>
          <w:szCs w:val="24"/>
          <w:rtl w:val="true"/>
        </w:rPr>
        <w:t>מהעובדה שנדונו בבית משפט לנוער</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בו שיקולי הענישה שונים וניתן משקל רב יותר לשיקולי שיקום</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 xml:space="preserve">בית המשפט העליון פסק לא אחת כי עקרון אחידות הענישה חל </w:t>
      </w:r>
      <w:r>
        <w:rPr>
          <w:rFonts w:cs="David" w:ascii="David" w:hAnsi="David"/>
          <w:sz w:val="24"/>
          <w:szCs w:val="24"/>
          <w:rtl w:val="true"/>
        </w:rPr>
        <w:t>(</w:t>
      </w:r>
      <w:r>
        <w:rPr>
          <w:rFonts w:ascii="David" w:hAnsi="David" w:cs="David"/>
          <w:sz w:val="24"/>
          <w:sz w:val="24"/>
          <w:szCs w:val="24"/>
          <w:rtl w:val="true"/>
        </w:rPr>
        <w:t>אף אם לא במלואו</w:t>
      </w:r>
      <w:r>
        <w:rPr>
          <w:rFonts w:cs="David" w:ascii="David" w:hAnsi="David"/>
          <w:sz w:val="24"/>
          <w:szCs w:val="24"/>
          <w:rtl w:val="true"/>
        </w:rPr>
        <w:t xml:space="preserve">) </w:t>
      </w:r>
      <w:r>
        <w:rPr>
          <w:rFonts w:ascii="David" w:hAnsi="David" w:cs="David"/>
          <w:sz w:val="24"/>
          <w:sz w:val="24"/>
          <w:szCs w:val="24"/>
          <w:rtl w:val="true"/>
        </w:rPr>
        <w:t>גם במקרים בהם מעורבים בביצוע העבירה בגירים וקטינים</w:t>
      </w:r>
      <w:r>
        <w:rPr>
          <w:rFonts w:cs="David" w:ascii="David" w:hAnsi="David"/>
          <w:sz w:val="24"/>
          <w:szCs w:val="24"/>
          <w:rtl w:val="true"/>
        </w:rPr>
        <w:t xml:space="preserve">. </w:t>
      </w:r>
    </w:p>
    <w:p>
      <w:pPr>
        <w:pStyle w:val="ListParagraph"/>
        <w:spacing w:lineRule="auto" w:line="360" w:before="0" w:after="120"/>
        <w:ind w:start="360" w:end="0"/>
        <w:jc w:val="both"/>
        <w:rPr>
          <w:rFonts w:ascii="David" w:hAnsi="David" w:cs="David"/>
          <w:sz w:val="24"/>
          <w:szCs w:val="24"/>
        </w:rPr>
      </w:pPr>
      <w:r>
        <w:rPr>
          <w:rFonts w:ascii="David" w:hAnsi="David" w:cs="David"/>
          <w:sz w:val="24"/>
          <w:sz w:val="24"/>
          <w:szCs w:val="24"/>
          <w:rtl w:val="true"/>
        </w:rPr>
        <w:t>כך למשל</w:t>
      </w:r>
      <w:r>
        <w:rPr>
          <w:rFonts w:cs="David" w:ascii="David" w:hAnsi="David"/>
          <w:sz w:val="24"/>
          <w:szCs w:val="24"/>
          <w:rtl w:val="true"/>
        </w:rPr>
        <w:t xml:space="preserve">, </w:t>
      </w:r>
      <w:r>
        <w:rPr>
          <w:rFonts w:ascii="David" w:hAnsi="David" w:cs="David"/>
          <w:sz w:val="24"/>
          <w:sz w:val="24"/>
          <w:szCs w:val="24"/>
          <w:rtl w:val="true"/>
        </w:rPr>
        <w:t>ב</w:t>
      </w:r>
      <w:hyperlink r:id="rId22">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2166/18</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cs="David" w:ascii="David" w:hAnsi="David"/>
          <w:sz w:val="24"/>
          <w:szCs w:val="24"/>
        </w:rPr>
        <w:t>17.5.2018</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בו נדונו בצוותא קטין ובגיר על עבירת הצתה</w:t>
      </w:r>
      <w:r>
        <w:rPr>
          <w:rFonts w:cs="David" w:ascii="David" w:hAnsi="David"/>
          <w:sz w:val="24"/>
          <w:szCs w:val="24"/>
          <w:rtl w:val="true"/>
        </w:rPr>
        <w:t xml:space="preserve">, </w:t>
      </w:r>
      <w:r>
        <w:rPr>
          <w:rFonts w:ascii="David" w:hAnsi="David" w:cs="David"/>
          <w:sz w:val="24"/>
          <w:sz w:val="24"/>
          <w:szCs w:val="24"/>
          <w:rtl w:val="true"/>
        </w:rPr>
        <w:t>קבע</w:t>
      </w:r>
      <w:r>
        <w:rPr>
          <w:rFonts w:ascii="David" w:hAnsi="David" w:cs="David"/>
          <w:sz w:val="24"/>
          <w:sz w:val="24"/>
          <w:szCs w:val="24"/>
          <w:rtl w:val="true"/>
        </w:rPr>
        <w:t xml:space="preserve"> בית המשפט העליון כי יש </w:t>
      </w:r>
      <w:r>
        <w:rPr>
          <w:rFonts w:ascii="David" w:hAnsi="David" w:cs="David"/>
          <w:sz w:val="24"/>
          <w:sz w:val="24"/>
          <w:szCs w:val="24"/>
          <w:u w:val="single"/>
          <w:rtl w:val="true"/>
        </w:rPr>
        <w:t>להשוות</w:t>
      </w:r>
      <w:r>
        <w:rPr>
          <w:rFonts w:ascii="David" w:hAnsi="David" w:cs="David"/>
          <w:sz w:val="24"/>
          <w:sz w:val="24"/>
          <w:szCs w:val="24"/>
          <w:rtl w:val="true"/>
        </w:rPr>
        <w:t xml:space="preserve"> את עונשו של המערער </w:t>
      </w:r>
      <w:r>
        <w:rPr>
          <w:rFonts w:cs="David" w:ascii="David" w:hAnsi="David"/>
          <w:sz w:val="24"/>
          <w:szCs w:val="24"/>
          <w:rtl w:val="true"/>
        </w:rPr>
        <w:t>(</w:t>
      </w:r>
      <w:r>
        <w:rPr>
          <w:rFonts w:ascii="David" w:hAnsi="David" w:cs="David"/>
          <w:sz w:val="24"/>
          <w:sz w:val="24"/>
          <w:szCs w:val="24"/>
          <w:rtl w:val="true"/>
        </w:rPr>
        <w:t>הנאשם הבגיר</w:t>
      </w:r>
      <w:r>
        <w:rPr>
          <w:rFonts w:cs="David" w:ascii="David" w:hAnsi="David"/>
          <w:sz w:val="24"/>
          <w:szCs w:val="24"/>
          <w:rtl w:val="true"/>
        </w:rPr>
        <w:t xml:space="preserve">) </w:t>
      </w:r>
      <w:r>
        <w:rPr>
          <w:rFonts w:ascii="David" w:hAnsi="David" w:cs="David"/>
          <w:sz w:val="24"/>
          <w:sz w:val="24"/>
          <w:szCs w:val="24"/>
          <w:rtl w:val="true"/>
        </w:rPr>
        <w:t>לעונשו של הקטין ולהמיר את עונשו לעונש שירוצה בעבודות שירות</w:t>
      </w:r>
      <w:r>
        <w:rPr>
          <w:rFonts w:cs="David" w:ascii="David" w:hAnsi="David"/>
          <w:sz w:val="24"/>
          <w:szCs w:val="24"/>
          <w:rtl w:val="true"/>
        </w:rPr>
        <w:t xml:space="preserve">.  </w:t>
      </w:r>
    </w:p>
    <w:p>
      <w:pPr>
        <w:pStyle w:val="ListParagraph"/>
        <w:spacing w:lineRule="auto" w:line="360" w:before="0" w:after="120"/>
        <w:ind w:start="360" w:end="0"/>
        <w:jc w:val="both"/>
        <w:rPr/>
      </w:pPr>
      <w:r>
        <w:rPr>
          <w:rFonts w:ascii="David" w:hAnsi="David" w:cs="David"/>
          <w:sz w:val="24"/>
          <w:sz w:val="24"/>
          <w:szCs w:val="24"/>
          <w:rtl w:val="true"/>
        </w:rPr>
        <w:t>גם בערכאות דיוניות ניתן למצוא יישום של כלל זה</w:t>
      </w:r>
      <w:r>
        <w:rPr>
          <w:rFonts w:cs="David" w:ascii="David" w:hAnsi="David"/>
          <w:sz w:val="24"/>
          <w:szCs w:val="24"/>
          <w:rtl w:val="true"/>
        </w:rPr>
        <w:t xml:space="preserve">: </w:t>
      </w:r>
      <w:r>
        <w:rPr>
          <w:rFonts w:ascii="David" w:hAnsi="David" w:cs="David"/>
          <w:sz w:val="24"/>
          <w:sz w:val="24"/>
          <w:szCs w:val="24"/>
          <w:rtl w:val="true"/>
        </w:rPr>
        <w:t>ב</w:t>
      </w:r>
      <w:hyperlink r:id="rId23">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מחוזי חיפה</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1118-10-18</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מגיס</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22.10.</w:t>
      </w:r>
      <w:r>
        <w:rPr>
          <w:rFonts w:cs="David" w:ascii="David" w:hAnsi="David"/>
          <w:sz w:val="24"/>
          <w:szCs w:val="24"/>
        </w:rPr>
        <w:t>2019</w:t>
      </w:r>
      <w:r>
        <w:rPr>
          <w:rFonts w:cs="David" w:ascii="David" w:hAnsi="David"/>
          <w:sz w:val="24"/>
          <w:szCs w:val="24"/>
          <w:rtl w:val="true"/>
        </w:rPr>
        <w:t xml:space="preserve">) </w:t>
      </w:r>
      <w:r>
        <w:rPr>
          <w:rFonts w:ascii="David" w:hAnsi="David" w:cs="David"/>
          <w:sz w:val="24"/>
          <w:sz w:val="24"/>
          <w:szCs w:val="24"/>
          <w:rtl w:val="true"/>
        </w:rPr>
        <w:t xml:space="preserve">הואשמו נאשם בן </w:t>
      </w:r>
      <w:r>
        <w:rPr>
          <w:rFonts w:cs="David" w:ascii="David" w:hAnsi="David"/>
          <w:sz w:val="24"/>
          <w:szCs w:val="24"/>
        </w:rPr>
        <w:t>40</w:t>
      </w:r>
      <w:r>
        <w:rPr>
          <w:rFonts w:cs="David" w:ascii="David" w:hAnsi="David"/>
          <w:sz w:val="24"/>
          <w:szCs w:val="24"/>
          <w:rtl w:val="true"/>
        </w:rPr>
        <w:t xml:space="preserve"> </w:t>
      </w:r>
      <w:r>
        <w:rPr>
          <w:rFonts w:ascii="David" w:hAnsi="David" w:cs="David"/>
          <w:sz w:val="24"/>
          <w:sz w:val="24"/>
          <w:szCs w:val="24"/>
          <w:rtl w:val="true"/>
        </w:rPr>
        <w:t xml:space="preserve">וקטין בן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בביצוע בצוותא של עבירות בנשק</w:t>
      </w:r>
      <w:r>
        <w:rPr>
          <w:rFonts w:cs="David" w:ascii="David" w:hAnsi="David"/>
          <w:sz w:val="24"/>
          <w:szCs w:val="24"/>
          <w:rtl w:val="true"/>
        </w:rPr>
        <w:t xml:space="preserve">. </w:t>
      </w:r>
      <w:r>
        <w:rPr>
          <w:rFonts w:ascii="David" w:hAnsi="David" w:cs="David"/>
          <w:sz w:val="24"/>
          <w:sz w:val="24"/>
          <w:szCs w:val="24"/>
          <w:rtl w:val="true"/>
        </w:rPr>
        <w:t>בית המשפט המחוזי דן את הבגיר לעונש מאסר שירוצה בדרך של עבודות שירות</w:t>
      </w:r>
      <w:r>
        <w:rPr>
          <w:rFonts w:cs="David" w:ascii="David" w:hAnsi="David"/>
          <w:sz w:val="24"/>
          <w:szCs w:val="24"/>
          <w:rtl w:val="true"/>
        </w:rPr>
        <w:t xml:space="preserve">, </w:t>
      </w:r>
      <w:r>
        <w:rPr>
          <w:rFonts w:ascii="David" w:hAnsi="David" w:cs="David"/>
          <w:sz w:val="24"/>
          <w:sz w:val="24"/>
          <w:szCs w:val="24"/>
          <w:rtl w:val="true"/>
        </w:rPr>
        <w:t>וזאת בדומה לעונש שהוטל על הקטין בבית המשפט לנוער</w:t>
      </w:r>
      <w:r>
        <w:rPr>
          <w:rFonts w:cs="David" w:ascii="David" w:hAnsi="David"/>
          <w:sz w:val="24"/>
          <w:szCs w:val="24"/>
          <w:rtl w:val="true"/>
        </w:rPr>
        <w:t xml:space="preserve">. </w:t>
      </w:r>
    </w:p>
    <w:p>
      <w:pPr>
        <w:pStyle w:val="ListParagraph"/>
        <w:spacing w:lineRule="auto" w:line="360" w:before="0" w:after="120"/>
        <w:ind w:start="360" w:end="0"/>
        <w:jc w:val="both"/>
        <w:rPr>
          <w:rFonts w:ascii="David" w:hAnsi="David" w:cs="David"/>
          <w:sz w:val="24"/>
          <w:szCs w:val="24"/>
        </w:rPr>
      </w:pPr>
      <w:r>
        <w:rPr>
          <w:rFonts w:ascii="David" w:hAnsi="David" w:cs="David"/>
          <w:sz w:val="24"/>
          <w:sz w:val="24"/>
          <w:szCs w:val="24"/>
          <w:rtl w:val="true"/>
        </w:rPr>
        <w:t>ב</w:t>
      </w:r>
      <w:hyperlink r:id="rId24">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מחוזי ב</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ש</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39377-09-13</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אבו שמלה</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20.2.</w:t>
      </w:r>
      <w:r>
        <w:rPr>
          <w:rFonts w:cs="David" w:ascii="David" w:hAnsi="David"/>
          <w:sz w:val="24"/>
          <w:szCs w:val="24"/>
        </w:rPr>
        <w:t>2014</w:t>
      </w:r>
      <w:r>
        <w:rPr>
          <w:rFonts w:cs="David" w:ascii="David" w:hAnsi="David"/>
          <w:sz w:val="24"/>
          <w:szCs w:val="24"/>
          <w:rtl w:val="true"/>
        </w:rPr>
        <w:t xml:space="preserve">) </w:t>
      </w:r>
      <w:r>
        <w:rPr>
          <w:rFonts w:ascii="David" w:hAnsi="David" w:cs="David"/>
          <w:sz w:val="24"/>
          <w:sz w:val="24"/>
          <w:szCs w:val="24"/>
          <w:rtl w:val="true"/>
        </w:rPr>
        <w:t>נפסק כי יש לתת משקל משמעותי לעקרון האחידות בענישה ולהקל בעונשו של הנאשם הבגיר בהתחשב בתוצאת ההליך של שותפיו הקטינים</w:t>
      </w:r>
      <w:r>
        <w:rPr>
          <w:rFonts w:cs="David" w:ascii="David" w:hAnsi="David"/>
          <w:sz w:val="24"/>
          <w:szCs w:val="24"/>
          <w:rtl w:val="true"/>
        </w:rPr>
        <w:t>.</w:t>
      </w:r>
    </w:p>
    <w:p>
      <w:pPr>
        <w:pStyle w:val="ListParagraph"/>
        <w:spacing w:lineRule="auto" w:line="360" w:before="0" w:after="120"/>
        <w:ind w:start="360" w:end="0"/>
        <w:jc w:val="both"/>
        <w:rPr>
          <w:rFonts w:ascii="David" w:hAnsi="David" w:cs="David"/>
          <w:sz w:val="24"/>
          <w:szCs w:val="24"/>
        </w:rPr>
      </w:pPr>
      <w:r>
        <w:rPr>
          <w:rFonts w:ascii="David" w:hAnsi="David" w:cs="David"/>
          <w:sz w:val="24"/>
          <w:sz w:val="24"/>
          <w:szCs w:val="24"/>
          <w:rtl w:val="true"/>
        </w:rPr>
        <w:t>ב</w:t>
      </w:r>
      <w:hyperlink r:id="rId25">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מחוזי ב</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ש</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22375-03-20</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פלוני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30.5.</w:t>
      </w:r>
      <w:r>
        <w:rPr>
          <w:rFonts w:cs="David" w:ascii="David" w:hAnsi="David"/>
          <w:sz w:val="24"/>
          <w:szCs w:val="24"/>
        </w:rPr>
        <w:t>2021</w:t>
      </w:r>
      <w:r>
        <w:rPr>
          <w:rFonts w:cs="David" w:ascii="David" w:hAnsi="David"/>
          <w:sz w:val="24"/>
          <w:szCs w:val="24"/>
          <w:rtl w:val="true"/>
        </w:rPr>
        <w:t xml:space="preserve">) </w:t>
      </w:r>
      <w:r>
        <w:rPr>
          <w:rFonts w:ascii="David" w:hAnsi="David" w:cs="David"/>
          <w:sz w:val="24"/>
          <w:sz w:val="24"/>
          <w:szCs w:val="24"/>
          <w:rtl w:val="true"/>
        </w:rPr>
        <w:t xml:space="preserve">נדון עניינם של שני נאשמים בגירים בני </w:t>
      </w:r>
      <w:r>
        <w:rPr>
          <w:rFonts w:cs="David" w:ascii="David" w:hAnsi="David"/>
          <w:sz w:val="24"/>
          <w:szCs w:val="24"/>
        </w:rPr>
        <w:t>27</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אשר ביצעו עבירות אלימות יחד עם שותפים קטינים</w:t>
      </w:r>
      <w:r>
        <w:rPr>
          <w:rFonts w:cs="David" w:ascii="David" w:hAnsi="David"/>
          <w:sz w:val="24"/>
          <w:szCs w:val="24"/>
          <w:rtl w:val="true"/>
        </w:rPr>
        <w:t xml:space="preserve">. </w:t>
      </w:r>
      <w:r>
        <w:rPr>
          <w:rFonts w:ascii="David" w:hAnsi="David" w:cs="David"/>
          <w:sz w:val="24"/>
          <w:sz w:val="24"/>
          <w:szCs w:val="24"/>
          <w:rtl w:val="true"/>
        </w:rPr>
        <w:t>עניינם של הקטינים הסתיים בבית המשפט לנוער ללא הרשעה ובית המשפט שדן את הבגירים נתן משקל רב לתוצאת ההליך בבית המשפט לנוער וכתוצאה מכך ביטל את הרשעתם של הבגירים מכוח עקרון אחידות הענישה</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מסקנתי מהאמור לעיל היא</w:t>
      </w:r>
      <w:r>
        <w:rPr>
          <w:rFonts w:cs="David" w:ascii="David" w:hAnsi="David"/>
          <w:sz w:val="24"/>
          <w:szCs w:val="24"/>
          <w:rtl w:val="true"/>
        </w:rPr>
        <w:t xml:space="preserve">, </w:t>
      </w:r>
      <w:r>
        <w:rPr>
          <w:rFonts w:ascii="David" w:hAnsi="David" w:cs="David"/>
          <w:sz w:val="24"/>
          <w:sz w:val="24"/>
          <w:szCs w:val="24"/>
          <w:rtl w:val="true"/>
        </w:rPr>
        <w:t xml:space="preserve">שגם אם אין מקום להשוואה </w:t>
      </w:r>
      <w:r>
        <w:rPr>
          <w:rFonts w:cs="David" w:ascii="David" w:hAnsi="David"/>
          <w:sz w:val="24"/>
          <w:szCs w:val="24"/>
          <w:rtl w:val="true"/>
        </w:rPr>
        <w:t>"</w:t>
      </w:r>
      <w:r>
        <w:rPr>
          <w:rFonts w:ascii="David" w:hAnsi="David" w:cs="David"/>
          <w:sz w:val="24"/>
          <w:sz w:val="24"/>
          <w:szCs w:val="24"/>
          <w:rtl w:val="true"/>
        </w:rPr>
        <w:t>מתמטית</w:t>
      </w:r>
      <w:r>
        <w:rPr>
          <w:rFonts w:cs="David" w:ascii="David" w:hAnsi="David"/>
          <w:sz w:val="24"/>
          <w:szCs w:val="24"/>
          <w:rtl w:val="true"/>
        </w:rPr>
        <w:t xml:space="preserve">" </w:t>
      </w:r>
      <w:r>
        <w:rPr>
          <w:rFonts w:ascii="David" w:hAnsi="David" w:cs="David"/>
          <w:sz w:val="24"/>
          <w:sz w:val="24"/>
          <w:szCs w:val="24"/>
          <w:rtl w:val="true"/>
        </w:rPr>
        <w:t>בין נאשם בגיר לשותפיו הקטינים</w:t>
      </w:r>
      <w:r>
        <w:rPr>
          <w:rFonts w:cs="David" w:ascii="David" w:hAnsi="David"/>
          <w:sz w:val="24"/>
          <w:szCs w:val="24"/>
          <w:rtl w:val="true"/>
        </w:rPr>
        <w:t xml:space="preserve">, </w:t>
      </w:r>
      <w:r>
        <w:rPr>
          <w:rFonts w:ascii="David" w:hAnsi="David" w:cs="David"/>
          <w:sz w:val="24"/>
          <w:sz w:val="24"/>
          <w:szCs w:val="24"/>
          <w:rtl w:val="true"/>
        </w:rPr>
        <w:t>עקרון אחידות הענישה חולש גם על מקרים אלה</w:t>
      </w:r>
      <w:r>
        <w:rPr>
          <w:rFonts w:cs="David" w:ascii="David" w:hAnsi="David"/>
          <w:sz w:val="24"/>
          <w:szCs w:val="24"/>
          <w:rtl w:val="true"/>
        </w:rPr>
        <w:t xml:space="preserve">, </w:t>
      </w:r>
      <w:r>
        <w:rPr>
          <w:rFonts w:ascii="David" w:hAnsi="David" w:cs="David"/>
          <w:sz w:val="24"/>
          <w:sz w:val="24"/>
          <w:szCs w:val="24"/>
          <w:rtl w:val="true"/>
        </w:rPr>
        <w:t xml:space="preserve">ומקרין עליהם </w:t>
      </w:r>
      <w:r>
        <w:rPr>
          <w:rFonts w:ascii="David" w:hAnsi="David" w:cs="David"/>
          <w:sz w:val="24"/>
          <w:sz w:val="24"/>
          <w:szCs w:val="24"/>
          <w:rtl w:val="true"/>
        </w:rPr>
        <w:t>בהתאמות הנדרשות</w:t>
      </w:r>
      <w:r>
        <w:rPr>
          <w:rFonts w:cs="David" w:ascii="David" w:hAnsi="David"/>
          <w:sz w:val="24"/>
          <w:szCs w:val="24"/>
          <w:rtl w:val="true"/>
        </w:rPr>
        <w:t xml:space="preserve">, </w:t>
      </w:r>
      <w:r>
        <w:rPr>
          <w:rFonts w:ascii="David" w:hAnsi="David" w:cs="David"/>
          <w:sz w:val="24"/>
          <w:sz w:val="24"/>
          <w:szCs w:val="24"/>
          <w:rtl w:val="true"/>
        </w:rPr>
        <w:t>וזאת על מנת להימנע מפער בלתי סביר בין תוצאות הליכים שונים בגין אותו אירוע</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 xml:space="preserve">לאור האמור עד כה סבורני כי </w:t>
      </w:r>
      <w:r>
        <w:rPr>
          <w:rFonts w:ascii="David" w:hAnsi="David" w:cs="David"/>
          <w:b/>
          <w:b/>
          <w:bCs/>
          <w:sz w:val="24"/>
          <w:sz w:val="24"/>
          <w:szCs w:val="24"/>
          <w:rtl w:val="true"/>
        </w:rPr>
        <w:t xml:space="preserve">מתחם העונש ההולם בעניינו נע בין </w:t>
      </w:r>
      <w:r>
        <w:rPr>
          <w:rFonts w:cs="David" w:ascii="David" w:hAnsi="David"/>
          <w:b/>
          <w:bCs/>
          <w:sz w:val="24"/>
          <w:szCs w:val="24"/>
        </w:rPr>
        <w:t>9</w:t>
      </w:r>
      <w:r>
        <w:rPr>
          <w:rFonts w:cs="David" w:ascii="David" w:hAnsi="David"/>
          <w:b/>
          <w:bCs/>
          <w:sz w:val="24"/>
          <w:szCs w:val="24"/>
          <w:rtl w:val="true"/>
        </w:rPr>
        <w:t xml:space="preserve"> </w:t>
      </w:r>
      <w:r>
        <w:rPr>
          <w:rFonts w:ascii="David" w:hAnsi="David" w:cs="David"/>
          <w:b/>
          <w:b/>
          <w:bCs/>
          <w:sz w:val="24"/>
          <w:sz w:val="24"/>
          <w:szCs w:val="24"/>
          <w:rtl w:val="true"/>
        </w:rPr>
        <w:t xml:space="preserve">חודשי מאסר שיכול וירוצו בעבודות שירות לבין </w:t>
      </w:r>
      <w:r>
        <w:rPr>
          <w:rFonts w:cs="David" w:ascii="David" w:hAnsi="David"/>
          <w:b/>
          <w:bCs/>
          <w:sz w:val="24"/>
          <w:szCs w:val="24"/>
        </w:rPr>
        <w:t>20</w:t>
      </w:r>
      <w:r>
        <w:rPr>
          <w:rFonts w:cs="David" w:ascii="David" w:hAnsi="David"/>
          <w:b/>
          <w:bCs/>
          <w:sz w:val="24"/>
          <w:szCs w:val="24"/>
          <w:rtl w:val="true"/>
        </w:rPr>
        <w:t xml:space="preserve"> </w:t>
      </w:r>
      <w:r>
        <w:rPr>
          <w:rFonts w:ascii="David" w:hAnsi="David" w:cs="David"/>
          <w:b/>
          <w:b/>
          <w:bCs/>
          <w:sz w:val="24"/>
          <w:sz w:val="24"/>
          <w:szCs w:val="24"/>
          <w:rtl w:val="true"/>
        </w:rPr>
        <w:t>חודשי מאסר</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rtl w:val="true"/>
        </w:rPr>
        <w:t>עונשו של הנאשם שבפניי ייגזר ברף התחתון של המתחם שקבעתי וזאת מהנימוקים המצטברים הבאים</w:t>
      </w:r>
      <w:r>
        <w:rPr>
          <w:rFonts w:cs="David" w:ascii="David" w:hAnsi="David"/>
          <w:sz w:val="24"/>
          <w:szCs w:val="24"/>
          <w:rtl w:val="true"/>
        </w:rPr>
        <w:t>.</w:t>
      </w:r>
    </w:p>
    <w:p>
      <w:pPr>
        <w:pStyle w:val="ListParagraph"/>
        <w:spacing w:lineRule="auto" w:line="360" w:before="0" w:after="120"/>
        <w:ind w:start="360" w:end="0"/>
        <w:jc w:val="both"/>
        <w:rPr>
          <w:rFonts w:ascii="David" w:hAnsi="David" w:cs="David"/>
          <w:sz w:val="24"/>
          <w:szCs w:val="24"/>
        </w:rPr>
      </w:pPr>
      <w:r>
        <w:rPr>
          <w:rFonts w:ascii="David" w:hAnsi="David" w:cs="David"/>
          <w:sz w:val="24"/>
          <w:sz w:val="24"/>
          <w:szCs w:val="24"/>
          <w:u w:val="single"/>
          <w:rtl w:val="true"/>
        </w:rPr>
        <w:t>ראשית</w:t>
      </w:r>
      <w:r>
        <w:rPr>
          <w:rFonts w:cs="David" w:ascii="David" w:hAnsi="David"/>
          <w:sz w:val="24"/>
          <w:szCs w:val="24"/>
          <w:rtl w:val="true"/>
        </w:rPr>
        <w:t xml:space="preserve">, </w:t>
      </w:r>
      <w:r>
        <w:rPr>
          <w:rFonts w:ascii="David" w:hAnsi="David" w:cs="David"/>
          <w:sz w:val="24"/>
          <w:sz w:val="24"/>
          <w:szCs w:val="24"/>
          <w:rtl w:val="true"/>
        </w:rPr>
        <w:t xml:space="preserve">מדובר בנאשם צעיר מאוד אשר בעת ביצוע העבירה היה </w:t>
      </w:r>
      <w:hyperlink r:id="rId26">
        <w:r>
          <w:rPr>
            <w:rStyle w:val="Hyperlink"/>
            <w:rFonts w:ascii="David" w:hAnsi="David" w:cs="David"/>
            <w:color w:val="0000FF"/>
            <w:sz w:val="24"/>
            <w:sz w:val="24"/>
            <w:szCs w:val="24"/>
            <w:u w:val="single"/>
            <w:rtl w:val="true"/>
          </w:rPr>
          <w:t xml:space="preserve">בן </w:t>
        </w:r>
        <w:r>
          <w:rPr>
            <w:rStyle w:val="Hyperlink"/>
            <w:rFonts w:cs="David" w:ascii="David" w:hAnsi="David"/>
            <w:color w:val="0000FF"/>
            <w:sz w:val="24"/>
            <w:szCs w:val="24"/>
            <w:u w:val="single"/>
          </w:rPr>
          <w:t>20</w:t>
        </w:r>
        <w:r>
          <w:rPr>
            <w:rStyle w:val="Hyperlink"/>
            <w:rFonts w:cs="David" w:ascii="David" w:hAnsi="David"/>
            <w:color w:val="0000FF"/>
            <w:sz w:val="24"/>
            <w:szCs w:val="24"/>
            <w:u w:val="single"/>
            <w:rtl w:val="true"/>
          </w:rPr>
          <w:t xml:space="preserve">. </w:t>
        </w:r>
        <w:r>
          <w:rPr>
            <w:rStyle w:val="Hyperlink"/>
            <w:rFonts w:ascii="David" w:hAnsi="David" w:cs="David"/>
            <w:color w:val="0000FF"/>
            <w:sz w:val="24"/>
            <w:sz w:val="24"/>
            <w:szCs w:val="24"/>
            <w:u w:val="single"/>
            <w:rtl w:val="true"/>
          </w:rPr>
          <w:t xml:space="preserve">בפסיקת בית המשפט העליון </w:t>
        </w:r>
      </w:hyperlink>
      <w:r>
        <w:rPr>
          <w:rFonts w:ascii="David" w:hAnsi="David" w:cs="David"/>
          <w:sz w:val="24"/>
          <w:sz w:val="24"/>
          <w:szCs w:val="24"/>
          <w:rtl w:val="true"/>
        </w:rPr>
        <w:t xml:space="preserve"> ניתן לא אחת דגש לכך שהדין מחייב התייחסות ייחודית לנאשמים צעירים</w:t>
      </w:r>
      <w:r>
        <w:rPr>
          <w:rFonts w:cs="David" w:ascii="David" w:hAnsi="David"/>
          <w:sz w:val="24"/>
          <w:szCs w:val="24"/>
          <w:rtl w:val="true"/>
        </w:rPr>
        <w:t xml:space="preserve">. </w:t>
      </w:r>
      <w:r>
        <w:rPr>
          <w:rFonts w:ascii="David" w:hAnsi="David" w:cs="David"/>
          <w:sz w:val="24"/>
          <w:sz w:val="24"/>
          <w:szCs w:val="24"/>
          <w:rtl w:val="true"/>
        </w:rPr>
        <w:t>אמנם הפסיקה קובעת כי שיקולי הענישה בנוגע לאוכלוסייה זו אינם זהים לשיקולי ענישתם של קטינים</w:t>
      </w:r>
      <w:r>
        <w:rPr>
          <w:rFonts w:cs="David" w:ascii="David" w:hAnsi="David"/>
          <w:sz w:val="24"/>
          <w:szCs w:val="24"/>
          <w:rtl w:val="true"/>
        </w:rPr>
        <w:t xml:space="preserve">, </w:t>
      </w:r>
      <w:r>
        <w:rPr>
          <w:rFonts w:ascii="David" w:hAnsi="David" w:cs="David"/>
          <w:sz w:val="24"/>
          <w:sz w:val="24"/>
          <w:szCs w:val="24"/>
          <w:rtl w:val="true"/>
        </w:rPr>
        <w:t xml:space="preserve">אך גילם הצעיר מצדיק גישה עונשית מותאמת והדבר בא לידי ביטוי בחובת התסקיר בעניינם וכן </w:t>
      </w:r>
      <w:hyperlink r:id="rId27">
        <w:r>
          <w:rPr>
            <w:rStyle w:val="Hyperlink"/>
            <w:rFonts w:ascii="David" w:hAnsi="David" w:cs="David"/>
            <w:sz w:val="24"/>
            <w:sz w:val="24"/>
            <w:szCs w:val="24"/>
            <w:rtl w:val="true"/>
          </w:rPr>
          <w:t xml:space="preserve">בסעיפים </w:t>
        </w:r>
        <w:r>
          <w:rPr>
            <w:rStyle w:val="Hyperlink"/>
            <w:rFonts w:cs="David" w:ascii="David" w:hAnsi="David"/>
            <w:sz w:val="24"/>
            <w:szCs w:val="24"/>
          </w:rPr>
          <w:t>40</w:t>
        </w:r>
        <w:r>
          <w:rPr>
            <w:rStyle w:val="Hyperlink"/>
            <w:rFonts w:ascii="David" w:hAnsi="David" w:cs="David"/>
            <w:sz w:val="24"/>
            <w:sz w:val="24"/>
            <w:szCs w:val="24"/>
            <w:rtl w:val="true"/>
          </w:rPr>
          <w:t>ט</w:t>
        </w:r>
        <w:r>
          <w:rPr>
            <w:rStyle w:val="Hyperlink"/>
            <w:rFonts w:cs="David" w:ascii="David" w:hAnsi="David"/>
            <w:sz w:val="24"/>
            <w:szCs w:val="24"/>
            <w:rtl w:val="true"/>
          </w:rPr>
          <w:t>(</w:t>
        </w:r>
        <w:r>
          <w:rPr>
            <w:rStyle w:val="Hyperlink"/>
            <w:rFonts w:cs="David" w:ascii="David" w:hAnsi="David"/>
            <w:sz w:val="24"/>
            <w:szCs w:val="24"/>
          </w:rPr>
          <w:t>6</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hyperlink r:id="rId28">
        <w:r>
          <w:rPr>
            <w:rStyle w:val="Hyperlink"/>
            <w:rFonts w:cs="David" w:ascii="David" w:hAnsi="David"/>
            <w:sz w:val="24"/>
            <w:szCs w:val="24"/>
          </w:rPr>
          <w:t>40</w:t>
        </w:r>
        <w:r>
          <w:rPr>
            <w:rStyle w:val="Hyperlink"/>
            <w:rFonts w:ascii="David" w:hAnsi="David" w:cs="David"/>
            <w:sz w:val="24"/>
            <w:sz w:val="24"/>
            <w:szCs w:val="24"/>
            <w:rtl w:val="true"/>
          </w:rPr>
          <w:t>יא</w:t>
        </w:r>
        <w:r>
          <w:rPr>
            <w:rStyle w:val="Hyperlink"/>
            <w:rFonts w:cs="David" w:ascii="David" w:hAnsi="David"/>
            <w:sz w:val="24"/>
            <w:szCs w:val="24"/>
            <w:rtl w:val="true"/>
          </w:rPr>
          <w:t>(</w:t>
        </w:r>
        <w:r>
          <w:rPr>
            <w:rStyle w:val="Hyperlink"/>
            <w:rFonts w:cs="David" w:ascii="David" w:hAnsi="David"/>
            <w:sz w:val="24"/>
            <w:szCs w:val="24"/>
          </w:rPr>
          <w:t>1</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29">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u w:val="single"/>
          <w:rtl w:val="true"/>
        </w:rPr>
        <w:t>שנית</w:t>
      </w:r>
      <w:r>
        <w:rPr>
          <w:rFonts w:cs="David" w:ascii="David" w:hAnsi="David"/>
          <w:sz w:val="24"/>
          <w:szCs w:val="24"/>
          <w:rtl w:val="true"/>
        </w:rPr>
        <w:t xml:space="preserve">, </w:t>
      </w:r>
      <w:r>
        <w:rPr>
          <w:rFonts w:ascii="David" w:hAnsi="David" w:cs="David"/>
          <w:sz w:val="24"/>
          <w:sz w:val="24"/>
          <w:szCs w:val="24"/>
          <w:rtl w:val="true"/>
        </w:rPr>
        <w:t>מדובר בנאשם נעדר עבר פלילי</w:t>
      </w:r>
      <w:r>
        <w:rPr>
          <w:rFonts w:cs="David" w:ascii="David" w:hAnsi="David"/>
          <w:sz w:val="24"/>
          <w:szCs w:val="24"/>
          <w:rtl w:val="true"/>
        </w:rPr>
        <w:t xml:space="preserve">, </w:t>
      </w:r>
      <w:r>
        <w:rPr>
          <w:rFonts w:ascii="David" w:hAnsi="David" w:cs="David"/>
          <w:sz w:val="24"/>
          <w:sz w:val="24"/>
          <w:szCs w:val="24"/>
          <w:rtl w:val="true"/>
        </w:rPr>
        <w:t>וגם בשנתיים שחלפו מאז ביצוע העבירות לא נכשל בביצוע עבירות נוספות</w:t>
      </w:r>
      <w:r>
        <w:rPr>
          <w:rFonts w:cs="David" w:ascii="David" w:hAnsi="David"/>
          <w:sz w:val="24"/>
          <w:szCs w:val="24"/>
          <w:rtl w:val="true"/>
        </w:rPr>
        <w:t xml:space="preserve">. </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u w:val="single"/>
          <w:rtl w:val="true"/>
        </w:rPr>
        <w:t>שלישית</w:t>
      </w:r>
      <w:r>
        <w:rPr>
          <w:rFonts w:cs="David" w:ascii="David" w:hAnsi="David"/>
          <w:sz w:val="24"/>
          <w:szCs w:val="24"/>
          <w:rtl w:val="true"/>
        </w:rPr>
        <w:t xml:space="preserve">, </w:t>
      </w:r>
      <w:r>
        <w:rPr>
          <w:rFonts w:ascii="David" w:hAnsi="David" w:cs="David"/>
          <w:sz w:val="24"/>
          <w:sz w:val="24"/>
          <w:szCs w:val="24"/>
          <w:rtl w:val="true"/>
        </w:rPr>
        <w:t>תסקיר שירות המבחן מצביע על כך שהנאשם הצליח לייצב אורח חיים נורמטיבי</w:t>
      </w:r>
      <w:r>
        <w:rPr>
          <w:rFonts w:cs="David" w:ascii="David" w:hAnsi="David"/>
          <w:sz w:val="24"/>
          <w:szCs w:val="24"/>
          <w:rtl w:val="true"/>
        </w:rPr>
        <w:t xml:space="preserve">, </w:t>
      </w:r>
      <w:r>
        <w:rPr>
          <w:rFonts w:ascii="David" w:hAnsi="David" w:cs="David"/>
          <w:sz w:val="24"/>
          <w:sz w:val="24"/>
          <w:szCs w:val="24"/>
          <w:rtl w:val="true"/>
        </w:rPr>
        <w:t>בין השאר במישור התעסוקתי והזוגי והדבר מפחית את הסיכון שישוב ויבצע עבירות</w:t>
      </w:r>
      <w:r>
        <w:rPr>
          <w:rFonts w:cs="David" w:ascii="David" w:hAnsi="David"/>
          <w:sz w:val="24"/>
          <w:szCs w:val="24"/>
          <w:rtl w:val="true"/>
        </w:rPr>
        <w:t xml:space="preserve">. </w:t>
      </w:r>
      <w:r>
        <w:rPr>
          <w:rFonts w:ascii="David" w:hAnsi="David" w:cs="David"/>
          <w:sz w:val="24"/>
          <w:sz w:val="24"/>
          <w:szCs w:val="24"/>
          <w:rtl w:val="true"/>
        </w:rPr>
        <w:t xml:space="preserve">אמנם התסקיר נעדר המלצה טיפולית </w:t>
      </w:r>
      <w:r>
        <w:rPr>
          <w:rFonts w:ascii="David" w:hAnsi="David" w:cs="David"/>
          <w:sz w:val="24"/>
          <w:sz w:val="24"/>
          <w:szCs w:val="24"/>
          <w:rtl w:val="true"/>
        </w:rPr>
        <w:t xml:space="preserve">אך </w:t>
      </w:r>
      <w:r>
        <w:rPr>
          <w:rFonts w:ascii="David" w:hAnsi="David" w:cs="David"/>
          <w:sz w:val="24"/>
          <w:sz w:val="24"/>
          <w:szCs w:val="24"/>
          <w:rtl w:val="true"/>
        </w:rPr>
        <w:t>אין מדובר בסוג עבירות או מאפיינים אישיים שיש להם מענה טיפולי ספציפי</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כגון התמכרות</w:t>
      </w:r>
      <w:r>
        <w:rPr>
          <w:rFonts w:cs="David" w:ascii="David" w:hAnsi="David"/>
          <w:sz w:val="24"/>
          <w:szCs w:val="24"/>
          <w:rtl w:val="true"/>
        </w:rPr>
        <w:t xml:space="preserve">, </w:t>
      </w:r>
      <w:r>
        <w:rPr>
          <w:rFonts w:ascii="David" w:hAnsi="David" w:cs="David"/>
          <w:sz w:val="24"/>
          <w:sz w:val="24"/>
          <w:szCs w:val="24"/>
          <w:rtl w:val="true"/>
        </w:rPr>
        <w:t>הפרעה נפשית וכד</w:t>
      </w:r>
      <w:r>
        <w:rPr>
          <w:rFonts w:cs="David" w:ascii="David" w:hAnsi="David"/>
          <w:sz w:val="24"/>
          <w:szCs w:val="24"/>
          <w:rtl w:val="true"/>
        </w:rPr>
        <w:t>')</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על כן</w:t>
      </w:r>
      <w:r>
        <w:rPr>
          <w:rFonts w:cs="David" w:ascii="David" w:hAnsi="David"/>
          <w:sz w:val="24"/>
          <w:szCs w:val="24"/>
          <w:rtl w:val="true"/>
        </w:rPr>
        <w:t xml:space="preserve">, </w:t>
      </w:r>
      <w:r>
        <w:rPr>
          <w:rFonts w:ascii="David" w:hAnsi="David" w:cs="David"/>
          <w:sz w:val="24"/>
          <w:sz w:val="24"/>
          <w:szCs w:val="24"/>
          <w:rtl w:val="true"/>
        </w:rPr>
        <w:t>עצם שיתוף הפעולה עם שירות המבחן</w:t>
      </w:r>
      <w:r>
        <w:rPr>
          <w:rFonts w:cs="David" w:ascii="David" w:hAnsi="David"/>
          <w:sz w:val="24"/>
          <w:szCs w:val="24"/>
          <w:rtl w:val="true"/>
        </w:rPr>
        <w:t xml:space="preserve">, </w:t>
      </w:r>
      <w:r>
        <w:rPr>
          <w:rFonts w:ascii="David" w:hAnsi="David" w:cs="David"/>
          <w:sz w:val="24"/>
          <w:sz w:val="24"/>
          <w:szCs w:val="24"/>
          <w:rtl w:val="true"/>
        </w:rPr>
        <w:t>לצד תפקוד נורמטיבי בתחומי החיים השגרתיים והיעדר הסתבכויות נוספות בפלילים</w:t>
      </w:r>
      <w:r>
        <w:rPr>
          <w:rFonts w:ascii="David" w:hAnsi="David" w:cs="David"/>
          <w:sz w:val="24"/>
          <w:sz w:val="24"/>
          <w:szCs w:val="24"/>
          <w:rtl w:val="true"/>
        </w:rPr>
        <w:t xml:space="preserve"> –</w:t>
      </w:r>
      <w:r>
        <w:rPr>
          <w:rFonts w:ascii="David" w:hAnsi="David" w:cs="David"/>
          <w:sz w:val="24"/>
          <w:sz w:val="24"/>
          <w:szCs w:val="24"/>
          <w:rtl w:val="true"/>
        </w:rPr>
        <w:t xml:space="preserve"> מצביע על סיכויי שיקום ממשיים</w:t>
      </w:r>
      <w:r>
        <w:rPr>
          <w:rFonts w:cs="David" w:ascii="David" w:hAnsi="David"/>
          <w:sz w:val="24"/>
          <w:szCs w:val="24"/>
          <w:rtl w:val="true"/>
        </w:rPr>
        <w:t>.</w:t>
      </w:r>
    </w:p>
    <w:p>
      <w:pPr>
        <w:pStyle w:val="ListParagraph"/>
        <w:numPr>
          <w:ilvl w:val="0"/>
          <w:numId w:val="1"/>
        </w:numPr>
        <w:spacing w:lineRule="auto" w:line="360" w:before="0" w:after="120"/>
        <w:ind w:hanging="360" w:start="360" w:end="0"/>
        <w:jc w:val="both"/>
        <w:rPr>
          <w:rFonts w:ascii="David" w:hAnsi="David" w:cs="David"/>
          <w:sz w:val="24"/>
          <w:szCs w:val="24"/>
        </w:rPr>
      </w:pPr>
      <w:r>
        <w:rPr>
          <w:rFonts w:ascii="David" w:hAnsi="David" w:cs="David"/>
          <w:sz w:val="24"/>
          <w:sz w:val="24"/>
          <w:szCs w:val="24"/>
          <w:u w:val="single"/>
          <w:rtl w:val="true"/>
        </w:rPr>
        <w:t>רביעית</w:t>
      </w:r>
      <w:r>
        <w:rPr>
          <w:rFonts w:ascii="David" w:hAnsi="David" w:cs="David"/>
          <w:sz w:val="24"/>
          <w:sz w:val="24"/>
          <w:szCs w:val="24"/>
          <w:rtl w:val="true"/>
        </w:rPr>
        <w:t xml:space="preserve"> הנאשם קיבל אחריות מלאה על מעשיו והדבר מתבטא הן בהודאתו בפני</w:t>
      </w:r>
      <w:r>
        <w:rPr>
          <w:rFonts w:cs="David" w:ascii="David" w:hAnsi="David"/>
          <w:sz w:val="24"/>
          <w:szCs w:val="24"/>
          <w:rtl w:val="true"/>
        </w:rPr>
        <w:t xml:space="preserve">, </w:t>
      </w:r>
      <w:r>
        <w:rPr>
          <w:rFonts w:ascii="David" w:hAnsi="David" w:cs="David"/>
          <w:sz w:val="24"/>
          <w:sz w:val="24"/>
          <w:szCs w:val="24"/>
          <w:rtl w:val="true"/>
        </w:rPr>
        <w:t>הן בקבלת האחריות בפני שירות המבחן והן בדברו האחרון בפני שכלל הבעת חרטה ובושה מהן התרשמתי כאותנטיות</w:t>
      </w:r>
      <w:r>
        <w:rPr>
          <w:rFonts w:cs="David" w:ascii="David" w:hAnsi="David"/>
          <w:sz w:val="24"/>
          <w:szCs w:val="24"/>
          <w:rtl w:val="true"/>
        </w:rPr>
        <w:t xml:space="preserve">. </w:t>
      </w:r>
      <w:r>
        <w:rPr>
          <w:rFonts w:ascii="David" w:hAnsi="David" w:cs="David"/>
          <w:sz w:val="24"/>
          <w:sz w:val="24"/>
          <w:szCs w:val="24"/>
          <w:rtl w:val="true"/>
        </w:rPr>
        <w:t xml:space="preserve">בנוסף שקלתי את העובדה שהנאשם היה נתון בתנאים מגבילים במשך תקופה ממושכת </w:t>
      </w:r>
      <w:r>
        <w:rPr>
          <w:rFonts w:ascii="David" w:hAnsi="David" w:cs="David"/>
          <w:sz w:val="24"/>
          <w:sz w:val="24"/>
          <w:szCs w:val="24"/>
          <w:rtl w:val="true"/>
        </w:rPr>
        <w:t>מאוד</w:t>
      </w:r>
      <w:r>
        <w:rPr>
          <w:rFonts w:cs="David" w:ascii="David" w:hAnsi="David"/>
          <w:sz w:val="24"/>
          <w:szCs w:val="24"/>
          <w:rtl w:val="true"/>
        </w:rPr>
        <w:t xml:space="preserve">, </w:t>
      </w:r>
      <w:r>
        <w:rPr>
          <w:rFonts w:ascii="David" w:hAnsi="David" w:cs="David"/>
          <w:sz w:val="24"/>
          <w:sz w:val="24"/>
          <w:szCs w:val="24"/>
          <w:rtl w:val="true"/>
        </w:rPr>
        <w:t>ללא הפרות כלשהן ובכך הראה הלכה למעשה שההליך המשפטי מהווה עבורו גורם מרתיע ושניתן ל</w:t>
      </w:r>
      <w:r>
        <w:rPr>
          <w:rFonts w:ascii="David" w:hAnsi="David" w:cs="David"/>
          <w:sz w:val="24"/>
          <w:sz w:val="24"/>
          <w:szCs w:val="24"/>
          <w:rtl w:val="true"/>
        </w:rPr>
        <w:t>תת</w:t>
      </w:r>
      <w:r>
        <w:rPr>
          <w:rFonts w:ascii="David" w:hAnsi="David" w:cs="David"/>
          <w:sz w:val="24"/>
          <w:sz w:val="24"/>
          <w:szCs w:val="24"/>
          <w:rtl w:val="true"/>
        </w:rPr>
        <w:t xml:space="preserve"> בו אמון</w:t>
      </w:r>
      <w:r>
        <w:rPr>
          <w:rFonts w:cs="David" w:ascii="David" w:hAnsi="David"/>
          <w:sz w:val="24"/>
          <w:szCs w:val="24"/>
          <w:rtl w:val="true"/>
        </w:rPr>
        <w:t xml:space="preserve">. </w:t>
      </w:r>
    </w:p>
    <w:p>
      <w:pPr>
        <w:pStyle w:val="Normal"/>
        <w:spacing w:lineRule="auto" w:line="360" w:before="0" w:after="120"/>
        <w:ind w:end="0"/>
        <w:jc w:val="both"/>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before="0" w:after="120"/>
        <w:ind w:end="0"/>
        <w:jc w:val="both"/>
        <w:rPr>
          <w:rFonts w:ascii="David" w:hAnsi="David" w:cs="David"/>
        </w:rPr>
      </w:pPr>
      <w:r>
        <w:rPr>
          <w:rFonts w:ascii="David" w:hAnsi="David"/>
          <w:b/>
          <w:b/>
          <w:bCs/>
          <w:u w:val="single"/>
          <w:rtl w:val="true"/>
        </w:rPr>
        <w:t>סיכום</w:t>
      </w:r>
    </w:p>
    <w:p>
      <w:pPr>
        <w:pStyle w:val="ListParagraph"/>
        <w:numPr>
          <w:ilvl w:val="0"/>
          <w:numId w:val="1"/>
        </w:numPr>
        <w:spacing w:lineRule="auto" w:line="360" w:before="0" w:after="120"/>
        <w:ind w:hanging="360" w:start="360" w:end="0"/>
        <w:jc w:val="both"/>
        <w:rPr>
          <w:rFonts w:ascii="David" w:hAnsi="David" w:cs="David"/>
          <w:sz w:val="24"/>
          <w:szCs w:val="24"/>
        </w:rPr>
      </w:pPr>
      <w:r>
        <w:rPr>
          <w:rFonts w:eastAsia="David" w:cs="David" w:ascii="David" w:hAnsi="David"/>
          <w:sz w:val="24"/>
          <w:szCs w:val="24"/>
          <w:rtl w:val="true"/>
        </w:rPr>
        <w:t xml:space="preserve"> </w:t>
      </w:r>
      <w:r>
        <w:rPr>
          <w:rFonts w:ascii="David" w:hAnsi="David" w:cs="David"/>
          <w:b/>
          <w:b/>
          <w:bCs/>
          <w:sz w:val="24"/>
          <w:sz w:val="24"/>
          <w:szCs w:val="24"/>
          <w:rtl w:val="true"/>
        </w:rPr>
        <w:t>לאור האמור לעיל אני דן את הנאשם לעונשים הבאים</w:t>
      </w:r>
      <w:r>
        <w:rPr>
          <w:rFonts w:cs="David" w:ascii="David" w:hAnsi="David"/>
          <w:sz w:val="24"/>
          <w:szCs w:val="24"/>
          <w:rtl w:val="true"/>
        </w:rPr>
        <w:t>:</w:t>
      </w:r>
    </w:p>
    <w:p>
      <w:pPr>
        <w:pStyle w:val="ListParagraph"/>
        <w:numPr>
          <w:ilvl w:val="0"/>
          <w:numId w:val="2"/>
        </w:numPr>
        <w:spacing w:lineRule="auto" w:line="360" w:before="0" w:after="120"/>
        <w:ind w:hanging="360" w:start="1080" w:end="0"/>
        <w:jc w:val="both"/>
        <w:rPr>
          <w:rFonts w:ascii="David" w:hAnsi="David" w:cs="David"/>
          <w:sz w:val="24"/>
          <w:szCs w:val="24"/>
        </w:rPr>
      </w:pPr>
      <w:r>
        <w:rPr>
          <w:rFonts w:cs="David" w:ascii="David" w:hAnsi="David"/>
          <w:b/>
          <w:bCs/>
          <w:sz w:val="24"/>
          <w:szCs w:val="24"/>
        </w:rPr>
        <w:t>9</w:t>
      </w:r>
      <w:r>
        <w:rPr>
          <w:rFonts w:cs="David" w:ascii="David" w:hAnsi="David"/>
          <w:b/>
          <w:bCs/>
          <w:sz w:val="24"/>
          <w:szCs w:val="24"/>
          <w:rtl w:val="true"/>
        </w:rPr>
        <w:t xml:space="preserve"> </w:t>
      </w:r>
      <w:r>
        <w:rPr>
          <w:rFonts w:ascii="David" w:hAnsi="David" w:cs="David"/>
          <w:b/>
          <w:b/>
          <w:bCs/>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הנאשם ירצה את עונש המאסר בעבודות שירות בהתאם לחוות דעת הממונה</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5.12.23</w:t>
      </w:r>
      <w:r>
        <w:rPr>
          <w:rFonts w:cs="David" w:ascii="David" w:hAnsi="David"/>
          <w:sz w:val="24"/>
          <w:szCs w:val="24"/>
          <w:rtl w:val="true"/>
        </w:rPr>
        <w:t xml:space="preserve">) </w:t>
      </w:r>
      <w:r>
        <w:rPr>
          <w:rFonts w:ascii="David" w:hAnsi="David" w:cs="David"/>
          <w:sz w:val="24"/>
          <w:sz w:val="24"/>
          <w:szCs w:val="24"/>
          <w:rtl w:val="true"/>
        </w:rPr>
        <w:t>בבית אבות בית באייר</w:t>
      </w:r>
      <w:r>
        <w:rPr>
          <w:rFonts w:cs="David" w:ascii="David" w:hAnsi="David"/>
          <w:sz w:val="24"/>
          <w:szCs w:val="24"/>
          <w:rtl w:val="true"/>
        </w:rPr>
        <w:t xml:space="preserve">. </w:t>
      </w:r>
      <w:r>
        <w:rPr>
          <w:rFonts w:ascii="David" w:hAnsi="David" w:cs="David"/>
          <w:sz w:val="24"/>
          <w:sz w:val="24"/>
          <w:szCs w:val="24"/>
          <w:rtl w:val="true"/>
        </w:rPr>
        <w:t xml:space="preserve">תחילת ריצוי עבודות השירות ביום </w:t>
      </w:r>
      <w:r>
        <w:rPr>
          <w:rFonts w:cs="David" w:ascii="David" w:hAnsi="David"/>
          <w:sz w:val="24"/>
          <w:szCs w:val="24"/>
        </w:rPr>
        <w:t>7.3.24</w:t>
      </w:r>
      <w:r>
        <w:rPr>
          <w:rFonts w:cs="David" w:ascii="David" w:hAnsi="David"/>
          <w:sz w:val="24"/>
          <w:szCs w:val="24"/>
          <w:rtl w:val="true"/>
        </w:rPr>
        <w:t xml:space="preserve"> </w:t>
      </w:r>
      <w:r>
        <w:rPr>
          <w:rFonts w:ascii="David" w:hAnsi="David" w:cs="David"/>
          <w:sz w:val="24"/>
          <w:sz w:val="24"/>
          <w:szCs w:val="24"/>
          <w:rtl w:val="true"/>
        </w:rPr>
        <w:t xml:space="preserve">בשעה </w:t>
      </w:r>
      <w:r>
        <w:rPr>
          <w:rFonts w:cs="David" w:ascii="David" w:hAnsi="David"/>
          <w:sz w:val="24"/>
          <w:szCs w:val="24"/>
        </w:rPr>
        <w:t>8:00</w:t>
      </w:r>
      <w:r>
        <w:rPr>
          <w:rFonts w:cs="David" w:ascii="David" w:hAnsi="David"/>
          <w:sz w:val="24"/>
          <w:szCs w:val="24"/>
          <w:rtl w:val="true"/>
        </w:rPr>
        <w:t xml:space="preserve">. </w:t>
      </w:r>
      <w:r>
        <w:rPr>
          <w:rFonts w:ascii="David" w:hAnsi="David" w:cs="David"/>
          <w:sz w:val="24"/>
          <w:sz w:val="24"/>
          <w:szCs w:val="24"/>
          <w:rtl w:val="true"/>
        </w:rPr>
        <w:t>במועד זה יתייצב הנאשם לצורך קליטה והצבה במקום עליו יורה הממונה</w:t>
      </w:r>
      <w:r>
        <w:rPr>
          <w:rFonts w:cs="David" w:ascii="David" w:hAnsi="David"/>
          <w:sz w:val="24"/>
          <w:szCs w:val="24"/>
          <w:rtl w:val="true"/>
        </w:rPr>
        <w:t>.</w:t>
      </w:r>
    </w:p>
    <w:p>
      <w:pPr>
        <w:pStyle w:val="ListParagraph"/>
        <w:numPr>
          <w:ilvl w:val="0"/>
          <w:numId w:val="2"/>
        </w:numPr>
        <w:spacing w:lineRule="auto" w:line="360" w:before="0" w:after="120"/>
        <w:ind w:hanging="360" w:start="1080" w:end="0"/>
        <w:jc w:val="both"/>
        <w:rPr>
          <w:rFonts w:ascii="David" w:hAnsi="David" w:cs="David"/>
          <w:sz w:val="24"/>
          <w:szCs w:val="24"/>
        </w:rPr>
      </w:pPr>
      <w:r>
        <w:rPr>
          <w:rFonts w:cs="David" w:ascii="David" w:hAnsi="David"/>
          <w:b/>
          <w:bCs/>
          <w:sz w:val="24"/>
          <w:szCs w:val="24"/>
        </w:rPr>
        <w:t>6</w:t>
      </w:r>
      <w:r>
        <w:rPr>
          <w:rFonts w:cs="David" w:ascii="David" w:hAnsi="David"/>
          <w:b/>
          <w:bCs/>
          <w:sz w:val="24"/>
          <w:szCs w:val="24"/>
          <w:rtl w:val="true"/>
        </w:rPr>
        <w:t xml:space="preserve"> </w:t>
      </w:r>
      <w:r>
        <w:rPr>
          <w:rFonts w:ascii="David" w:hAnsi="David" w:cs="David"/>
          <w:b/>
          <w:b/>
          <w:bCs/>
          <w:sz w:val="24"/>
          <w:sz w:val="24"/>
          <w:szCs w:val="24"/>
          <w:rtl w:val="true"/>
        </w:rPr>
        <w:t>חודשי מאסר על תנאי</w:t>
      </w:r>
      <w:r>
        <w:rPr>
          <w:rFonts w:ascii="David" w:hAnsi="David" w:cs="David"/>
          <w:sz w:val="24"/>
          <w:sz w:val="24"/>
          <w:szCs w:val="24"/>
          <w:rtl w:val="true"/>
        </w:rPr>
        <w:t xml:space="preserve"> שלא יעבור עבירת רכוש מסוג פשע לתקופה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מהיום</w:t>
      </w:r>
      <w:r>
        <w:rPr>
          <w:rFonts w:cs="David" w:ascii="David" w:hAnsi="David"/>
          <w:sz w:val="24"/>
          <w:szCs w:val="24"/>
          <w:rtl w:val="true"/>
        </w:rPr>
        <w:t xml:space="preserve">. </w:t>
      </w:r>
    </w:p>
    <w:p>
      <w:pPr>
        <w:pStyle w:val="ListParagraph"/>
        <w:numPr>
          <w:ilvl w:val="0"/>
          <w:numId w:val="2"/>
        </w:numPr>
        <w:spacing w:lineRule="auto" w:line="360" w:before="0" w:after="120"/>
        <w:ind w:hanging="360" w:start="1080" w:end="0"/>
        <w:jc w:val="both"/>
        <w:rPr>
          <w:rFonts w:ascii="David" w:hAnsi="David" w:cs="David"/>
          <w:sz w:val="24"/>
          <w:szCs w:val="24"/>
        </w:rPr>
      </w:pPr>
      <w:r>
        <w:rPr>
          <w:rFonts w:cs="David" w:ascii="David" w:hAnsi="David"/>
          <w:b/>
          <w:bCs/>
          <w:sz w:val="24"/>
          <w:szCs w:val="24"/>
        </w:rPr>
        <w:t>3</w:t>
      </w:r>
      <w:r>
        <w:rPr>
          <w:rFonts w:cs="David" w:ascii="David" w:hAnsi="David"/>
          <w:b/>
          <w:bCs/>
          <w:sz w:val="24"/>
          <w:szCs w:val="24"/>
          <w:rtl w:val="true"/>
        </w:rPr>
        <w:t xml:space="preserve"> </w:t>
      </w:r>
      <w:r>
        <w:rPr>
          <w:rFonts w:ascii="David" w:hAnsi="David" w:cs="David"/>
          <w:b/>
          <w:b/>
          <w:bCs/>
          <w:sz w:val="24"/>
          <w:sz w:val="24"/>
          <w:szCs w:val="24"/>
          <w:rtl w:val="true"/>
        </w:rPr>
        <w:t>חודשי מאסר על תנאי</w:t>
      </w:r>
      <w:r>
        <w:rPr>
          <w:rFonts w:ascii="David" w:hAnsi="David" w:cs="David"/>
          <w:sz w:val="24"/>
          <w:sz w:val="24"/>
          <w:szCs w:val="24"/>
          <w:rtl w:val="true"/>
        </w:rPr>
        <w:t xml:space="preserve"> שלא יעבור עבירת רכוש מסוג עוון לתקופה של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מהיום</w:t>
      </w:r>
      <w:r>
        <w:rPr>
          <w:rFonts w:cs="David" w:ascii="David" w:hAnsi="David"/>
          <w:sz w:val="24"/>
          <w:szCs w:val="24"/>
          <w:rtl w:val="true"/>
        </w:rPr>
        <w:t xml:space="preserve">. </w:t>
      </w:r>
    </w:p>
    <w:p>
      <w:pPr>
        <w:pStyle w:val="ListParagraph"/>
        <w:numPr>
          <w:ilvl w:val="0"/>
          <w:numId w:val="2"/>
        </w:numPr>
        <w:spacing w:lineRule="auto" w:line="360" w:before="0" w:after="120"/>
        <w:ind w:hanging="360" w:start="1080" w:end="0"/>
        <w:jc w:val="both"/>
        <w:rPr>
          <w:rFonts w:ascii="David" w:hAnsi="David" w:cs="David"/>
          <w:sz w:val="24"/>
          <w:szCs w:val="24"/>
        </w:rPr>
      </w:pPr>
      <w:r>
        <w:rPr>
          <w:rFonts w:cs="David" w:ascii="David" w:hAnsi="David"/>
          <w:sz w:val="24"/>
          <w:szCs w:val="24"/>
        </w:rPr>
        <w:t>10,000</w:t>
      </w:r>
      <w:r>
        <w:rPr>
          <w:rFonts w:cs="David" w:ascii="David" w:hAnsi="David"/>
          <w:sz w:val="24"/>
          <w:szCs w:val="24"/>
          <w:rtl w:val="true"/>
        </w:rPr>
        <w:t xml:space="preserve"> ₪ </w:t>
      </w:r>
      <w:r>
        <w:rPr>
          <w:rFonts w:ascii="David" w:hAnsi="David" w:cs="David"/>
          <w:sz w:val="24"/>
          <w:sz w:val="24"/>
          <w:szCs w:val="24"/>
          <w:rtl w:val="true"/>
        </w:rPr>
        <w:t>קנס</w:t>
      </w:r>
      <w:r>
        <w:rPr>
          <w:rFonts w:cs="David" w:ascii="David" w:hAnsi="David"/>
          <w:sz w:val="24"/>
          <w:szCs w:val="24"/>
          <w:rtl w:val="true"/>
        </w:rPr>
        <w:t xml:space="preserve">. </w:t>
      </w:r>
      <w:r>
        <w:rPr>
          <w:rFonts w:ascii="David" w:hAnsi="David" w:cs="David"/>
          <w:sz w:val="24"/>
          <w:sz w:val="24"/>
          <w:szCs w:val="24"/>
          <w:rtl w:val="true"/>
        </w:rPr>
        <w:t>הקנס ישולם ב</w:t>
      </w:r>
      <w:r>
        <w:rPr>
          <w:rFonts w:cs="David" w:ascii="David" w:hAnsi="David"/>
          <w:sz w:val="24"/>
          <w:szCs w:val="24"/>
          <w:rtl w:val="true"/>
        </w:rPr>
        <w:t>-</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תשלומים </w:t>
      </w:r>
      <w:r>
        <w:rPr>
          <w:rFonts w:ascii="David" w:hAnsi="David" w:cs="David"/>
          <w:sz w:val="24"/>
          <w:sz w:val="24"/>
          <w:szCs w:val="24"/>
          <w:rtl w:val="true"/>
        </w:rPr>
        <w:t xml:space="preserve">שווים </w:t>
      </w:r>
      <w:r>
        <w:rPr>
          <w:rFonts w:ascii="David" w:hAnsi="David" w:cs="David"/>
          <w:sz w:val="24"/>
          <w:sz w:val="24"/>
          <w:szCs w:val="24"/>
          <w:rtl w:val="true"/>
        </w:rPr>
        <w:t xml:space="preserve">החל מיום </w:t>
      </w:r>
      <w:r>
        <w:rPr>
          <w:rFonts w:cs="David" w:ascii="David" w:hAnsi="David"/>
          <w:sz w:val="24"/>
          <w:szCs w:val="24"/>
        </w:rPr>
        <w:t>1.2.2024</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אי</w:t>
      </w:r>
      <w:r>
        <w:rPr>
          <w:rFonts w:cs="David" w:ascii="David" w:hAnsi="David"/>
          <w:sz w:val="24"/>
          <w:szCs w:val="24"/>
          <w:rtl w:val="true"/>
        </w:rPr>
        <w:t>-</w:t>
      </w:r>
      <w:r>
        <w:rPr>
          <w:rFonts w:ascii="David" w:hAnsi="David" w:cs="David"/>
          <w:sz w:val="24"/>
          <w:sz w:val="24"/>
          <w:szCs w:val="24"/>
          <w:rtl w:val="true"/>
        </w:rPr>
        <w:t>תשלום במועד של אחד התשלומים יגרום להעמדת הקנס במלואו לפירעון מיידי</w:t>
      </w:r>
      <w:r>
        <w:rPr>
          <w:rFonts w:cs="David" w:ascii="David" w:hAnsi="David"/>
          <w:sz w:val="24"/>
          <w:szCs w:val="24"/>
          <w:rtl w:val="true"/>
        </w:rPr>
        <w:t>.</w:t>
      </w:r>
    </w:p>
    <w:p>
      <w:pPr>
        <w:pStyle w:val="ListParagraph"/>
        <w:numPr>
          <w:ilvl w:val="0"/>
          <w:numId w:val="2"/>
        </w:numPr>
        <w:spacing w:lineRule="auto" w:line="360" w:before="0" w:after="120"/>
        <w:ind w:hanging="360" w:start="1080" w:end="0"/>
        <w:jc w:val="both"/>
        <w:rPr>
          <w:rFonts w:ascii="David" w:hAnsi="David" w:cs="David"/>
          <w:sz w:val="24"/>
          <w:szCs w:val="24"/>
        </w:rPr>
      </w:pPr>
      <w:r>
        <w:rPr>
          <w:rFonts w:ascii="David" w:hAnsi="David" w:cs="David"/>
          <w:sz w:val="24"/>
          <w:sz w:val="24"/>
          <w:szCs w:val="24"/>
          <w:rtl w:val="true"/>
        </w:rPr>
        <w:t>רכב הסקודה 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 xml:space="preserve">. </w:t>
      </w:r>
      <w:r>
        <w:rPr>
          <w:rFonts w:cs="David" w:ascii="David" w:hAnsi="David"/>
          <w:sz w:val="24"/>
          <w:szCs w:val="24"/>
        </w:rPr>
        <w:t>7852516</w:t>
      </w:r>
      <w:r>
        <w:rPr>
          <w:rFonts w:cs="David" w:ascii="David" w:hAnsi="David"/>
          <w:sz w:val="24"/>
          <w:szCs w:val="24"/>
          <w:rtl w:val="true"/>
        </w:rPr>
        <w:t xml:space="preserve"> </w:t>
      </w:r>
      <w:r>
        <w:rPr>
          <w:rFonts w:ascii="David" w:hAnsi="David" w:cs="David"/>
          <w:sz w:val="24"/>
          <w:sz w:val="24"/>
          <w:szCs w:val="24"/>
          <w:rtl w:val="true"/>
        </w:rPr>
        <w:t xml:space="preserve">יחולט לטובת המדינה </w:t>
      </w:r>
      <w:r>
        <w:rPr>
          <w:rFonts w:cs="David" w:ascii="David" w:hAnsi="David"/>
          <w:sz w:val="24"/>
          <w:szCs w:val="24"/>
          <w:rtl w:val="true"/>
        </w:rPr>
        <w:t>(</w:t>
      </w:r>
      <w:r>
        <w:rPr>
          <w:rFonts w:ascii="David" w:hAnsi="David" w:cs="David"/>
          <w:sz w:val="24"/>
          <w:sz w:val="24"/>
          <w:szCs w:val="24"/>
          <w:rtl w:val="true"/>
        </w:rPr>
        <w:t>ההגנה הסכימה לרכיב זה</w:t>
      </w:r>
      <w:r>
        <w:rPr>
          <w:rFonts w:cs="David" w:ascii="David" w:hAnsi="David"/>
          <w:sz w:val="24"/>
          <w:szCs w:val="24"/>
          <w:rtl w:val="true"/>
        </w:rPr>
        <w:t xml:space="preserve">). </w:t>
      </w:r>
    </w:p>
    <w:p>
      <w:pPr>
        <w:pStyle w:val="Normal"/>
        <w:spacing w:lineRule="auto" w:line="360" w:before="0" w:after="120"/>
        <w:ind w:end="0"/>
        <w:jc w:val="both"/>
        <w:rPr>
          <w:rFonts w:ascii="David" w:hAnsi="David" w:cs="David"/>
          <w:sz w:val="24"/>
          <w:szCs w:val="24"/>
        </w:rPr>
      </w:pPr>
      <w:r>
        <w:rPr>
          <w:rFonts w:cs="David" w:ascii="David" w:hAnsi="David"/>
          <w:sz w:val="24"/>
          <w:szCs w:val="24"/>
          <w:rtl w:val="true"/>
        </w:rPr>
      </w:r>
    </w:p>
    <w:p>
      <w:pPr>
        <w:pStyle w:val="Normal"/>
        <w:spacing w:lineRule="auto" w:line="360" w:before="0" w:after="120"/>
        <w:ind w:end="0"/>
        <w:jc w:val="both"/>
        <w:rPr>
          <w:rFonts w:ascii="David" w:hAnsi="David" w:cs="David"/>
        </w:rPr>
      </w:pPr>
      <w:r>
        <w:rPr>
          <w:rFonts w:cs="David" w:ascii="David" w:hAnsi="David"/>
          <w:color w:val="FFFFFF"/>
          <w:sz w:val="2"/>
          <w:szCs w:val="2"/>
        </w:rPr>
        <w:t>5129371</w:t>
      </w:r>
      <w:r>
        <w:rPr>
          <w:rFonts w:ascii="David" w:hAnsi="David"/>
          <w:rtl w:val="true"/>
        </w:rPr>
        <w:t>צו כללי למוצגים</w:t>
      </w:r>
      <w:r>
        <w:rPr>
          <w:rFonts w:cs="David" w:ascii="David" w:hAnsi="David"/>
          <w:rtl w:val="true"/>
        </w:rPr>
        <w:t>.</w:t>
      </w:r>
    </w:p>
    <w:p>
      <w:pPr>
        <w:pStyle w:val="Normal"/>
        <w:spacing w:lineRule="auto" w:line="360" w:before="0" w:after="120"/>
        <w:ind w:end="0"/>
        <w:jc w:val="both"/>
        <w:rPr/>
      </w:pPr>
      <w:r>
        <w:rPr>
          <w:rFonts w:cs="David" w:ascii="David" w:hAnsi="David"/>
          <w:b/>
          <w:bCs/>
          <w:color w:val="FFFFFF"/>
          <w:sz w:val="2"/>
          <w:szCs w:val="2"/>
          <w:u w:val="single"/>
        </w:rPr>
        <w:t>54678313</w:t>
      </w:r>
      <w:r>
        <w:rPr>
          <w:rFonts w:ascii="David" w:hAnsi="David"/>
          <w:b/>
          <w:b/>
          <w:bCs/>
          <w:u w:val="single"/>
          <w:rtl w:val="true"/>
        </w:rPr>
        <w:t xml:space="preserve">זכות ערעור תוך </w:t>
      </w:r>
      <w:r>
        <w:rPr>
          <w:rFonts w:cs="David" w:ascii="David" w:hAnsi="David"/>
          <w:b/>
          <w:bCs/>
          <w:u w:val="single"/>
        </w:rPr>
        <w:t>45</w:t>
      </w:r>
      <w:r>
        <w:rPr>
          <w:rFonts w:cs="David" w:ascii="David" w:hAnsi="David"/>
          <w:b/>
          <w:bCs/>
          <w:u w:val="single"/>
          <w:rtl w:val="true"/>
        </w:rPr>
        <w:t xml:space="preserve"> </w:t>
      </w:r>
      <w:r>
        <w:rPr>
          <w:rFonts w:ascii="David" w:hAnsi="David"/>
          <w:b/>
          <w:b/>
          <w:bCs/>
          <w:u w:val="single"/>
          <w:rtl w:val="true"/>
        </w:rPr>
        <w:t>ימים</w:t>
      </w:r>
      <w:r>
        <w:rPr>
          <w:rFonts w:cs="David" w:ascii="David" w:hAnsi="David"/>
          <w:b/>
          <w:bCs/>
          <w:u w:val="single"/>
          <w:rtl w:val="true"/>
        </w:rPr>
        <w:t xml:space="preserve">. </w:t>
      </w:r>
    </w:p>
    <w:p>
      <w:pPr>
        <w:pStyle w:val="Normal"/>
        <w:spacing w:lineRule="auto" w:line="360" w:before="0" w:after="12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Arial" w:hAnsi="Arial" w:cs="Arial"/>
          <w:b/>
          <w:bCs/>
          <w:sz w:val="26"/>
          <w:szCs w:val="26"/>
        </w:rPr>
      </w:pPr>
      <w:bookmarkStart w:id="14"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ז</w:t>
      </w:r>
      <w:r>
        <w:rPr>
          <w:rFonts w:cs="Arial" w:ascii="Arial" w:hAnsi="Arial"/>
          <w:b/>
          <w:bCs/>
          <w:sz w:val="26"/>
          <w:szCs w:val="26"/>
          <w:rtl w:val="true"/>
        </w:rPr>
        <w:t xml:space="preserve">' </w:t>
      </w:r>
      <w:r>
        <w:rPr>
          <w:rFonts w:ascii="Arial" w:hAnsi="Arial" w:cs="Arial"/>
          <w:b/>
          <w:b/>
          <w:bCs/>
          <w:sz w:val="26"/>
          <w:sz w:val="26"/>
          <w:szCs w:val="26"/>
          <w:rtl w:val="true"/>
        </w:rPr>
        <w:t>טבת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19</w:t>
      </w:r>
      <w:r>
        <w:rPr>
          <w:rFonts w:cs="Arial" w:ascii="Arial" w:hAnsi="Arial"/>
          <w:b/>
          <w:bCs/>
          <w:sz w:val="26"/>
          <w:szCs w:val="26"/>
          <w:rtl w:val="true"/>
        </w:rPr>
        <w:t xml:space="preserve"> </w:t>
      </w:r>
      <w:r>
        <w:rPr>
          <w:rFonts w:ascii="Arial" w:hAnsi="Arial" w:cs="Arial"/>
          <w:b/>
          <w:b/>
          <w:bCs/>
          <w:sz w:val="26"/>
          <w:sz w:val="26"/>
          <w:szCs w:val="26"/>
          <w:rtl w:val="true"/>
        </w:rPr>
        <w:t xml:space="preserve">דצמבר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4"/>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טל ענר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1"/>
      <w:footerReference w:type="default" r:id="rId3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ראשל</w:t>
    </w:r>
    <w:r>
      <w:rPr>
        <w:rFonts w:cs="David" w:ascii="David" w:hAnsi="David"/>
        <w:color w:val="000000"/>
        <w:sz w:val="22"/>
        <w:szCs w:val="22"/>
        <w:rtl w:val="true"/>
      </w:rPr>
      <w:t>"</w:t>
    </w:r>
    <w:r>
      <w:rPr>
        <w:rFonts w:ascii="David" w:hAnsi="David"/>
        <w:color w:val="000000"/>
        <w:sz w:val="22"/>
        <w:sz w:val="22"/>
        <w:szCs w:val="22"/>
        <w:rtl w:val="true"/>
      </w:rPr>
      <w:t>צ</w:t>
    </w:r>
    <w:r>
      <w:rPr>
        <w:rFonts w:cs="David" w:ascii="David" w:hAnsi="David"/>
        <w:color w:val="000000"/>
        <w:sz w:val="22"/>
        <w:szCs w:val="22"/>
        <w:rtl w:val="true"/>
      </w:rPr>
      <w:t xml:space="preserve">) </w:t>
    </w:r>
    <w:r>
      <w:rPr>
        <w:rFonts w:cs="David" w:ascii="David" w:hAnsi="David"/>
        <w:color w:val="000000"/>
        <w:sz w:val="22"/>
        <w:szCs w:val="22"/>
      </w:rPr>
      <w:t>27874-09-21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אמיר הנדייה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800"/>
        </w:tabs>
        <w:ind w:start="180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3240"/>
        </w:tabs>
        <w:ind w:start="3240" w:hanging="360"/>
      </w:pPr>
    </w:lvl>
    <w:lvl w:ilvl="5">
      <w:start w:val="1"/>
      <w:numFmt w:val="decimal"/>
      <w:lvlText w:val="%6."/>
      <w:lvlJc w:val="start"/>
      <w:pPr>
        <w:tabs>
          <w:tab w:val="num" w:pos="3960"/>
        </w:tabs>
        <w:ind w:start="3960" w:hanging="360"/>
      </w:pPr>
    </w:lvl>
    <w:lvl w:ilvl="6">
      <w:start w:val="1"/>
      <w:numFmt w:val="decimal"/>
      <w:lvlText w:val="%7."/>
      <w:lvlJc w:val="start"/>
      <w:pPr>
        <w:tabs>
          <w:tab w:val="num" w:pos="4680"/>
        </w:tabs>
        <w:ind w:start="4680" w:hanging="360"/>
      </w:pPr>
    </w:lvl>
    <w:lvl w:ilvl="7">
      <w:start w:val="1"/>
      <w:numFmt w:val="decimal"/>
      <w:lvlText w:val="%8."/>
      <w:lvlJc w:val="start"/>
      <w:pPr>
        <w:tabs>
          <w:tab w:val="num" w:pos="5400"/>
        </w:tabs>
        <w:ind w:start="5400" w:hanging="360"/>
      </w:pPr>
    </w:lvl>
    <w:lvl w:ilvl="8">
      <w:start w:val="1"/>
      <w:numFmt w:val="decimal"/>
      <w:lvlText w:val="%9."/>
      <w:lvlJc w:val="start"/>
      <w:pPr>
        <w:tabs>
          <w:tab w:val="num" w:pos="6120"/>
        </w:tabs>
        <w:ind w:start="6120" w:hanging="360"/>
      </w:pPr>
    </w:lvl>
  </w:abstractNum>
  <w:abstractNum w:abstractNumId="2">
    <w:lvl w:ilvl="0">
      <w:start w:val="1"/>
      <w:numFmt w:val="hebrew1"/>
      <w:lvlText w:val="%1."/>
      <w:lvlJc w:val="end"/>
      <w:pPr>
        <w:tabs>
          <w:tab w:val="num" w:pos="0"/>
        </w:tabs>
        <w:ind w:start="108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2" w:before="0" w:after="160"/>
      <w:ind w:hanging="0" w:start="720" w:end="0"/>
    </w:pPr>
    <w:rPr>
      <w:rFonts w:ascii="Calibri" w:hAnsi="Calibri" w:eastAsia="Calibri" w:cs="Calibri"/>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974" TargetMode="External"/><Relationship Id="rId3" Type="http://schemas.openxmlformats.org/officeDocument/2006/relationships/hyperlink" Target="http://www.nevo.co.il/safrut/book/974"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i.6" TargetMode="External"/><Relationship Id="rId6" Type="http://schemas.openxmlformats.org/officeDocument/2006/relationships/hyperlink" Target="http://www.nevo.co.il/law/70301/40ja.1" TargetMode="External"/><Relationship Id="rId7" Type="http://schemas.openxmlformats.org/officeDocument/2006/relationships/hyperlink" Target="http://www.nevo.co.il/law/70301/413b" TargetMode="External"/><Relationship Id="rId8" Type="http://schemas.openxmlformats.org/officeDocument/2006/relationships/hyperlink" Target="http://www.nevo.co.il/law/70301/413f" TargetMode="External"/><Relationship Id="rId9" Type="http://schemas.openxmlformats.org/officeDocument/2006/relationships/hyperlink" Target="http://www.nevo.co.il/law/70301/499.a.1" TargetMode="External"/><Relationship Id="rId10" Type="http://schemas.openxmlformats.org/officeDocument/2006/relationships/hyperlink" Target="http://www.nevo.co.il/law/70301/413f"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413b" TargetMode="External"/><Relationship Id="rId13" Type="http://schemas.openxmlformats.org/officeDocument/2006/relationships/hyperlink" Target="http://www.nevo.co.il/law/70301/499.a.1" TargetMode="External"/><Relationship Id="rId14" Type="http://schemas.openxmlformats.org/officeDocument/2006/relationships/hyperlink" Target="http://www.nevo.co.il/case/23746059" TargetMode="External"/><Relationship Id="rId15" Type="http://schemas.openxmlformats.org/officeDocument/2006/relationships/hyperlink" Target="http://www.nevo.co.il/case/23506743" TargetMode="External"/><Relationship Id="rId16" Type="http://schemas.openxmlformats.org/officeDocument/2006/relationships/hyperlink" Target="http://www.nevo.co.il/case/29638455"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25489806" TargetMode="External"/><Relationship Id="rId19" Type="http://schemas.openxmlformats.org/officeDocument/2006/relationships/hyperlink" Target="http://www.nevo.co.il/case/21476340" TargetMode="External"/><Relationship Id="rId20" Type="http://schemas.openxmlformats.org/officeDocument/2006/relationships/hyperlink" Target="http://www.nevo.co.il/case/17948153" TargetMode="External"/><Relationship Id="rId21" Type="http://schemas.openxmlformats.org/officeDocument/2006/relationships/hyperlink" Target="http://www.nevo.co.il/case/23835454" TargetMode="External"/><Relationship Id="rId22" Type="http://schemas.openxmlformats.org/officeDocument/2006/relationships/hyperlink" Target="http://www.nevo.co.il/case/23789831" TargetMode="External"/><Relationship Id="rId23" Type="http://schemas.openxmlformats.org/officeDocument/2006/relationships/hyperlink" Target="http://www.nevo.co.il/case/25012106" TargetMode="External"/><Relationship Id="rId24" Type="http://schemas.openxmlformats.org/officeDocument/2006/relationships/hyperlink" Target="http://www.nevo.co.il/case/10455342" TargetMode="External"/><Relationship Id="rId25" Type="http://schemas.openxmlformats.org/officeDocument/2006/relationships/hyperlink" Target="http://www.nevo.co.il/case/26529664" TargetMode="External"/><Relationship Id="rId26" Type="http://schemas.openxmlformats.org/officeDocument/2006/relationships/hyperlink" Target="http://www.nevo.co.il/safrut/book/974" TargetMode="External"/><Relationship Id="rId27" Type="http://schemas.openxmlformats.org/officeDocument/2006/relationships/hyperlink" Target="http://www.nevo.co.il/law/70301/40i.6" TargetMode="External"/><Relationship Id="rId28" Type="http://schemas.openxmlformats.org/officeDocument/2006/relationships/hyperlink" Target="http://www.nevo.co.il/law/70301/40ja.1" TargetMode="External"/><Relationship Id="rId29"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2024-07-08T11:39:00Z</dcterms:created>
  <dc:creator> </dc:creator>
  <dc:description/>
  <cp:keywords/>
  <dc:language>en-IL</dc:language>
  <cp:lastModifiedBy>h1</cp:lastModifiedBy>
  <dcterms:modified xsi:type="dcterms:W3CDTF">2024-07-08T11:39:00Z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אמיר הנדייה</vt:lpwstr>
  </property>
  <property fmtid="{D5CDD505-2E9C-101B-9397-08002B2CF9AE}" pid="4" name="BOOKLISTTMP1">
    <vt:lpwstr>974</vt:lpwstr>
  </property>
  <property fmtid="{D5CDD505-2E9C-101B-9397-08002B2CF9AE}" pid="5" name="CASESLISTTMP1">
    <vt:lpwstr>23746059;23506743;29638455;25489806;21476340;17948153;23835454;23789831;25012106;10455342;26529664</vt:lpwstr>
  </property>
  <property fmtid="{D5CDD505-2E9C-101B-9397-08002B2CF9AE}" pid="6" name="CITY">
    <vt:lpwstr>ראשל"צ</vt:lpwstr>
  </property>
  <property fmtid="{D5CDD505-2E9C-101B-9397-08002B2CF9AE}" pid="7" name="DATE">
    <vt:lpwstr>20231219</vt:lpwstr>
  </property>
  <property fmtid="{D5CDD505-2E9C-101B-9397-08002B2CF9AE}" pid="8" name="ISABSTRACT">
    <vt:lpwstr>Y</vt:lpwstr>
  </property>
  <property fmtid="{D5CDD505-2E9C-101B-9397-08002B2CF9AE}" pid="9" name="JUDGE">
    <vt:lpwstr>טל ענר</vt:lpwstr>
  </property>
  <property fmtid="{D5CDD505-2E9C-101B-9397-08002B2CF9AE}" pid="10" name="LAWLISTTMP1">
    <vt:lpwstr>70301/413f;413b;499.a.1;040i.6;40ja.1</vt:lpwstr>
  </property>
  <property fmtid="{D5CDD505-2E9C-101B-9397-08002B2CF9AE}" pid="11" name="NEWPARTA">
    <vt:lpwstr>27874</vt:lpwstr>
  </property>
  <property fmtid="{D5CDD505-2E9C-101B-9397-08002B2CF9AE}" pid="12" name="NEWPARTB">
    <vt:lpwstr>09</vt:lpwstr>
  </property>
  <property fmtid="{D5CDD505-2E9C-101B-9397-08002B2CF9AE}" pid="13" name="NEWPARTC">
    <vt:lpwstr>21</vt:lpwstr>
  </property>
  <property fmtid="{D5CDD505-2E9C-101B-9397-08002B2CF9AE}" pid="14" name="NEWPROC">
    <vt:lpwstr>תפ</vt:lpwstr>
  </property>
  <property fmtid="{D5CDD505-2E9C-101B-9397-08002B2CF9AE}" pid="15" name="PSAKDIN">
    <vt:lpwstr>גזר-דין</vt:lpwstr>
  </property>
  <property fmtid="{D5CDD505-2E9C-101B-9397-08002B2CF9AE}" pid="16" name="TYPE">
    <vt:lpwstr>3</vt:lpwstr>
  </property>
  <property fmtid="{D5CDD505-2E9C-101B-9397-08002B2CF9AE}" pid="17" name="TYPE_ABS_DATE">
    <vt:lpwstr>380020231219</vt:lpwstr>
  </property>
  <property fmtid="{D5CDD505-2E9C-101B-9397-08002B2CF9AE}" pid="18" name="TYPE_N_DATE">
    <vt:lpwstr>38020231219</vt:lpwstr>
  </property>
  <property fmtid="{D5CDD505-2E9C-101B-9397-08002B2CF9AE}" pid="19" name="WORDNUMPAGES">
    <vt:lpwstr>6</vt:lpwstr>
  </property>
</Properties>
</file>