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27986-11-22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כוארע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18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ינואר </w:t>
            </w:r>
            <w:r>
              <w:rPr>
                <w:rFonts w:cs="David" w:ascii="David" w:hAnsi="David"/>
                <w:b/>
                <w:bCs/>
              </w:rPr>
              <w:t>2024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920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0"/>
        <w:gridCol w:w="3468"/>
        <w:gridCol w:w="3327"/>
        <w:gridCol w:w="6"/>
      </w:tblGrid>
      <w:tr>
        <w:trPr>
          <w:trHeight w:val="295" w:hRule="atLeast"/>
        </w:trPr>
        <w:tc>
          <w:tcPr>
            <w:tcW w:w="9195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בני שגיא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40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346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רוית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שפיר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33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40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679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1984" w:hRule="atLeast"/>
        </w:trPr>
        <w:tc>
          <w:tcPr>
            <w:tcW w:w="240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680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1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תאמר כוארע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ווליד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כבוב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2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אלשאער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אורי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נדיר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בראנסי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</w:p>
    <w:p>
      <w:pPr>
        <w:pStyle w:val="Normal"/>
        <w:spacing w:lineRule="auto" w:line="360" w:before="240" w:after="240"/>
        <w:ind w:start="720" w:end="0"/>
        <w:jc w:val="center"/>
        <w:rPr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 w:before="240" w:after="240"/>
        <w:ind w:start="720" w:end="0"/>
        <w:jc w:val="start"/>
        <w:rPr>
          <w:u w:val="single"/>
        </w:rPr>
      </w:pPr>
      <w:bookmarkStart w:id="6" w:name="PsakDin"/>
      <w:bookmarkEnd w:id="6"/>
      <w:r>
        <w:rPr>
          <w:u w:val="single"/>
          <w:rtl w:val="true"/>
        </w:rPr>
        <w:t>כללי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הנאשמים הורשעו על יסוד הודאתם במסגרת הסדר טיעון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ירי בנשק חם לפי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340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)+(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ונשיאת נשק לפי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סיוע לנשיאת נשק לפי </w:t>
      </w:r>
      <w:hyperlink r:id="rId11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יחד עם </w:t>
      </w:r>
      <w:hyperlink r:id="rId12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ascii="Arial" w:hAnsi="Arial" w:cs="Arial"/>
          <w:rtl w:val="true"/>
        </w:rPr>
        <w:t>הסדר הטיעון שגובש בין הצדדים כלל את תיקון כתב האישום מבלי שגובשה הסכמה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ביחס לרכיב החילוט סוכם כי הרכב שנתפס ישוחרר כנגד הפקדת </w:t>
      </w:r>
      <w:r>
        <w:rPr>
          <w:rFonts w:cs="Arial" w:ascii="Arial" w:hAnsi="Arial"/>
        </w:rPr>
        <w:t>32,000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כאשר סכום זה יחולט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5.11.22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הונח ברכב סקודה מסוג סקודה ראפיד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הנושא לוחית זיהוי מספר </w:t>
      </w:r>
      <w:r>
        <w:rPr>
          <w:rFonts w:cs="Arial" w:ascii="Arial" w:hAnsi="Arial"/>
        </w:rPr>
        <w:t>742-85-101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חצי אוטומטי </w:t>
      </w:r>
      <w:r>
        <w:rPr>
          <w:rFonts w:cs="Arial" w:ascii="Arial" w:hAnsi="Arial"/>
        </w:rPr>
        <w:t>D.D.G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לצד מחסנית תואמת ובה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על ידי אדם שזהותו אינה ידועה למאשימה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שעשה שימוש ברכב ביום </w:t>
      </w:r>
      <w:r>
        <w:rPr>
          <w:rFonts w:cs="Arial" w:ascii="Arial" w:hAnsi="Arial"/>
        </w:rPr>
        <w:t>5.11.22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מודע לקיומו של האקדח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23:02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הנאשמים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נוהג בו ומודע לאקדח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לצומת הרחובות אחד העם פינת שנקין בתל אביב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מסיבה שאינה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כדי נסיעה באזור מגורים ובאופן שיש בו לסכן עוברי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באוויר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/>
      </w:pPr>
      <w:r>
        <w:rPr>
          <w:rFonts w:ascii="Arial" w:hAnsi="Arial" w:cs="Arial"/>
          <w:rtl w:val="true"/>
        </w:rPr>
        <w:t>לאחר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מודע להימצאות הנשק ברשותם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המשיכו הנאשמים בנסיעתם על רחוב אחד העם לכיוון צפון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כשהנשק באמתחתם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שנעצרו על ידי המשטרה ברחוב יפת בתל אביב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br/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תסקירי שרות המבחן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 xml:space="preserve">בעניינם של הנאשמים נערכו תסקירי שירות מבחן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תסקירי חובה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מהתסקיר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עלו הנתונים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 התגורר בבית הוריו ברמלה ועבד יחד עם אביו בעבודות 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ועזב את הלימודים על רקע מורכבות במצב המשפחתי והצורך בסיוע לפרנסת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תיאר תפקוד הורי תקין ויחסים קרובים עם בני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מסר כי ברקע לביצוע העבירות הצורך בתחושת גבריות ושייכות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להתייחס לקשריו השוליים ותאר את האירועים באופן מצומצם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חרטה וצער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וניכר כי כיום מכיר בחומרת מעשיו והשלכותיהם וכי לקח אחריות על 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שרות המבחן התרשם מצעיר המגלה מחויבות ואחריות משפחתית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על עצמו שאינה תואמת את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מקבל אחריות על 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הורתע מהליכי המעצר וההליכים המשפטיים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ומביע מוטיבציה לשינוי אורחות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האמור המליץ שרות המבחן להסתפק בתקופת מעצרו ולהטיל על הנאשם מאסר על תנאי לתקופה משמעותית שתהווה עבורו גבול חיצוני מרתיע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מהתסקיר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עלו הנתונים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בבית הוריו ברמלה ועובד כחקלאי עם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השלים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חלקית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תיאר הורים תומכים והתייחס לקושי שלהם לקבל את מעורבותו בעבירה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שלל ידיעה על כוונת שותפו לעשות שימוש באקדח ותיאר עצמו כמי שהופתע מהתנהלות חברו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הדגיש כי מאז האירוע ניתק קשר עם שותפו ועם חבריו וחש אכזבה מהתנהלותם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כי טעה בהערכתו את החברים עמם הסתובב וכיום מבין שהיה למעשה בקשר עם חברה 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התייחס בחומרה לאירוע העבירה וגילה מודעות לסיכון הנלווה להחזקת נשק ולשימוש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כי לעולם לא היה מתנהג כך בעצמו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תאר חוויה של פחד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מהמשטרה והן מהירי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שרות המבחן התרשם כי הנאשם אינו מאופיין בדפוסים שוליים עמוקים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ברקע לעבירה עומדת התרופפות יכולתו להציב לעצמו גבולות סביב קשריו החברתיים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כשנראה שחבר לצעירים בעלי מאפיינים שוליים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התרשם שרות המבחן כי המחירים ששילם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נחוו כמציבי גבול ומרתיעים וצמצמו את הסיכון להישנות התנהגות בעייתית מצידו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שרות המבחן המליץ על ענישה של מאסר בדרך של עבודות שירות או 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בהיקף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להימנע מחשיפה נוספת לתנאי כליאה ולמפגש אינטנסיבי עם אוכלוסייה עוברת חוק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טיעונים הצדדים לעונש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שפיר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בטיעוניה על הערכים המוגנים שנפגעו ובהם שמירה על בטחון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הסדר הציבורי ורכושו של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 ביצוע העבירה עמדה התובעת על 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העובדה כי נמצא טעון בכדורים ובמקום נגיש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עמדה על הסיכון הפוטנציאל שבשימוש בנשק ברחוב הומה בתל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סיכון שלא התממש בענייננו נוכח העובדה שהירי בוצע לאוויר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התובעת על פוטנציאל נזק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בדמות הסלמת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של תגובה לנוכח משמע יריות וזריית בהלה בציבור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רקע האמור ולאור פסיקה שהוצגה עתרה התובעת לקבוע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עונש הולם הנע בין </w:t>
      </w:r>
      <w:r>
        <w:rPr>
          <w:rFonts w:cs="Arial" w:ascii="Arial" w:hAnsi="Arial"/>
        </w:rPr>
        <w:t>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למתחם הנע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למיקום הנאשמים בתוך המתחמים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 התובעת כי יש לדחות את המלצות שרות המבחן ביחס לשני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 כי נוכח עברו הפלילי יש למקמו בחלק העליון של השליש התחתון במתחם שהוצע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שלא יפחת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 </w:t>
      </w:r>
      <w:r>
        <w:rPr>
          <w:rFonts w:ascii="Arial" w:hAnsi="Arial" w:cs="Arial"/>
          <w:rtl w:val="true"/>
        </w:rPr>
        <w:t>ופסילת רישיון נהיגה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 כי יש למקמו בתחתית המתחם המוצע לצד מאסר על תנאי וקנס שלא יפחת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כבוב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בטיעונו על מיהותו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 בהיותו 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ריצה מעולם עונש מאסר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ולחובתו הרשעה אחת מבית המשפט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בגינה נדון לעונש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עמד הסנגור על 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כי לא מדובר בנשק שהוסלק ברכב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שהונח בו על ידי אותו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דובר בירייה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עתר לאימוץ המלצת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ונוכח פסיקה שהוצגה עתר לקבוע בעניינו מתחם הנע בין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ולהטיל על הנאשם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בר עוז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בטיעונו להתחשב בגילו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בעובדה כי אין לחובתו הרשעות קודמות וכי הרשעתו מסתכמת בסיוע בנוכחות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שידע על קיומו של האקדח עד לשלב הירי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בדברם האחרון הביעו חרטה על מעשיהם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דומה כי עבירות הנשק זכו לאחרונה להתייחסות מחמירה של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ובראשם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כפי שנקבע בשורה ארוכה של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–  הלכה למעשה – העלו את רמת הענישה שהייתה נהוגה ומקובלת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/>
      </w:pPr>
      <w:r>
        <w:rPr>
          <w:rFonts w:ascii="Arial" w:hAnsi="Arial" w:cs="Arial"/>
          <w:rtl w:val="true"/>
        </w:rPr>
        <w:t>נקבע בפסיקה כי עבירות הנשק הפכו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וכי האיסורים על עבירות אלה נועדו להגן על ערכים חברתיים הכוללים שמירה על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שלמות גופו ועל סדרי חיים תקינים ושלווים שאינם מופרעים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איש האוחז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ברובה או בתת מקלע </w:t>
      </w:r>
      <w:r>
        <w:rPr>
          <w:rFonts w:cs="Arial" w:ascii="Arial" w:hAnsi="Arial"/>
          <w:rtl w:val="true"/>
        </w:rPr>
        <w:t>[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ביטון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14.2.2021</w:t>
      </w:r>
      <w:r>
        <w:rPr>
          <w:rFonts w:cs="Arial" w:ascii="Arial" w:hAnsi="Arial"/>
          <w:rtl w:val="true"/>
        </w:rPr>
        <w:t>)].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/>
      </w:pPr>
      <w:r>
        <w:rPr>
          <w:rFonts w:ascii="Arial" w:hAnsi="Arial" w:cs="Arial"/>
          <w:rtl w:val="true"/>
        </w:rPr>
        <w:t xml:space="preserve">מדיניות ההחמרה בענישה קיבלה באחרונה ביטוי סטטוטורי </w:t>
      </w:r>
      <w:hyperlink r:id="rId14">
        <w:r>
          <w:rPr>
            <w:rStyle w:val="Hyperlink"/>
            <w:rFonts w:ascii="Arial" w:hAnsi="Arial" w:cs="Arial"/>
            <w:color w:val="0000FF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חוקק במסגרת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–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2938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נקבע בפסיקת</w:t>
      </w:r>
      <w:r>
        <w:rPr>
          <w:rFonts w:ascii="Arial" w:hAnsi="Arial" w:cs="Arial"/>
          <w:b/>
          <w:b/>
          <w:bCs/>
          <w:rtl w:val="true"/>
        </w:rPr>
        <w:t>ו העדכנית של</w:t>
      </w:r>
      <w:r>
        <w:rPr>
          <w:rFonts w:ascii="Arial" w:hAnsi="Arial" w:cs="Arial"/>
          <w:b/>
          <w:b/>
          <w:bCs/>
          <w:rtl w:val="true"/>
        </w:rPr>
        <w:t xml:space="preserve"> בית המשפט העליון כי המתחם הראוי ביחס לעבירה של נשיאת נשק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רגילה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צריך לנוע בין </w:t>
      </w:r>
      <w:r>
        <w:rPr>
          <w:rFonts w:cs="Arial" w:ascii="Arial" w:hAnsi="Arial"/>
          <w:b/>
          <w:bCs/>
          <w:u w:val="single"/>
        </w:rPr>
        <w:t>30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cs="Arial" w:ascii="Arial" w:hAnsi="Arial"/>
          <w:b/>
          <w:bCs/>
          <w:u w:val="single"/>
        </w:rPr>
        <w:t>42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רכיבי ענישה נלווים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ראה בהקשר זה</w:t>
      </w:r>
      <w:r>
        <w:rPr>
          <w:rFonts w:cs="Arial" w:ascii="Arial" w:hAnsi="Arial"/>
          <w:rtl w:val="true"/>
        </w:rPr>
        <w:t xml:space="preserve">: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8.9.2022</w:t>
      </w:r>
      <w:r>
        <w:rPr>
          <w:rFonts w:cs="Arial" w:ascii="Arial" w:hAnsi="Arial"/>
          <w:rtl w:val="true"/>
        </w:rPr>
        <w:t xml:space="preserve">);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4077/22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28.7.2022</w:t>
      </w:r>
      <w:r>
        <w:rPr>
          <w:rFonts w:cs="Arial" w:ascii="Arial" w:hAnsi="Arial"/>
          <w:rtl w:val="true"/>
        </w:rPr>
        <w:t xml:space="preserve">);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5522/20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חלייחל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24.2.2021</w:t>
      </w:r>
      <w:r>
        <w:rPr>
          <w:rFonts w:cs="Arial" w:ascii="Arial" w:hAnsi="Arial"/>
          <w:rtl w:val="true"/>
        </w:rPr>
        <w:t xml:space="preserve">);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8869/21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קואסמה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13.3.2022</w:t>
      </w:r>
      <w:r>
        <w:rPr>
          <w:rFonts w:cs="Arial" w:ascii="Arial" w:hAnsi="Arial"/>
          <w:rtl w:val="true"/>
        </w:rPr>
        <w:t>)].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דומה כי קיימת הבחנה ברורה בין חלקו המרכזי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באירוע לבין חלקו השולי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לרכב כשהוא יודע על הטמנת האקדח והמחסנית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עם הרכב והאקדח ברחובות 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ביצע ירי באמצעותו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טעם בטיעון התביעה באשר לפוטנציאל הסכנה הטמון בירי המבוצע בטבורה של 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דובר בירייה אחת לאוויר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נראה כי השילוב בין נשיאת הנשק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המצדיקה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קביעת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המתחיל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לעובדה כי הנאשם עשה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מחייבת קביעת מתחם אשר הרף התחתון שלו גבוה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בכל הנוגע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בסיוע הנמצא ברף הנמוך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שמצא ביטוי בנוכחות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כניסתו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נעשתה מבלי שהיה מודע לקיומו של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ומודעותו התגבשה רק לאחר שליפתו של האקדח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ידי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וביצוע אותו ירי באוויר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להפנות לפסקי הדין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2602/23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ואדי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7.11.2023</w:t>
      </w:r>
      <w:r>
        <w:rPr>
          <w:rFonts w:cs="Arial" w:ascii="Arial" w:hAnsi="Arial"/>
          <w:rtl w:val="true"/>
        </w:rPr>
        <w:t xml:space="preserve">)-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הורשע</w:t>
      </w:r>
      <w:r>
        <w:rPr>
          <w:rFonts w:ascii="Arial" w:hAnsi="Arial" w:cs="Arial"/>
          <w:rtl w:val="true"/>
        </w:rPr>
        <w:t xml:space="preserve"> על יסוד הודאת במסגרת הסדר טיעון בעבירות של החזקת נשק וירי מנשק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שעל רקע 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יחד עם אדם נוסף בנשק ארוך הדומה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איים על המתלוננים כי 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רה </w:t>
      </w:r>
      <w:r>
        <w:rPr>
          <w:rFonts w:ascii="Arial" w:hAnsi="Arial" w:cs="Arial"/>
          <w:rtl w:val="true"/>
        </w:rPr>
        <w:t>בהם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ולאחר שהמתלוננים המשיכו בשלהם כיוון את הנשק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לפי מעלה וירה מספר יריות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</w:t>
      </w:r>
      <w:r>
        <w:rPr>
          <w:rFonts w:ascii="Arial" w:hAnsi="Arial" w:cs="Arial"/>
          <w:rtl w:val="true"/>
        </w:rPr>
        <w:t xml:space="preserve">קבע </w:t>
      </w:r>
      <w:r>
        <w:rPr>
          <w:rFonts w:ascii="Arial" w:hAnsi="Arial" w:cs="Arial"/>
          <w:b/>
          <w:b/>
          <w:bCs/>
          <w:rtl w:val="true"/>
        </w:rPr>
        <w:t xml:space="preserve">מתחם הנע בין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ascii="Arial" w:hAnsi="Arial" w:cs="Arial"/>
          <w:rtl w:val="true"/>
        </w:rPr>
        <w:t xml:space="preserve"> וגזר על המערער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העליון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מדובר באירוע חמור משמעותית מהמקרה שלפני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בהינתן השוני בין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בהינתן העובדה כי כלי הנשק שימש במסגרת אינטראקציה עבריינית אלימה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9014/20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רבאן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10.3.2021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המערער הורשע על יסוד הודאתו בעובדות כתב אישום מתוקן במסגרת הסדר טיעון בעבירות של החזקה ונשיאת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שתי 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ירי באזור מגורים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שתי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שבשני מקרים ביצע ירי לעבר ביתם של אנשים עמם היה מסוכסך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כאשר אותם אנשים ירו קודם לעבר בית משפחתו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בית המשפט המחוזי קבע </w:t>
      </w:r>
      <w:r>
        <w:rPr>
          <w:rFonts w:ascii="Arial" w:hAnsi="Arial" w:cs="Arial"/>
          <w:b/>
          <w:b/>
          <w:bCs/>
          <w:rtl w:val="true"/>
        </w:rPr>
        <w:t xml:space="preserve">מתחם שנע בין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והשית על הנאשם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שהוגש לבית המשפט העליון על </w:t>
      </w:r>
      <w:r>
        <w:rPr>
          <w:rFonts w:ascii="Arial" w:hAnsi="Arial" w:cs="Arial"/>
          <w:rtl w:val="true"/>
        </w:rPr>
        <w:t>קולת</w:t>
      </w:r>
      <w:r>
        <w:rPr>
          <w:rFonts w:ascii="Arial" w:hAnsi="Arial" w:cs="Arial"/>
          <w:rtl w:val="true"/>
        </w:rPr>
        <w:t xml:space="preserve"> העונש 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שצוין כי מדובר בעונש על הרף הנמוך וכי אין זו דרכה של ערכאת הערעור להתערב אלא במקרים חריגים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ליתן את הדעת לעובדה כי במקרה דנן בוצע הירי כלפי בית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שבענייננו דובר בירייה אחת לאוויר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jc w:val="both"/>
        <w:rPr/>
      </w:pP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50477-12-22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בוקאעי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30.10.2023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הורשע על יסוד הודאתו בעבירות של ירי מנשק חם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שלוש עבירות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על פי עובדות כתב האישום החזיק הנאשם בביתו עובר לאירועים נשוא כתב האישום אקדח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מתאימה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 הזדמנויות שונות יצא הנאשם מביתו אל רחוב סמוך כשהוא נושא ומוביל את האקדח הטעון וירה מהאקדח באוויר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בעניינו </w:t>
      </w:r>
      <w:r>
        <w:rPr>
          <w:rFonts w:ascii="Arial" w:hAnsi="Arial" w:cs="Arial"/>
          <w:b/>
          <w:b/>
          <w:bCs/>
          <w:rtl w:val="true"/>
        </w:rPr>
        <w:t xml:space="preserve">מתחם הנע בין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56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והטיל עליו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מקרה זה חמור מעניינו נוכח מספר ההזדמנויות בהן ביצע הנאשם ירי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44169-08-22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חמאד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11.09.2023</w:t>
      </w:r>
      <w:r>
        <w:rPr>
          <w:rFonts w:cs="Arial" w:ascii="Arial" w:hAnsi="Arial"/>
          <w:rtl w:val="true"/>
        </w:rPr>
        <w:t>) 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הרלוונטי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</w:t>
      </w:r>
      <w:r>
        <w:rPr>
          <w:rFonts w:ascii="Arial" w:hAnsi="Arial" w:cs="Arial"/>
          <w:rtl w:val="true"/>
        </w:rPr>
        <w:t>החזקת נשק וירי בנשק חם באזור מגורים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התקיים אירוע בבית</w:t>
      </w:r>
      <w:r>
        <w:rPr>
          <w:rFonts w:ascii="Arial" w:hAnsi="Arial" w:cs="Arial"/>
          <w:rtl w:val="true"/>
        </w:rPr>
        <w:t xml:space="preserve">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לרגל הולדת אחיינו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באירוע נכחו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ascii="Arial" w:hAnsi="Arial" w:cs="Arial"/>
          <w:rtl w:val="true"/>
        </w:rPr>
        <w:t>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האירוע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יצא מביתו כשבידו נשק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עמו הסתובב באזור האירוע משך זמן 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בשלב מסוים מסר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הרובה לאדם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ירה ברובה בנוכחות ובסמוך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ואז החזירו לידיו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 קצר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שקית ובה הרובה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בית המשפט קבע 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b/>
          <w:b/>
          <w:bCs/>
          <w:rtl w:val="true"/>
        </w:rPr>
        <w:t xml:space="preserve">מתחם הנע בין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והטיל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יש ליתן את הדעת כי הנאשם באותו מקרה לא הורשע בעבירה של נשיאת נשק ולא ירה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בניגוד לענייננו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אף שהחזיק בו ומסר אותו לאדם אחר שביצע את הירי באוויר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4734-12-22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נאסר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08.08.2023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הנאשמים הורשעו על יסוד הודאתם במסגרת הסדר טיעון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הרלוונטי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בעבירות של</w:t>
      </w:r>
      <w:r>
        <w:rPr>
          <w:rFonts w:ascii="Arial" w:hAnsi="Arial" w:cs="Arial"/>
          <w:rtl w:val="true"/>
        </w:rPr>
        <w:t xml:space="preserve"> 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מנשק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והפרת הוראה חוקית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התגלע סכסוך כספי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הרלוונטי שהו שני הנאשמים בתנאי מעצר בית לילי בביתם בטירה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04:00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 ואיים עליו בין היתר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יקבל את הנקמה שלו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וכי יירו על ביתו בשעה הקרובה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לכך נסעו הנאשמים ברכב כשבלוחית הזיהוי שלו הוסתרה הספרה האמצעית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כשהם מובילים ברכב נשק מסוג </w:t>
      </w:r>
      <w:r>
        <w:rPr>
          <w:rFonts w:ascii="Arial" w:hAnsi="Arial" w:cs="Arial"/>
          <w:b/>
          <w:b/>
          <w:bCs/>
          <w:rtl w:val="true"/>
        </w:rPr>
        <w:t>קלצ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ניקוב</w:t>
      </w:r>
      <w:r>
        <w:rPr>
          <w:rFonts w:ascii="Arial" w:hAnsi="Arial" w:cs="Arial"/>
          <w:rtl w:val="true"/>
        </w:rPr>
        <w:t xml:space="preserve"> ומחסנית טעונה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לבית אביו של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בהגיעם לבית ירו לעבר ביתו וגרמו נזק לקירות ושער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המשיכו בנסיעתם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לביתו של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ומשהבחינו ברכב משטרה נמלטו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נסעו השוטרים ברכב אחרי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שהאיצו את מהירות נסיעתם עד שהגיעו סמוך לביתו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השליך את הנשק בקרבת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רץ לביתו ונתפס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מתחם הנע בין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</w:rPr>
        <w:t>.5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והטיל עליו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מקרה זה חמור מעניינו הן לנוכח 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לנוכח העובדה כי הנשק כוון לפגיעה באותו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נגרם נזק כתוצאה מהירי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start="720" w:end="0"/>
        <w:jc w:val="both"/>
        <w:rPr/>
      </w:pP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58027-12-21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חאג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יחיא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17.07.2023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הנאשמים הורשעו על יסוד הודאתם במסגרת הסדר טיעון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הרלוונטי לעניינו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בעבירת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אביזר ותחמושת ובעבירת ירי מנשק חם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לבין אחייניו של המתלונן התגלע סכסוך חנייה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סירב להזיז את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לרכב והוציא ממנו דלי ובתוכו פטיש והחל ללכת לכיוון 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שלף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הפטיש מהדלי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אחז אותו בידו ואיים לפגוע באחד מהאחיינים באומרו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תזוז או שאני אפגע בך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לאחר זמן קצר הגיע המתלונן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ולמשמע הו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יכוח ניגש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ושוחח איתו כדי להרגיעו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בתגובה הניף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הפטיש באוויר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קילל אותו ואיים על המ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>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שנכח במקום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רץ לכיוון ביתו וצעק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אני א</w:t>
      </w:r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>אה לכם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כעבור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למקום כשהוא נושא נשק מסוג שאינו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הטעון </w:t>
      </w:r>
      <w:r>
        <w:rPr>
          <w:rFonts w:ascii="Arial" w:hAnsi="Arial" w:cs="Arial"/>
          <w:b/>
          <w:b/>
          <w:bCs/>
          <w:rtl w:val="true"/>
        </w:rPr>
        <w:t xml:space="preserve">בכדורים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 בו כלפי מעלה והחל לירות לעיני הנוכחים מספר יריות כדי להטיל מורא ופח</w:t>
      </w:r>
      <w:r>
        <w:rPr>
          <w:rFonts w:ascii="Arial" w:hAnsi="Arial" w:cs="Arial"/>
          <w:rtl w:val="true"/>
        </w:rPr>
        <w:t>ד</w:t>
      </w:r>
      <w:r>
        <w:rPr>
          <w:rFonts w:ascii="Arial" w:hAnsi="Arial" w:cs="Arial"/>
          <w:rtl w:val="true"/>
        </w:rPr>
        <w:t xml:space="preserve"> על המתלונן ונ</w:t>
      </w:r>
      <w:r>
        <w:rPr>
          <w:rFonts w:ascii="Arial" w:hAnsi="Arial" w:cs="Arial"/>
          <w:rtl w:val="true"/>
        </w:rPr>
        <w:t>מל</w:t>
      </w:r>
      <w:r>
        <w:rPr>
          <w:rFonts w:ascii="Arial" w:hAnsi="Arial" w:cs="Arial"/>
          <w:rtl w:val="true"/>
        </w:rPr>
        <w:t>ט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ההסדר עתרה התביעה 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לעונש ראוי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 xml:space="preserve">ואילו </w:t>
      </w:r>
      <w:r>
        <w:rPr>
          <w:rFonts w:ascii="Arial" w:hAnsi="Arial" w:cs="Arial"/>
          <w:rtl w:val="true"/>
        </w:rPr>
        <w:t>ההגנה טענה באופן חופשי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מתחם הנע בין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50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והטיל עליו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</w:rPr>
      </w:pP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43742-07-22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אלסייד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25.6.2023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הנאשמים הורשעו על יסוד הודאתם במסגרת הסדר טיעון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>נשיאה והובלה של נשק וירי מנשק חם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החזקת נשק וירי מנשק 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עובדות כתב האישום המתוקן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נשא והוביל </w:t>
      </w:r>
      <w:r>
        <w:rPr>
          <w:rFonts w:ascii="Arial" w:hAnsi="Arial" w:cs="Arial"/>
          <w:b/>
          <w:b/>
          <w:bCs/>
          <w:rtl w:val="true"/>
        </w:rPr>
        <w:t>אקדח</w:t>
      </w:r>
      <w:r>
        <w:rPr>
          <w:rFonts w:ascii="Arial" w:hAnsi="Arial" w:cs="Arial"/>
          <w:rtl w:val="true"/>
        </w:rPr>
        <w:t xml:space="preserve"> חצי אוטומט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כשהוא טעון במחסנית תואמת ובה תשעה כדורים בקליבר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עם האקדח לשטח פתוח סמוך לתחנת דלק בפאתי היישוב חורה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בשלב מסוים הגיע למקום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והשניים ירו באוויר באמצעות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בתורו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שכל הכדורים במחסנית נורו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עזבו את המקום והגיעו יחד לאזור הסמוך למרכז המסחרי בכניסה ליישוב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נושא את האקדח על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נעצרו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מתחם הנע בין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54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והטיל עליו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הנע בין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והטיל עליו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מכלול השיקולים שפורטו לעיל ראיתי לקבוע את המתחמים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בעניינו של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הנע בין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בעניינו של 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הנע בין 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העונש המתאים לנאשמים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לזקוף לזכותו את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נטילת האחריות למעשיו ואת החיסכון בזמן 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בעברו עבירה אחת משנת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במסגרתה הורשע בעבירת אלימות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על 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במי שעומד בפני מאסרו הראשון ויש ליתן לנתון זה משקל מסוים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ער להמלצת שרות המבחן בעניינו אולם נוכח 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והיות שאין בנמצא נתונים המצדיקים בעניינו חריגה מהמתחם מטעמי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לאמצה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מכלול הנתונים ראיתי להציב את עונשו סמוך מאד לתחתית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בתחתיתו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חסך זמן ציבורי וכעולה מתסקיר שרות המבחן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הורתע ממעצרו והפנים את הפסול שבמעשיו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סוף דבר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להטיל על הנאשמים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1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1080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החל מיום </w:t>
      </w:r>
      <w:r>
        <w:rPr>
          <w:rFonts w:cs="Arial" w:ascii="Arial" w:hAnsi="Arial"/>
        </w:rPr>
        <w:t>6.11.22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1080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אולם הנאשם לא יישא עונש זה אלא אם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עבירת נשק או עבירת אלימות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1080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אולם הנאשם לא יישא עונש זה אלא אם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עבירת עבירת אלימות מסוג עוון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108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. </w:t>
      </w:r>
      <w:r>
        <w:rPr>
          <w:rFonts w:ascii="Arial" w:hAnsi="Arial" w:cs="Arial"/>
          <w:rtl w:val="true"/>
        </w:rPr>
        <w:t>הקנס שישולם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שווים החל מיום </w:t>
      </w:r>
      <w:r>
        <w:rPr>
          <w:rFonts w:cs="Arial" w:ascii="Arial" w:hAnsi="Arial"/>
        </w:rPr>
        <w:t>1.3.24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108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חילוט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רכבו של הנאשם יושב לו כנגד הפקדת </w:t>
      </w:r>
      <w:r>
        <w:rPr>
          <w:rFonts w:cs="Arial" w:ascii="Arial" w:hAnsi="Arial"/>
        </w:rPr>
        <w:t>32,000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שתבוצע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שווים החל מיום </w:t>
      </w:r>
      <w:r>
        <w:rPr>
          <w:rFonts w:cs="Arial" w:ascii="Arial" w:hAnsi="Arial"/>
        </w:rPr>
        <w:t>1.3.24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תחולט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הרכב ישוחרר לאחר הפקדת התשלום האחרון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2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1080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בניכוי ימי מעצרו </w:t>
      </w:r>
      <w:r>
        <w:rPr>
          <w:rFonts w:cs="Arial" w:ascii="Arial" w:hAnsi="Arial"/>
        </w:rPr>
        <w:t>6.11.22-29.12.22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לריצוי בדרך של עבודות שירות במרכז יום לקשיש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ההגנה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רמלה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108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יתייצב לריצוי מאסרו במשרדי הממונה על עבודות שירות ביום </w:t>
      </w:r>
      <w:r>
        <w:rPr>
          <w:rFonts w:cs="Arial" w:ascii="Arial" w:hAnsi="Arial"/>
        </w:rPr>
        <w:t>4.4.24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08:30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1080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אולם הנאשם לא יישא עונש זה אלא אם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240" w:after="240"/>
        <w:ind w:start="720"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</w:rPr>
      </w:pPr>
      <w:bookmarkStart w:id="9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שבט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9"/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tbl>
      <w:tblPr>
        <w:tblpPr w:vertAnchor="text" w:horzAnchor="page" w:leftFromText="180" w:rightFromText="180" w:tblpX="-106" w:tblpY="8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27986-11-22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תאמר כוארע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340a.b.1." TargetMode="External"/><Relationship Id="rId7" Type="http://schemas.openxmlformats.org/officeDocument/2006/relationships/hyperlink" Target="http://www.nevo.co.il/law/70301/340a.b.2" TargetMode="External"/><Relationship Id="rId8" Type="http://schemas.openxmlformats.org/officeDocument/2006/relationships/hyperlink" Target="http://www.nevo.co.il/law/70301/340a.b.1.;340a.b.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case/27309272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8883087" TargetMode="External"/><Relationship Id="rId17" Type="http://schemas.openxmlformats.org/officeDocument/2006/relationships/hyperlink" Target="http://www.nevo.co.il/case/28697227" TargetMode="External"/><Relationship Id="rId18" Type="http://schemas.openxmlformats.org/officeDocument/2006/relationships/hyperlink" Target="http://www.nevo.co.il/case/26905927" TargetMode="External"/><Relationship Id="rId19" Type="http://schemas.openxmlformats.org/officeDocument/2006/relationships/hyperlink" Target="http://www.nevo.co.il/case/28200855" TargetMode="External"/><Relationship Id="rId20" Type="http://schemas.openxmlformats.org/officeDocument/2006/relationships/hyperlink" Target="http://www.nevo.co.il/case/29524767" TargetMode="External"/><Relationship Id="rId21" Type="http://schemas.openxmlformats.org/officeDocument/2006/relationships/hyperlink" Target="http://www.nevo.co.il/case/27263841" TargetMode="External"/><Relationship Id="rId22" Type="http://schemas.openxmlformats.org/officeDocument/2006/relationships/hyperlink" Target="http://www.nevo.co.il/case/29243258" TargetMode="External"/><Relationship Id="rId23" Type="http://schemas.openxmlformats.org/officeDocument/2006/relationships/hyperlink" Target="http://www.nevo.co.il/case/30068771" TargetMode="External"/><Relationship Id="rId24" Type="http://schemas.openxmlformats.org/officeDocument/2006/relationships/hyperlink" Target="http://www.nevo.co.il/case/29187556" TargetMode="External"/><Relationship Id="rId25" Type="http://schemas.openxmlformats.org/officeDocument/2006/relationships/hyperlink" Target="http://www.nevo.co.il/case/28202204" TargetMode="External"/><Relationship Id="rId26" Type="http://schemas.openxmlformats.org/officeDocument/2006/relationships/hyperlink" Target="http://www.nevo.co.il/case/28791025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2024-01-21T13:09:00Z</dcterms:created>
  <dc:creator> </dc:creator>
  <dc:description/>
  <cp:keywords/>
  <dc:language>en-IL</dc:language>
  <cp:lastModifiedBy>h1</cp:lastModifiedBy>
  <dcterms:modified xsi:type="dcterms:W3CDTF">2024-01-21T13:09:00Z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תאמר כוארע;מוחמד אלשאער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ProcID=158&amp;PartA=742&amp;PartB=85&amp;PartC=10</vt:lpwstr>
  </property>
  <property fmtid="{D5CDD505-2E9C-101B-9397-08002B2CF9AE}" pid="9" name="CASESLISTTMP1">
    <vt:lpwstr>27309272;28883087;28697227;26905927;28200855;29524767;27263841;29243258;30068771;29187556;28202204;28791025</vt:lpwstr>
  </property>
  <property fmtid="{D5CDD505-2E9C-101B-9397-08002B2CF9AE}" pid="10" name="CITY">
    <vt:lpwstr>ת"א</vt:lpwstr>
  </property>
  <property fmtid="{D5CDD505-2E9C-101B-9397-08002B2CF9AE}" pid="11" name="DATE">
    <vt:lpwstr>20240118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בני שגיא</vt:lpwstr>
  </property>
  <property fmtid="{D5CDD505-2E9C-101B-9397-08002B2CF9AE}" pid="15" name="LAWLISTTMP1">
    <vt:lpwstr>70301/340a.b.1;340a.b.2;144.b:2;031;144.g</vt:lpwstr>
  </property>
  <property fmtid="{D5CDD505-2E9C-101B-9397-08002B2CF9AE}" pid="16" name="LAWYER">
    <vt:lpwstr>רוית שפיר;ווליד כבוב ;אורי בר עוז ;נדיר בראנסי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27986</vt:lpwstr>
  </property>
  <property fmtid="{D5CDD505-2E9C-101B-9397-08002B2CF9AE}" pid="23" name="NEWPARTB">
    <vt:lpwstr>11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390020240118</vt:lpwstr>
  </property>
  <property fmtid="{D5CDD505-2E9C-101B-9397-08002B2CF9AE}" pid="35" name="TYPE_N_DATE">
    <vt:lpwstr>39020240118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