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28744-03-21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חוג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יראת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ListParagraph"/>
        <w:spacing w:lineRule="exact" w:line="240" w:before="120" w:after="120"/>
        <w:ind w:start="360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  <w:b/>
          <w:bCs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 הורשע על פי הודאתו בעבירות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נשיאה והובלה של נשק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 xml:space="preserve">סיפא </w:t>
      </w:r>
      <w:r>
        <w:rPr>
          <w:rFonts w:cs="Arial" w:ascii="Arial" w:hAnsi="Arial"/>
          <w:rtl w:val="true"/>
        </w:rPr>
        <w:t xml:space="preserve">+ </w:t>
      </w:r>
      <w:hyperlink r:id="rId9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>+</w:t>
      </w:r>
      <w:r>
        <w:rPr>
          <w:rFonts w:ascii="Arial" w:hAnsi="Arial" w:cs="Arial"/>
          <w:rtl w:val="true"/>
        </w:rPr>
        <w:t>סיפא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ועבירת הפרעה לשוטר במילוי תפקידו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רכש הנאשם רכב מסוג יונדאי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4813411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מהישאם שחאדה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1.3.21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20:24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ברכב 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חצי אוטומטי מסוג ברטה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כשהוא טעון במחסנית המהווה אבזר לנשק ובה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המהווים תחמושת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נסע ברכב כאשר האקדח הטעון נמצא ברשותו בעוד אחמד חוג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יראת נוהג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ואחמד הגיעו עד סמוך לביתו של הנאשם בביר אל מכסור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החנו את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יצא מהרכב והחל ללכת מהמקום והנאשם עבר למושב הנהג ויצא מהדלת הסמוכה למושב הנהג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השאיר את הנשק הטעון כשהוא עטוף בבד חיתול מתחת למושב הנהג ונעל את הרכב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הבל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רס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מוריס זירה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הבחין בנאשם יוצא מהרכב ונועל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קרא לעברו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משטרה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והורה לו למסור לידיו את מפתחות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הרחיק ידו מהשוטר וסגר את כף ידו בחזקה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למנוע מהשוטר לקחת את מפתח הרכב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המדינה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גיליון הרשעות הנאשם כראיה לעונש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המדינה טענה למתחם עונש הולם שנע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המדינה טענה כי עבירת החזקת הנשק הבלתי חוקית הפכה למכת מדינה של משש ועל בתי המשפט מוטלת החובה להילחם בתופעה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ענישה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הפנתה המדינה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עידן קריף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נטען בקשר לתכנון מוקדם כי הנאשם החזיק ברכבו את הנשק והתחמושת עטוף בבד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מתחת למושב הנהג במקום 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האקדח טעון במחסנית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כי כל הנסיבות על אודות האופן בו הנאשם השיג את הנשק והתחמושת ולשם מה הוא הצטייד בהם נותרו בערפל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לגבי חלקו של הנאשם כי הוא היה המעורב היחיד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וחלקו היה מוחלט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כי אמנם לא נעשה שימוש בנשק אך הנזק שהיה צפוי להיגרם אילו הנאשם היה עושה שימוש כלשהו בנשק הוא ברור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 הפנתה לפסיקה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15423-12-19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איתמר רוש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11.8.20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נשיאה והובלה של נשק ללא רשות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המליצו הצדדים לבית המשפט להטיל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ולהפעיל מאסר על תנאי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בחופף ומחציתו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יישא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כי</w:t>
      </w:r>
      <w:r>
        <w:rPr>
          <w:rFonts w:ascii="David" w:hAnsi="David"/>
          <w:rtl w:val="true"/>
        </w:rPr>
        <w:t xml:space="preserve"> אין המדובר כאן במי שזו לו המעידה הפלילית הראשונה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הרשעתו הראשונה בעבירת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ולכן </w:t>
      </w:r>
      <w:r>
        <w:rPr>
          <w:rFonts w:ascii="David" w:hAnsi="David"/>
          <w:rtl w:val="true"/>
        </w:rPr>
        <w:t>לא קיים טעם משכנע המצדיק חפיפת חלק מתקופת המאסר שיש להפעיל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גזר על הנאשם בסופו של יום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נוספים שהופעלו ממאסר על תנאי בתיק 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פאדי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עניין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הורשע הנאשם בעבירת של 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בעל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הנאשם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פסק הדין בבית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43009-08-20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השאם אבו גאמע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21.11.21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הורשע הנאשם על פי הודאתו בעבירות של נשיאה והובלת נשק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rtl w:val="true"/>
          <w:lang w:eastAsia="he-IL"/>
        </w:rPr>
        <w:t xml:space="preserve">כי מתחם העונש ההולם למעשי הנאשם נע בין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גזר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71333-10-21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תום אברהם בר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30.3.22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 שהורשע בעבירות ש נשיאה והובלת נשק והחזקת סם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שנע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והשית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לאור עברו 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הודה בעובדות כתב אישום מתוקן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נטען כי הנאשם הבין את טיב מעשיו ולא היה במצוקה נפשית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אין מקום לסטות ממתחם העונש שייקבע משיקולי שיקום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חל במקרה דנן ובית המשפט אינו מחויב להשית על הנאשם עונש מזערי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נדרש לתרום את ידו למאמץ באמצעות החמרת הענישה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טענה כי יש למקם את עונשו של הנאשם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בחלקו התחתון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בינוני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לכך ביקשה המדינה לצוות על חילוט הרכב בו נהג הנאשם מסוג יונדאי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48-134-11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מתוקף סמכותו 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סדר הדין 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 למתחם עונש הולם שנע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הראיות בתיק היו בעייתיות ובשל עיכובים שלא בשליטת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והוצאת תעודת החיסיון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שמיעת הראיות התארכה ולכן נטען לעונש בתיק דנן לאחר כל כך הרבה זמן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נטען כי אילולא העיכוב שנוצר הנאשם היה נדון לעונש לני כניסת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ומתחיל הליך שיקומי ויש לקחת את הנושא בחשבון בעת גזירת דינו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הנאשם בתקופה שנוהל תיק דנן שהה במאסר מאחורי סורג ובריח בתיק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בתנאים קשים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בתקופה בה שהה הנאשם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נולד לו בן שלמרבה הצער הנאשם לא זכה להכירו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שלנאשם יש שני ילדים כאשר הנאשם למעשה המפרנס היחיד בבית אשר מטפל כמו כן באימו העיוורת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בזמן המעצר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העביר לשופט סילמן מודיעיניים חיוביים לגבי התנהגותו במעצר והשופט סילמן אישר לו להשתתף בחתונת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דבר נדיר ורק מעיד שמדובר באסיר חיובי ביותר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 שמדובר בנאשם שזאת העבירה הפלילית הראשונה בחייו ואלמלא הוא היה עצור בתיק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נגזר עליו עונש מאסר בפועל בעבירת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הפסיקה שהגישה המאשימה אינה מתאימה לתיק דנן הגם מבחינת העבירות שיוחסו לנאשמים וגם כי לחלק גדול היו מאסרים מותנים ועל כן המתחם שהמאשימה הגישה אינו מציאות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ההגנה הפנתה לפסיקה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כרם עאסלה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22.12.20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17.3.22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הנאשמים הורשעו על פי הודאתם במסגרת הסדר טיעון בעובדות כתב אישום מתוקן בביצוע העבירות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מוחסן טחימר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סיוע לעבירות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שאדי אל סראיה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בעבירה של הפרעה לשוטר במילוי תפקידו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 הנאשמים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בתיק דנן טען לגבי 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טחימר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וטען כי בית המשפט המחוזי קבע מתחם לעבירות שהן חמורות מתיק דנן של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ובסופו של יום נגזר על הנאשם שהינו בעל עבר פלילי מכביד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30327-02-21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סוהיל מחאג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שם הורשע </w:t>
      </w:r>
      <w:r>
        <w:rPr>
          <w:rFonts w:ascii="David" w:hAnsi="David"/>
          <w:sz w:val="26"/>
          <w:sz w:val="26"/>
          <w:szCs w:val="26"/>
          <w:rtl w:val="true"/>
        </w:rPr>
        <w:t>נאשם מס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פי הודאתו בעבירות של החזק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נשיאה והובלת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עבירה של הפרעה לשוטר במילוי תפקידו ועבירת החזקת אגרופן שלא כדין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קבע מתחם עונש הולם שנע 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בפועל </w:t>
      </w:r>
      <w:r>
        <w:rPr>
          <w:rFonts w:ascii="David" w:hAnsi="David"/>
          <w:sz w:val="26"/>
          <w:sz w:val="26"/>
          <w:szCs w:val="26"/>
          <w:rtl w:val="true"/>
        </w:rPr>
        <w:t>לאור גילו הצעיר של</w:t>
      </w:r>
      <w:r>
        <w:rPr>
          <w:rFonts w:ascii="David" w:hAnsi="David"/>
          <w:sz w:val="26"/>
          <w:sz w:val="26"/>
          <w:szCs w:val="26"/>
          <w:rtl w:val="true"/>
        </w:rPr>
        <w:t xml:space="preserve"> הנאשם</w:t>
      </w:r>
      <w:r>
        <w:rPr>
          <w:rFonts w:cs="David" w:ascii="David" w:hAnsi="David"/>
          <w:sz w:val="26"/>
          <w:szCs w:val="26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העובדה שמדובר בהסתבכותו הראשונה בפלילים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ההודאה והחיסכון בזמן השיפוטי</w:t>
      </w:r>
      <w:r>
        <w:rPr>
          <w:rFonts w:ascii="David" w:hAnsi="David"/>
          <w:rtl w:val="true"/>
        </w:rPr>
        <w:t xml:space="preserve"> גזר עליו בית המשפט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כי הנאשם היה עצור בתיק דנן מיום </w:t>
      </w:r>
      <w:r>
        <w:rPr>
          <w:rFonts w:cs="David" w:ascii="David" w:hAnsi="David"/>
        </w:rPr>
        <w:t>1.3.21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וביום </w:t>
      </w:r>
      <w:r>
        <w:rPr>
          <w:rFonts w:cs="David" w:ascii="David" w:hAnsi="David"/>
        </w:rPr>
        <w:t>4.5.21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החל לרצות עונש מאסר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תיק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שוחרר מהמאסר של תיק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וחזר להיות עצור בתיק 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כי לפי </w:t>
      </w:r>
      <w:r>
        <w:rPr>
          <w:rFonts w:ascii="David" w:hAnsi="David"/>
          <w:b/>
          <w:b/>
          <w:bCs/>
          <w:rtl w:val="true"/>
        </w:rPr>
        <w:t>עניין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</w:t>
      </w:r>
      <w:r>
        <w:rPr>
          <w:rFonts w:ascii="David" w:hAnsi="David"/>
          <w:rtl w:val="true"/>
        </w:rPr>
        <w:t xml:space="preserve"> יש מקום להכיר בעובדה כי הנאשם בתקופת מעצרו ריצה מאסר בפועל 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בתיק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כמפורט לעיל ולנכות חלק מהתקופה וזאת מכיוון שהוא לא יכל להתחיל הליך שיקומי עת שהיה במעצר בתיק דנן ולפי החוק המנהלי הנאשם היה משתחרר אחרי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ציין בעניין הזה גם את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אלון עמר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27.3.17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הנאשם היה עצור בעודו מרצה עונש מאסר בתיק אחר ובית המשפט המחוזי ניכה חלק יחסי ומצומצם של שלושה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שהוגש קבע בית המשפט העליון כי יש לנכות שלושה חודשים נוספים בנוסף לתקופה שהורה בית המשפט המחוזי לנכות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הודה כי עשה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שהוא אבא לשני ילדים והתחרט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צריך להכביר במילים על חומרתן של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בתקופה הנוכחית בה כמעט ולא חולף יום ללא נפגעים בגוף ובנפש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בייחוד במגזר הערבי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דנן הערכים החברתיים שנפגעו הינם בטחון הפרט והציבור והשמירה על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המקרה קדם תכנון מהותי לביצוע העבירות</w:t>
      </w:r>
      <w:r>
        <w:rPr>
          <w:rFonts w:ascii="David" w:hAnsi="David"/>
          <w:rtl w:val="true"/>
        </w:rPr>
        <w:t xml:space="preserve"> ויש לומר כי</w:t>
      </w:r>
      <w:r>
        <w:rPr>
          <w:rFonts w:ascii="David" w:hAnsi="David"/>
          <w:rtl w:val="true"/>
        </w:rPr>
        <w:t xml:space="preserve"> התקיים סיכון לגרימת נזק משמעותי לאור העובדה שמדובר בנשק חם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נגרם נזק בסופו של יום ועובדה זו פועלת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הסיבות שהביאו את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לביצוע העבירות היו פסולות והוא היה צריך לדעת את הפסול במעשיו ולהימנע מהם מלכתחילה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בסיס מדיניות הענישה שפורטה ונסיבות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הענישה ההולם נמצא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</w:t>
      </w:r>
      <w:r>
        <w:rPr>
          <w:rFonts w:ascii="David" w:hAnsi="David"/>
          <w:rtl w:val="true"/>
        </w:rPr>
        <w:t xml:space="preserve"> עוד כי התיקון לחוק בעניין עונש מזערי אינו חל אך יש מקום לקחת אותו בחשבון כרכיב במדיניות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 אין מקום לסטות ממתחם הענישה ההולם מפאת 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 מדובר בנאשם שהינו נעדר עבר פלילי</w:t>
      </w:r>
      <w:r>
        <w:rPr>
          <w:rFonts w:ascii="David" w:hAnsi="David"/>
          <w:rtl w:val="true"/>
        </w:rPr>
        <w:t xml:space="preserve"> שהודה וקיבל אחריות בפני בית המשפט וחסך זמן שיפוטי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לניכוי ימי מאסרו של הנאשם עת שריצה עונש מאסר בפועל בתיק המע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כשהיה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לנכון בהסתמך על הפסיקה שהגישה ההגנה להורות על ניכוי של ארבעה חודשים מתקופת המעצר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מטיל על הנאשם עונשים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</w:rPr>
        <w:t>1.3.21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ומיום </w:t>
      </w:r>
      <w:r>
        <w:rPr>
          <w:rFonts w:cs="David" w:ascii="David" w:hAnsi="David"/>
        </w:rPr>
        <w:t>3.2.22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ואילך</w:t>
      </w:r>
      <w:r>
        <w:rPr>
          <w:rFonts w:ascii="David" w:hAnsi="David"/>
          <w:rtl w:val="true"/>
        </w:rPr>
        <w:t xml:space="preserve"> וארבעה חודשים נוספים לתקופת מאסרו כפי שפורט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כאשר התנאי יופעל במידה ויעבור עבירות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לתשלום עד ליום </w:t>
      </w:r>
      <w:r>
        <w:rPr>
          <w:rFonts w:cs="David" w:ascii="David" w:hAnsi="David"/>
        </w:rPr>
        <w:t>01.09.2022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החלטה לעניין חילוט הרכב תינתן בנפרד לאחר שמיעת הצדדים הרלוונטיים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28744-03-21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9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  <w:sz w:val="24"/>
      </w:rPr>
    </w:lvl>
  </w:abstractNum>
  <w:abstractNum w:abstractNumId="3">
    <w:lvl w:ilvl="0">
      <w:start w:val="9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4">
    <w:lvl w:ilvl="0">
      <w:start w:val="28"/>
      <w:numFmt w:val="bullet"/>
      <w:lvlText w:val="-"/>
      <w:lvlJc w:val="end"/>
      <w:pPr>
        <w:tabs>
          <w:tab w:val="num" w:pos="0"/>
        </w:tabs>
        <w:ind w:start="1440" w:hanging="360"/>
      </w:pPr>
      <w:rPr>
        <w:rFonts w:ascii="David" w:hAnsi="David" w:cs="David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eastAsia="Times New Roman" w:cs="David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David" w:hAnsi="David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4918" TargetMode="External"/><Relationship Id="rId7" Type="http://schemas.openxmlformats.org/officeDocument/2006/relationships/hyperlink" Target="http://www.nevo.co.il/law/74918/39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case/27925239" TargetMode="External"/><Relationship Id="rId13" Type="http://schemas.openxmlformats.org/officeDocument/2006/relationships/hyperlink" Target="http://www.nevo.co.il/case/26248279" TargetMode="External"/><Relationship Id="rId14" Type="http://schemas.openxmlformats.org/officeDocument/2006/relationships/hyperlink" Target="http://www.nevo.co.il/case/21474168" TargetMode="External"/><Relationship Id="rId15" Type="http://schemas.openxmlformats.org/officeDocument/2006/relationships/hyperlink" Target="http://www.nevo.co.il/case/26939409" TargetMode="External"/><Relationship Id="rId16" Type="http://schemas.openxmlformats.org/officeDocument/2006/relationships/hyperlink" Target="http://www.nevo.co.il/case/28049627" TargetMode="External"/><Relationship Id="rId17" Type="http://schemas.openxmlformats.org/officeDocument/2006/relationships/hyperlink" Target="http://www.nevo.co.il/law/74918/39.a" TargetMode="External"/><Relationship Id="rId18" Type="http://schemas.openxmlformats.org/officeDocument/2006/relationships/hyperlink" Target="http://www.nevo.co.il/case/27721185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27171364" TargetMode="External"/><Relationship Id="rId21" Type="http://schemas.openxmlformats.org/officeDocument/2006/relationships/hyperlink" Target="http://www.nevo.co.il/case/27401739" TargetMode="External"/><Relationship Id="rId22" Type="http://schemas.openxmlformats.org/officeDocument/2006/relationships/hyperlink" Target="http://www.nevo.co.il/case/21472337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2023-05-08T09:08:00Z</dcterms:created>
  <dc:creator> </dc:creator>
  <dc:description/>
  <cp:keywords/>
  <dc:language>en-IL</dc:language>
  <cp:lastModifiedBy>h1</cp:lastModifiedBy>
  <dcterms:modified xsi:type="dcterms:W3CDTF">2023-05-08T09:08:00Z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חוג'יראת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27925239;26248279;21474168;26939409;28049627;27721185;27171364;27401739;21472337</vt:lpwstr>
  </property>
  <property fmtid="{D5CDD505-2E9C-101B-9397-08002B2CF9AE}" pid="9" name="CITY">
    <vt:lpwstr>חי'</vt:lpwstr>
  </property>
  <property fmtid="{D5CDD505-2E9C-101B-9397-08002B2CF9AE}" pid="10" name="DATE">
    <vt:lpwstr>20220530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70301/144.b;144.a:2;275</vt:lpwstr>
  </property>
  <property fmtid="{D5CDD505-2E9C-101B-9397-08002B2CF9AE}" pid="15" name="LAWLISTTMP2">
    <vt:lpwstr>74918/039.a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28744</vt:lpwstr>
  </property>
  <property fmtid="{D5CDD505-2E9C-101B-9397-08002B2CF9AE}" pid="23" name="NEWPARTB">
    <vt:lpwstr>03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390020220530</vt:lpwstr>
  </property>
  <property fmtid="{D5CDD505-2E9C-101B-9397-08002B2CF9AE}" pid="35" name="TYPE_N_DATE">
    <vt:lpwstr>39020220530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