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7"/>
        <w:gridCol w:w="3664"/>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57"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28845-04-22</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עודה</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4"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uppressLineNumbers/>
        <w:ind w:end="0"/>
        <w:jc w:val="both"/>
        <w:rPr>
          <w:rFonts w:ascii="Arial" w:hAnsi="Arial" w:cs="Arial"/>
          <w:szCs w:val="26"/>
        </w:rPr>
      </w:pPr>
      <w:r>
        <w:rPr>
          <w:rFonts w:cs="Arial" w:ascii="Arial" w:hAnsi="Arial"/>
          <w:szCs w:val="26"/>
          <w:rtl w:val="true"/>
        </w:rPr>
      </w:r>
    </w:p>
    <w:p>
      <w:pPr>
        <w:pStyle w:val="Normal"/>
        <w:suppressLineNumbers/>
        <w:ind w:end="0"/>
        <w:jc w:val="both"/>
        <w:rPr>
          <w:rFonts w:ascii="Arial" w:hAnsi="Arial" w:cs="Arial"/>
          <w:szCs w:val="26"/>
        </w:rPr>
      </w:pPr>
      <w:r>
        <w:rPr>
          <w:rFonts w:cs="Arial" w:ascii="Arial" w:hAnsi="Arial"/>
          <w:szCs w:val="2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b/>
                <w:bCs/>
                <w:sz w:val="26"/>
                <w:szCs w:val="26"/>
              </w:rPr>
            </w:pPr>
            <w:r>
              <w:rPr>
                <w:b/>
                <w:b/>
                <w:bCs/>
                <w:sz w:val="26"/>
                <w:sz w:val="26"/>
                <w:szCs w:val="26"/>
                <w:rtl w:val="true"/>
              </w:rPr>
              <w:t>לפני</w:t>
            </w:r>
            <w:r>
              <w:rPr>
                <w:rFonts w:cs="Times New Roman"/>
                <w:b/>
                <w:b/>
                <w:bCs/>
                <w:sz w:val="26"/>
                <w:sz w:val="26"/>
                <w:szCs w:val="26"/>
                <w:rtl w:val="true"/>
              </w:rPr>
              <w:t xml:space="preserve"> </w:t>
            </w:r>
            <w:r>
              <w:rPr>
                <w:b/>
                <w:b/>
                <w:bCs/>
                <w:sz w:val="26"/>
                <w:sz w:val="26"/>
                <w:szCs w:val="26"/>
                <w:rtl w:val="true"/>
              </w:rPr>
              <w:t>כבוד</w:t>
            </w:r>
            <w:r>
              <w:rPr>
                <w:rFonts w:cs="Times New Roman"/>
                <w:b/>
                <w:b/>
                <w:bCs/>
                <w:sz w:val="26"/>
                <w:sz w:val="26"/>
                <w:szCs w:val="26"/>
                <w:rtl w:val="true"/>
              </w:rPr>
              <w:t xml:space="preserve"> </w:t>
            </w:r>
            <w:r>
              <w:rPr>
                <w:b/>
                <w:b/>
                <w:bCs/>
                <w:sz w:val="26"/>
                <w:sz w:val="26"/>
                <w:szCs w:val="26"/>
                <w:rtl w:val="true"/>
              </w:rPr>
              <w:t>השופטת</w:t>
            </w:r>
            <w:r>
              <w:rPr>
                <w:rFonts w:cs="Times New Roman"/>
                <w:b/>
                <w:b/>
                <w:bCs/>
                <w:sz w:val="26"/>
                <w:sz w:val="26"/>
                <w:szCs w:val="26"/>
                <w:rtl w:val="true"/>
              </w:rPr>
              <w:t xml:space="preserve"> </w:t>
            </w:r>
            <w:r>
              <w:rPr>
                <w:b/>
                <w:b/>
                <w:bCs/>
                <w:sz w:val="26"/>
                <w:sz w:val="26"/>
                <w:szCs w:val="26"/>
                <w:rtl w:val="true"/>
              </w:rPr>
              <w:t>אילת</w:t>
            </w:r>
            <w:r>
              <w:rPr>
                <w:rFonts w:cs="Times New Roman"/>
                <w:b/>
                <w:b/>
                <w:bCs/>
                <w:sz w:val="26"/>
                <w:sz w:val="26"/>
                <w:szCs w:val="26"/>
                <w:rtl w:val="true"/>
              </w:rPr>
              <w:t xml:space="preserve"> </w:t>
            </w:r>
            <w:r>
              <w:rPr>
                <w:b/>
                <w:b/>
                <w:bCs/>
                <w:sz w:val="26"/>
                <w:sz w:val="26"/>
                <w:szCs w:val="26"/>
                <w:rtl w:val="true"/>
              </w:rPr>
              <w:t>דגן</w:t>
            </w:r>
            <w:r>
              <w:rPr>
                <w:rStyle w:val="TimesNewRomanTimesNewRoman"/>
                <w:rFonts w:cs="Times New Roman"/>
                <w:rtl w:val="true"/>
              </w:rPr>
              <w:t xml:space="preserve"> </w:t>
            </w:r>
          </w:p>
          <w:p>
            <w:pPr>
              <w:pStyle w:val="Normal"/>
              <w:ind w:end="0"/>
              <w:jc w:val="start"/>
              <w:rPr>
                <w:b/>
                <w:bCs/>
                <w:sz w:val="26"/>
                <w:szCs w:val="26"/>
              </w:rPr>
            </w:pPr>
            <w:r>
              <w:rPr>
                <w:b/>
                <w:bCs/>
                <w:sz w:val="26"/>
                <w:szCs w:val="26"/>
                <w:rtl w:val="true"/>
              </w:rPr>
            </w:r>
          </w:p>
        </w:tc>
      </w:tr>
      <w:tr>
        <w:trPr>
          <w:trHeight w:val="192" w:hRule="atLeast"/>
          <w:cantSplit w:val="true"/>
        </w:trPr>
        <w:tc>
          <w:tcPr>
            <w:tcW w:w="2880" w:type="dxa"/>
            <w:gridSpan w:val="2"/>
            <w:tcBorders/>
            <w:tcMar>
              <w:start w:w="108" w:type="dxa"/>
              <w:end w:w="108" w:type="dxa"/>
            </w:tcMar>
          </w:tcPr>
          <w:p>
            <w:pPr>
              <w:pStyle w:val="Normal"/>
              <w:ind w:end="0"/>
              <w:jc w:val="start"/>
              <w:rPr>
                <w:b/>
                <w:bCs/>
                <w:sz w:val="26"/>
                <w:szCs w:val="26"/>
              </w:rPr>
            </w:pPr>
            <w:bookmarkStart w:id="1" w:name="FirstAppellant"/>
            <w:bookmarkEnd w:id="1"/>
            <w:r>
              <w:rPr>
                <w:b/>
                <w:b/>
                <w:bCs/>
                <w:sz w:val="26"/>
                <w:sz w:val="26"/>
                <w:szCs w:val="26"/>
                <w:rtl w:val="true"/>
              </w:rPr>
              <w:t>המאשימה</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מדינת</w:t>
            </w:r>
            <w:r>
              <w:rPr>
                <w:rFonts w:cs="Times New Roman"/>
                <w:b/>
                <w:b/>
                <w:bCs/>
                <w:sz w:val="26"/>
                <w:sz w:val="26"/>
                <w:szCs w:val="26"/>
                <w:rtl w:val="true"/>
              </w:rPr>
              <w:t xml:space="preserve"> </w:t>
            </w:r>
            <w:r>
              <w:rPr>
                <w:b/>
                <w:b/>
                <w:bCs/>
                <w:sz w:val="26"/>
                <w:sz w:val="26"/>
                <w:szCs w:val="26"/>
                <w:rtl w:val="true"/>
              </w:rPr>
              <w:t>ישראל</w:t>
            </w:r>
            <w:r>
              <w:rPr>
                <w:rFonts w:cs="Times New Roman"/>
                <w:b/>
                <w:b/>
                <w:bCs/>
                <w:sz w:val="26"/>
                <w:sz w:val="26"/>
                <w:szCs w:val="26"/>
                <w:rtl w:val="true"/>
              </w:rPr>
              <w:t xml:space="preserve"> </w:t>
            </w:r>
          </w:p>
        </w:tc>
      </w:tr>
      <w:tr>
        <w:trPr/>
        <w:tc>
          <w:tcPr>
            <w:tcW w:w="8802" w:type="dxa"/>
            <w:gridSpan w:val="3"/>
            <w:tcBorders/>
            <w:tcMar>
              <w:start w:w="108" w:type="dxa"/>
              <w:end w:w="108" w:type="dxa"/>
            </w:tcMar>
            <w:vAlign w:val="center"/>
          </w:tcPr>
          <w:p>
            <w:pPr>
              <w:pStyle w:val="Normal"/>
              <w:snapToGrid w:val="false"/>
              <w:ind w:end="0"/>
              <w:jc w:val="start"/>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end="0"/>
              <w:jc w:val="start"/>
              <w:rPr>
                <w:b/>
                <w:bCs/>
                <w:sz w:val="26"/>
                <w:szCs w:val="26"/>
              </w:rPr>
            </w:pPr>
            <w:r>
              <w:rPr>
                <w:b/>
                <w:b/>
                <w:bCs/>
                <w:sz w:val="26"/>
                <w:sz w:val="26"/>
                <w:szCs w:val="26"/>
                <w:rtl w:val="true"/>
              </w:rPr>
              <w:t>הנאשמים</w:t>
            </w:r>
          </w:p>
        </w:tc>
        <w:tc>
          <w:tcPr>
            <w:tcW w:w="5922" w:type="dxa"/>
            <w:tcBorders/>
            <w:tcMar>
              <w:start w:w="108" w:type="dxa"/>
              <w:end w:w="108" w:type="dxa"/>
            </w:tcMar>
          </w:tcPr>
          <w:p>
            <w:pPr>
              <w:pStyle w:val="Normal"/>
              <w:ind w:end="0"/>
              <w:jc w:val="start"/>
              <w:rPr>
                <w:b/>
                <w:bCs/>
                <w:sz w:val="26"/>
                <w:szCs w:val="26"/>
              </w:rPr>
            </w:pPr>
            <w:r>
              <w:rPr>
                <w:b/>
                <w:bCs/>
                <w:sz w:val="26"/>
                <w:szCs w:val="26"/>
                <w:rtl w:val="true"/>
              </w:rPr>
              <w:t>.</w:t>
            </w:r>
            <w:r>
              <w:rPr>
                <w:b/>
                <w:bCs/>
                <w:sz w:val="26"/>
                <w:szCs w:val="26"/>
              </w:rPr>
              <w:t>1</w:t>
            </w:r>
            <w:r>
              <w:rPr>
                <w:rtl w:val="true"/>
              </w:rPr>
              <w:t xml:space="preserve"> </w:t>
            </w:r>
            <w:r>
              <w:rPr>
                <w:b/>
                <w:b/>
                <w:bCs/>
                <w:sz w:val="26"/>
                <w:sz w:val="26"/>
                <w:szCs w:val="26"/>
                <w:rtl w:val="true"/>
              </w:rPr>
              <w:t>מוחמד</w:t>
            </w:r>
            <w:r>
              <w:rPr>
                <w:rFonts w:cs="Times New Roman"/>
                <w:b/>
                <w:b/>
                <w:bCs/>
                <w:sz w:val="26"/>
                <w:sz w:val="26"/>
                <w:szCs w:val="26"/>
                <w:rtl w:val="true"/>
              </w:rPr>
              <w:t xml:space="preserve"> </w:t>
            </w:r>
            <w:r>
              <w:rPr>
                <w:b/>
                <w:b/>
                <w:bCs/>
                <w:sz w:val="26"/>
                <w:sz w:val="26"/>
                <w:szCs w:val="26"/>
                <w:rtl w:val="true"/>
              </w:rPr>
              <w:t>עודה</w:t>
            </w:r>
            <w:r>
              <w:rPr>
                <w:rFonts w:cs="Times New Roman"/>
                <w:b/>
                <w:b/>
                <w:bCs/>
                <w:sz w:val="26"/>
                <w:sz w:val="26"/>
                <w:szCs w:val="26"/>
                <w:rtl w:val="true"/>
              </w:rPr>
              <w:t xml:space="preserve"> </w:t>
            </w:r>
            <w:r>
              <w:rPr>
                <w:b/>
                <w:bCs/>
                <w:sz w:val="26"/>
                <w:szCs w:val="26"/>
                <w:rtl w:val="true"/>
              </w:rPr>
              <w:t>(</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p>
            <w:pPr>
              <w:pStyle w:val="Normal"/>
              <w:ind w:end="0"/>
              <w:jc w:val="start"/>
              <w:rPr>
                <w:b/>
                <w:bCs/>
                <w:sz w:val="26"/>
                <w:szCs w:val="26"/>
              </w:rPr>
            </w:pPr>
            <w:r>
              <w:rPr>
                <w:b/>
                <w:bCs/>
                <w:sz w:val="26"/>
                <w:szCs w:val="26"/>
                <w:rtl w:val="true"/>
              </w:rPr>
              <w:t>.</w:t>
            </w:r>
            <w:r>
              <w:rPr>
                <w:b/>
                <w:bCs/>
                <w:sz w:val="26"/>
                <w:szCs w:val="26"/>
              </w:rPr>
              <w:t>2</w:t>
            </w:r>
            <w:r>
              <w:rPr>
                <w:rtl w:val="true"/>
              </w:rPr>
              <w:t xml:space="preserve"> </w:t>
            </w:r>
            <w:r>
              <w:rPr>
                <w:b/>
                <w:b/>
                <w:bCs/>
                <w:sz w:val="26"/>
                <w:sz w:val="26"/>
                <w:szCs w:val="26"/>
                <w:rtl w:val="true"/>
              </w:rPr>
              <w:t>דודו</w:t>
            </w:r>
            <w:r>
              <w:rPr>
                <w:rFonts w:cs="Times New Roman"/>
                <w:b/>
                <w:b/>
                <w:bCs/>
                <w:sz w:val="26"/>
                <w:sz w:val="26"/>
                <w:szCs w:val="26"/>
                <w:rtl w:val="true"/>
              </w:rPr>
              <w:t xml:space="preserve"> </w:t>
            </w:r>
            <w:r>
              <w:rPr>
                <w:b/>
                <w:b/>
                <w:bCs/>
                <w:sz w:val="26"/>
                <w:sz w:val="26"/>
                <w:szCs w:val="26"/>
                <w:rtl w:val="true"/>
              </w:rPr>
              <w:t>נג</w:t>
            </w:r>
            <w:r>
              <w:rPr>
                <w:b/>
                <w:bCs/>
                <w:sz w:val="26"/>
                <w:szCs w:val="26"/>
                <w:rtl w:val="true"/>
              </w:rPr>
              <w:t>'</w:t>
            </w:r>
            <w:r>
              <w:rPr>
                <w:b/>
                <w:b/>
                <w:bCs/>
                <w:sz w:val="26"/>
                <w:sz w:val="26"/>
                <w:szCs w:val="26"/>
                <w:rtl w:val="true"/>
              </w:rPr>
              <w:t>מי</w:t>
            </w:r>
            <w:r>
              <w:rPr>
                <w:rFonts w:cs="Times New Roman"/>
                <w:b/>
                <w:b/>
                <w:bCs/>
                <w:sz w:val="26"/>
                <w:sz w:val="26"/>
                <w:szCs w:val="26"/>
                <w:rtl w:val="true"/>
              </w:rPr>
              <w:t xml:space="preserve"> </w:t>
            </w:r>
            <w:r>
              <w:rPr>
                <w:b/>
                <w:bCs/>
                <w:sz w:val="26"/>
                <w:szCs w:val="26"/>
                <w:rtl w:val="true"/>
              </w:rPr>
              <w:t>"</w:t>
            </w:r>
            <w:r>
              <w:rPr>
                <w:b/>
                <w:b/>
                <w:bCs/>
                <w:sz w:val="26"/>
                <w:sz w:val="26"/>
                <w:szCs w:val="26"/>
                <w:rtl w:val="true"/>
              </w:rPr>
              <w:t>עודי</w:t>
            </w:r>
            <w:r>
              <w:rPr>
                <w:b/>
                <w:bCs/>
                <w:sz w:val="26"/>
                <w:szCs w:val="26"/>
                <w:rtl w:val="true"/>
              </w:rPr>
              <w:t>" (</w:t>
            </w:r>
            <w:r>
              <w:rPr>
                <w:b/>
                <w:b/>
                <w:bCs/>
                <w:sz w:val="26"/>
                <w:sz w:val="26"/>
                <w:szCs w:val="26"/>
                <w:rtl w:val="true"/>
              </w:rPr>
              <w:t>עציר</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p>
            <w:pPr>
              <w:pStyle w:val="Normal"/>
              <w:ind w:end="0"/>
              <w:jc w:val="start"/>
              <w:rPr>
                <w:b/>
                <w:bCs/>
                <w:sz w:val="26"/>
                <w:szCs w:val="26"/>
              </w:rPr>
            </w:pPr>
            <w:r>
              <w:rPr>
                <w:b/>
                <w:bCs/>
                <w:sz w:val="26"/>
                <w:szCs w:val="26"/>
                <w:rtl w:val="true"/>
              </w:rPr>
              <w:t>.</w:t>
            </w:r>
            <w:r>
              <w:rPr>
                <w:b/>
                <w:bCs/>
                <w:sz w:val="26"/>
                <w:szCs w:val="26"/>
              </w:rPr>
              <w:t>3</w:t>
            </w:r>
            <w:r>
              <w:rPr>
                <w:rtl w:val="true"/>
              </w:rPr>
              <w:t xml:space="preserve"> </w:t>
            </w:r>
            <w:r>
              <w:rPr>
                <w:b/>
                <w:b/>
                <w:bCs/>
                <w:sz w:val="26"/>
                <w:sz w:val="26"/>
                <w:szCs w:val="26"/>
                <w:rtl w:val="true"/>
              </w:rPr>
              <w:t>סארי</w:t>
            </w:r>
            <w:r>
              <w:rPr>
                <w:rFonts w:cs="Times New Roman"/>
                <w:b/>
                <w:b/>
                <w:bCs/>
                <w:sz w:val="26"/>
                <w:sz w:val="26"/>
                <w:szCs w:val="26"/>
                <w:rtl w:val="true"/>
              </w:rPr>
              <w:t xml:space="preserve"> </w:t>
            </w:r>
            <w:r>
              <w:rPr>
                <w:b/>
                <w:b/>
                <w:bCs/>
                <w:sz w:val="26"/>
                <w:sz w:val="26"/>
                <w:szCs w:val="26"/>
                <w:rtl w:val="true"/>
              </w:rPr>
              <w:t>אדריס</w:t>
            </w:r>
            <w:r>
              <w:rPr>
                <w:rFonts w:cs="Times New Roman"/>
                <w:b/>
                <w:b/>
                <w:bCs/>
                <w:sz w:val="26"/>
                <w:sz w:val="26"/>
                <w:szCs w:val="26"/>
                <w:rtl w:val="true"/>
              </w:rPr>
              <w:t xml:space="preserve"> </w:t>
            </w:r>
            <w:r>
              <w:rPr>
                <w:b/>
                <w:bCs/>
                <w:sz w:val="26"/>
                <w:szCs w:val="26"/>
                <w:rtl w:val="true"/>
              </w:rPr>
              <w:t>(</w:t>
            </w:r>
            <w:r>
              <w:rPr>
                <w:b/>
                <w:b/>
                <w:bCs/>
                <w:sz w:val="26"/>
                <w:sz w:val="26"/>
                <w:szCs w:val="26"/>
                <w:rtl w:val="true"/>
              </w:rPr>
              <w:t>עצור</w:t>
            </w:r>
            <w:r>
              <w:rPr>
                <w:rFonts w:cs="Times New Roman"/>
                <w:b/>
                <w:b/>
                <w:bCs/>
                <w:sz w:val="26"/>
                <w:sz w:val="26"/>
                <w:szCs w:val="26"/>
                <w:rtl w:val="true"/>
              </w:rPr>
              <w:t xml:space="preserve"> </w:t>
            </w:r>
            <w:r>
              <w:rPr>
                <w:b/>
                <w:b/>
                <w:bCs/>
                <w:sz w:val="26"/>
                <w:sz w:val="26"/>
                <w:szCs w:val="26"/>
                <w:rtl w:val="true"/>
              </w:rPr>
              <w:t>בפיקוח</w:t>
            </w:r>
            <w:r>
              <w:rPr>
                <w:b/>
                <w:bCs/>
                <w:sz w:val="26"/>
                <w:szCs w:val="26"/>
                <w:rtl w:val="true"/>
              </w:rPr>
              <w:t>)</w:t>
            </w:r>
            <w:r>
              <w:rPr>
                <w:rtl w:val="true"/>
              </w:rPr>
              <w:t xml:space="preserve"> </w:t>
            </w:r>
            <w:r>
              <w:rPr>
                <w:b/>
                <w:b/>
                <w:bCs/>
                <w:sz w:val="26"/>
                <w:sz w:val="26"/>
                <w:szCs w:val="26"/>
                <w:rtl w:val="true"/>
              </w:rPr>
              <w:t>ת</w:t>
            </w:r>
            <w:r>
              <w:rPr>
                <w:b/>
                <w:bCs/>
                <w:sz w:val="26"/>
                <w:szCs w:val="26"/>
                <w:rtl w:val="true"/>
              </w:rPr>
              <w:t>"</w:t>
            </w:r>
            <w:r>
              <w:rPr>
                <w:b/>
                <w:b/>
                <w:bCs/>
                <w:sz w:val="26"/>
                <w:sz w:val="26"/>
                <w:szCs w:val="26"/>
                <w:rtl w:val="true"/>
              </w:rPr>
              <w:t>ז</w:t>
            </w:r>
            <w:r>
              <w:rPr>
                <w:rFonts w:cs="Times New Roman"/>
                <w:b/>
                <w:b/>
                <w:bCs/>
                <w:sz w:val="26"/>
                <w:sz w:val="26"/>
                <w:szCs w:val="26"/>
                <w:rtl w:val="true"/>
              </w:rPr>
              <w:t xml:space="preserve">  </w:t>
            </w:r>
            <w:r>
              <w:rPr>
                <w:b/>
                <w:bCs/>
                <w:sz w:val="26"/>
                <w:szCs w:val="26"/>
              </w:rPr>
              <w:t>xxxxxxxxxx</w:t>
            </w:r>
          </w:p>
        </w:tc>
      </w:tr>
    </w:tbl>
    <w:p>
      <w:pPr>
        <w:pStyle w:val="Normal"/>
        <w:suppressLineNumbers/>
        <w:ind w:end="0"/>
        <w:jc w:val="both"/>
        <w:rPr>
          <w:rFonts w:ascii="Arial" w:hAnsi="Arial" w:cs="Arial"/>
          <w:szCs w:val="26"/>
        </w:rPr>
      </w:pPr>
      <w:r>
        <w:rPr>
          <w:rFonts w:cs="Arial" w:ascii="Arial" w:hAnsi="Arial"/>
          <w:szCs w:val="26"/>
          <w:rtl w:val="true"/>
        </w:rPr>
      </w:r>
    </w:p>
    <w:p>
      <w:pPr>
        <w:pStyle w:val="Normal"/>
        <w:spacing w:lineRule="exact" w:line="240" w:before="120" w:after="120"/>
        <w:ind w:hanging="283" w:start="283" w:end="0"/>
        <w:jc w:val="both"/>
        <w:rPr>
          <w:rFonts w:ascii="FrankRuehl" w:hAnsi="FrankRuehl" w:cs="FrankRuehl"/>
          <w:szCs w:val="26"/>
        </w:rPr>
      </w:pPr>
      <w:r>
        <w:rPr>
          <w:rFonts w:cs="FrankRuehl" w:ascii="FrankRuehl" w:hAnsi="FrankRuehl"/>
          <w:szCs w:val="26"/>
          <w:rtl w:val="true"/>
        </w:rPr>
      </w:r>
    </w:p>
    <w:p>
      <w:pPr>
        <w:pStyle w:val="Normal"/>
        <w:ind w:end="0"/>
        <w:jc w:val="start"/>
        <w:rPr>
          <w:rFonts w:ascii="Arial" w:hAnsi="Arial" w:cs="Arial"/>
          <w:sz w:val="26"/>
          <w:szCs w:val="26"/>
        </w:rPr>
      </w:pPr>
      <w:r>
        <w:rPr>
          <w:rFonts w:cs="Arial" w:ascii="Arial" w:hAnsi="Arial"/>
          <w:sz w:val="26"/>
          <w:szCs w:val="26"/>
          <w:rtl w:val="true"/>
        </w:rPr>
      </w:r>
      <w:bookmarkStart w:id="2" w:name="LawTable"/>
      <w:bookmarkStart w:id="3" w:name="LawTable"/>
      <w:bookmarkEnd w:id="3"/>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31</w:t>
        </w:r>
      </w:hyperlink>
      <w:r>
        <w:rPr>
          <w:rFonts w:cs="FrankRuehl" w:ascii="FrankRuehl" w:hAnsi="FrankRuehl"/>
          <w:rtl w:val="true"/>
        </w:rPr>
        <w:t xml:space="preserve">, </w:t>
      </w:r>
      <w:hyperlink r:id="rId5">
        <w:r>
          <w:rPr>
            <w:rStyle w:val="Hyperlink"/>
            <w:rFonts w:cs="FrankRuehl" w:ascii="FrankRuehl" w:hAnsi="FrankRuehl"/>
            <w:color w:val="0000FF"/>
          </w:rPr>
          <w:t>40</w:t>
        </w:r>
        <w:r>
          <w:rPr>
            <w:rStyle w:val="Hyperlink"/>
            <w:rFonts w:ascii="FrankRuehl" w:hAnsi="FrankRuehl" w:cs="FrankRuehl"/>
            <w:color w:val="0000FF"/>
            <w:rtl w:val="true"/>
          </w:rPr>
          <w:t>ב</w:t>
        </w:r>
      </w:hyperlink>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40</w:t>
        </w:r>
        <w:r>
          <w:rPr>
            <w:rStyle w:val="Hyperlink"/>
            <w:rFonts w:ascii="FrankRuehl" w:hAnsi="FrankRuehl" w:cs="FrankRuehl"/>
            <w:color w:val="0000FF"/>
            <w:rtl w:val="true"/>
          </w:rPr>
          <w:t>ט</w:t>
        </w:r>
      </w:hyperlink>
      <w:r>
        <w:rPr>
          <w:rFonts w:cs="FrankRuehl" w:ascii="FrankRuehl" w:hAnsi="FrankRuehl"/>
          <w:rtl w:val="true"/>
        </w:rPr>
        <w:t xml:space="preserve">, </w:t>
      </w:r>
      <w:hyperlink r:id="rId8">
        <w:r>
          <w:rPr>
            <w:rStyle w:val="Hyperlink"/>
            <w:rFonts w:cs="FrankRuehl" w:ascii="FrankRuehl" w:hAnsi="FrankRuehl"/>
            <w:color w:val="0000FF"/>
          </w:rPr>
          <w:t>40</w:t>
        </w:r>
        <w:r>
          <w:rPr>
            <w:rStyle w:val="Hyperlink"/>
            <w:rFonts w:ascii="FrankRuehl" w:hAnsi="FrankRuehl" w:cs="FrankRuehl"/>
            <w:color w:val="0000FF"/>
            <w:rtl w:val="true"/>
          </w:rPr>
          <w:t>י</w:t>
        </w:r>
      </w:hyperlink>
      <w:r>
        <w:rPr>
          <w:rFonts w:cs="FrankRuehl" w:ascii="FrankRuehl" w:hAnsi="FrankRuehl"/>
          <w:rtl w:val="true"/>
        </w:rPr>
        <w:t xml:space="preserve">, </w:t>
      </w:r>
      <w:hyperlink r:id="rId9">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0">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11">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hyperlink>
      <w:r>
        <w:rPr>
          <w:rFonts w:cs="FrankRuehl" w:ascii="FrankRuehl" w:hAnsi="FrankRuehl"/>
          <w:rtl w:val="true"/>
        </w:rPr>
        <w:t xml:space="preserve">, </w:t>
      </w:r>
      <w:hyperlink r:id="rId12">
        <w:r>
          <w:rPr>
            <w:rStyle w:val="Hyperlink"/>
            <w:rFonts w:cs="FrankRuehl" w:ascii="FrankRuehl" w:hAnsi="FrankRuehl"/>
            <w:color w:val="0000FF"/>
          </w:rPr>
          <w:t>192</w:t>
        </w:r>
      </w:hyperlink>
      <w:r>
        <w:rPr>
          <w:rFonts w:cs="FrankRuehl" w:ascii="FrankRuehl" w:hAnsi="FrankRuehl"/>
          <w:rtl w:val="true"/>
        </w:rPr>
        <w:t xml:space="preserve">, </w:t>
      </w:r>
      <w:hyperlink r:id="rId13">
        <w:r>
          <w:rPr>
            <w:rStyle w:val="Hyperlink"/>
            <w:rFonts w:cs="FrankRuehl" w:ascii="FrankRuehl" w:hAnsi="FrankRuehl"/>
            <w:color w:val="0000FF"/>
          </w:rPr>
          <w:t>340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4">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יא</w:t>
        </w:r>
        <w:r>
          <w:rPr>
            <w:rStyle w:val="Hyperlink"/>
            <w:rFonts w:cs="FrankRuehl" w:ascii="FrankRuehl" w:hAnsi="FrankRuehl"/>
            <w:color w:val="0000FF"/>
            <w:rtl w:val="true"/>
          </w:rPr>
          <w:t>'</w:t>
        </w:r>
      </w:hyperlink>
    </w:p>
    <w:p>
      <w:pPr>
        <w:pStyle w:val="Normal"/>
        <w:ind w:end="0"/>
        <w:jc w:val="start"/>
        <w:rPr>
          <w:rFonts w:ascii="Arial" w:hAnsi="Arial" w:cs="Arial"/>
          <w:sz w:val="26"/>
          <w:szCs w:val="26"/>
        </w:rPr>
      </w:pPr>
      <w:r>
        <w:rPr>
          <w:rFonts w:cs="Arial" w:ascii="Arial" w:hAnsi="Arial"/>
          <w:sz w:val="26"/>
          <w:szCs w:val="26"/>
          <w:rtl w:val="true"/>
        </w:rPr>
      </w:r>
      <w:bookmarkStart w:id="4" w:name="LawTable_End"/>
      <w:bookmarkStart w:id="5" w:name="LawTable_End"/>
      <w:bookmarkEnd w:id="5"/>
    </w:p>
    <w:p>
      <w:pPr>
        <w:pStyle w:val="Normal"/>
        <w:ind w:end="0"/>
        <w:jc w:val="start"/>
        <w:rPr>
          <w:rFonts w:ascii="Arial" w:hAnsi="Arial" w:cs="Arial"/>
          <w:sz w:val="26"/>
          <w:szCs w:val="26"/>
        </w:rPr>
      </w:pPr>
      <w:r>
        <w:rPr>
          <w:rFonts w:cs="Arial" w:ascii="Arial" w:hAnsi="Arial"/>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6" w:name="PsakDin"/>
            <w:bookmarkEnd w:id="6"/>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ListParagraph"/>
        <w:spacing w:lineRule="auto" w:line="360"/>
        <w:ind w:end="0"/>
        <w:jc w:val="both"/>
        <w:rPr>
          <w:rFonts w:ascii="David" w:hAnsi="David" w:cs="David"/>
          <w:sz w:val="24"/>
          <w:szCs w:val="24"/>
          <w:u w:val="single"/>
        </w:rPr>
      </w:pPr>
      <w:r>
        <w:rPr>
          <w:rFonts w:ascii="David" w:hAnsi="David" w:cs="David"/>
          <w:sz w:val="24"/>
          <w:sz w:val="24"/>
          <w:szCs w:val="24"/>
          <w:u w:val="single"/>
          <w:rtl w:val="true"/>
        </w:rPr>
        <w:t>כללי</w:t>
      </w:r>
    </w:p>
    <w:p>
      <w:pPr>
        <w:pStyle w:val="Normal"/>
        <w:spacing w:lineRule="auto" w:line="360"/>
        <w:ind w:end="0"/>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bookmarkStart w:id="7" w:name="ABSTRACT_START"/>
      <w:bookmarkEnd w:id="7"/>
      <w:r>
        <w:rPr>
          <w:rFonts w:ascii="David" w:hAnsi="David" w:cs="David"/>
          <w:sz w:val="24"/>
          <w:sz w:val="24"/>
          <w:szCs w:val="24"/>
          <w:rtl w:val="true"/>
        </w:rPr>
        <w:t xml:space="preserve">נגד שלושת הנאשמים הוגש כתב אישום בעבירות נשק </w:t>
      </w:r>
      <w:r>
        <w:rPr>
          <w:rFonts w:cs="David" w:ascii="David" w:hAnsi="David"/>
          <w:sz w:val="24"/>
          <w:szCs w:val="24"/>
          <w:rtl w:val="true"/>
        </w:rPr>
        <w:t>(</w:t>
      </w:r>
      <w:r>
        <w:rPr>
          <w:rFonts w:ascii="David" w:hAnsi="David" w:cs="David"/>
          <w:sz w:val="24"/>
          <w:sz w:val="24"/>
          <w:szCs w:val="24"/>
          <w:rtl w:val="true"/>
        </w:rPr>
        <w:t>החזקה נשיאה והובלה</w:t>
      </w:r>
      <w:r>
        <w:rPr>
          <w:rFonts w:cs="David" w:ascii="David" w:hAnsi="David"/>
          <w:sz w:val="24"/>
          <w:szCs w:val="24"/>
          <w:rtl w:val="true"/>
        </w:rPr>
        <w:t xml:space="preserve">); </w:t>
      </w:r>
      <w:r>
        <w:rPr>
          <w:rFonts w:ascii="David" w:hAnsi="David" w:cs="David"/>
          <w:sz w:val="24"/>
          <w:sz w:val="24"/>
          <w:szCs w:val="24"/>
          <w:rtl w:val="true"/>
        </w:rPr>
        <w:t xml:space="preserve">ירי מנשק חם </w:t>
      </w:r>
      <w:r>
        <w:rPr>
          <w:rFonts w:cs="David" w:ascii="David" w:hAnsi="David"/>
          <w:sz w:val="24"/>
          <w:szCs w:val="24"/>
          <w:rtl w:val="true"/>
        </w:rPr>
        <w:t>(</w:t>
      </w:r>
      <w:r>
        <w:rPr>
          <w:rFonts w:ascii="David" w:hAnsi="David" w:cs="David"/>
          <w:sz w:val="24"/>
          <w:sz w:val="24"/>
          <w:szCs w:val="24"/>
          <w:rtl w:val="true"/>
        </w:rPr>
        <w:t xml:space="preserve">מיוחס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וסיוע לירי מנשק חם </w:t>
      </w:r>
      <w:r>
        <w:rPr>
          <w:rFonts w:cs="David" w:ascii="David" w:hAnsi="David"/>
          <w:sz w:val="24"/>
          <w:szCs w:val="24"/>
          <w:rtl w:val="true"/>
        </w:rPr>
        <w:t>(</w:t>
      </w:r>
      <w:r>
        <w:rPr>
          <w:rFonts w:ascii="David" w:hAnsi="David" w:cs="David"/>
          <w:sz w:val="24"/>
          <w:sz w:val="24"/>
          <w:szCs w:val="24"/>
          <w:rtl w:val="true"/>
        </w:rPr>
        <w:t xml:space="preserve">מיוחס לנאשם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הואשם באיומים</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bookmarkStart w:id="8" w:name="ABSTRACT_END"/>
      <w:bookmarkStart w:id="9" w:name="ABSTRACT_END"/>
      <w:bookmarkEnd w:id="9"/>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תחילה כפרו הנאשמים במיוחס להם</w:t>
      </w:r>
      <w:r>
        <w:rPr>
          <w:rFonts w:cs="David" w:ascii="David" w:hAnsi="David"/>
          <w:sz w:val="24"/>
          <w:szCs w:val="24"/>
          <w:rtl w:val="true"/>
        </w:rPr>
        <w:t xml:space="preserve">, </w:t>
      </w:r>
      <w:r>
        <w:rPr>
          <w:rFonts w:ascii="David" w:hAnsi="David" w:cs="David"/>
          <w:sz w:val="24"/>
          <w:sz w:val="24"/>
          <w:szCs w:val="24"/>
          <w:rtl w:val="true"/>
        </w:rPr>
        <w:t>והתיק נקבע לשמיעת הוכחות</w:t>
      </w:r>
      <w:r>
        <w:rPr>
          <w:rFonts w:cs="David" w:ascii="David" w:hAnsi="David"/>
          <w:sz w:val="24"/>
          <w:szCs w:val="24"/>
          <w:rtl w:val="true"/>
        </w:rPr>
        <w:t xml:space="preserve">. </w:t>
      </w:r>
      <w:r>
        <w:rPr>
          <w:rFonts w:ascii="David" w:hAnsi="David" w:cs="David"/>
          <w:sz w:val="24"/>
          <w:sz w:val="24"/>
          <w:szCs w:val="24"/>
          <w:rtl w:val="true"/>
        </w:rPr>
        <w:t>לאחר ישיבת הוכחות אחת</w:t>
      </w:r>
      <w:r>
        <w:rPr>
          <w:rFonts w:cs="David" w:ascii="David" w:hAnsi="David"/>
          <w:sz w:val="24"/>
          <w:szCs w:val="24"/>
          <w:rtl w:val="true"/>
        </w:rPr>
        <w:t xml:space="preserve">, </w:t>
      </w:r>
      <w:r>
        <w:rPr>
          <w:rFonts w:ascii="David" w:hAnsi="David" w:cs="David"/>
          <w:sz w:val="24"/>
          <w:sz w:val="24"/>
          <w:szCs w:val="24"/>
          <w:rtl w:val="true"/>
        </w:rPr>
        <w:t>הוגש הסדר טיעון</w:t>
      </w:r>
      <w:r>
        <w:rPr>
          <w:rFonts w:cs="David" w:ascii="David" w:hAnsi="David"/>
          <w:sz w:val="24"/>
          <w:szCs w:val="24"/>
          <w:rtl w:val="true"/>
        </w:rPr>
        <w:t xml:space="preserve">, </w:t>
      </w:r>
      <w:r>
        <w:rPr>
          <w:rFonts w:ascii="David" w:hAnsi="David" w:cs="David"/>
          <w:sz w:val="24"/>
          <w:sz w:val="24"/>
          <w:szCs w:val="24"/>
          <w:rtl w:val="true"/>
        </w:rPr>
        <w:t>במסגרתו הוגש כתב אישום מתוקן והנאשמים הודו במיוחס להם בכתב האישום המתוקן</w:t>
      </w:r>
      <w:r>
        <w:rPr>
          <w:rFonts w:cs="David" w:ascii="David" w:hAnsi="David"/>
          <w:sz w:val="24"/>
          <w:szCs w:val="24"/>
          <w:rtl w:val="true"/>
        </w:rPr>
        <w:t xml:space="preserve">, </w:t>
      </w:r>
      <w:r>
        <w:rPr>
          <w:rFonts w:ascii="David" w:hAnsi="David" w:cs="David"/>
          <w:sz w:val="24"/>
          <w:sz w:val="24"/>
          <w:szCs w:val="24"/>
          <w:rtl w:val="true"/>
        </w:rPr>
        <w:t>ללא הסכמות לעונש</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u w:val="single"/>
        </w:rPr>
      </w:pPr>
      <w:r>
        <w:rPr>
          <w:rFonts w:ascii="David" w:hAnsi="David" w:cs="David"/>
          <w:sz w:val="24"/>
          <w:sz w:val="24"/>
          <w:szCs w:val="24"/>
          <w:u w:val="single"/>
          <w:rtl w:val="true"/>
        </w:rPr>
        <w:t xml:space="preserve">תמצית כתב האישום המתוקן </w:t>
      </w:r>
      <w:r>
        <w:rPr>
          <w:rFonts w:cs="David" w:ascii="David" w:hAnsi="David"/>
          <w:sz w:val="24"/>
          <w:szCs w:val="24"/>
          <w:u w:val="single"/>
          <w:rtl w:val="true"/>
        </w:rPr>
        <w:t>(</w:t>
      </w:r>
      <w:r>
        <w:rPr>
          <w:rFonts w:ascii="David" w:hAnsi="David" w:cs="David"/>
          <w:sz w:val="24"/>
          <w:sz w:val="24"/>
          <w:szCs w:val="24"/>
          <w:u w:val="single"/>
          <w:rtl w:val="true"/>
        </w:rPr>
        <w:t>במ</w:t>
      </w:r>
      <w:r>
        <w:rPr>
          <w:rFonts w:cs="David" w:ascii="David" w:hAnsi="David"/>
          <w:sz w:val="24"/>
          <w:szCs w:val="24"/>
          <w:u w:val="single"/>
          <w:rtl w:val="true"/>
        </w:rPr>
        <w:t>/</w:t>
      </w:r>
      <w:r>
        <w:rPr>
          <w:rFonts w:cs="David" w:ascii="David" w:hAnsi="David"/>
          <w:sz w:val="24"/>
          <w:szCs w:val="24"/>
          <w:u w:val="single"/>
        </w:rPr>
        <w:t>1</w:t>
      </w:r>
      <w:r>
        <w:rPr>
          <w:rFonts w:cs="David" w:ascii="David" w:hAnsi="David"/>
          <w:sz w:val="24"/>
          <w:szCs w:val="24"/>
          <w:u w:val="single"/>
          <w:rtl w:val="true"/>
        </w:rPr>
        <w:t xml:space="preserve">) </w:t>
      </w:r>
    </w:p>
    <w:p>
      <w:pPr>
        <w:pStyle w:val="ListParagraph"/>
        <w:spacing w:lineRule="auto" w:line="360"/>
        <w:ind w:end="0"/>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על פי האישום הראשון</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2/4/22</w:t>
      </w:r>
      <w:r>
        <w:rPr>
          <w:rFonts w:cs="David" w:ascii="David" w:hAnsi="David"/>
          <w:sz w:val="24"/>
          <w:szCs w:val="24"/>
          <w:rtl w:val="true"/>
        </w:rPr>
        <w:t xml:space="preserve"> </w:t>
      </w:r>
      <w:r>
        <w:rPr>
          <w:rFonts w:ascii="David" w:hAnsi="David" w:cs="David"/>
          <w:sz w:val="24"/>
          <w:sz w:val="24"/>
          <w:szCs w:val="24"/>
          <w:rtl w:val="true"/>
        </w:rPr>
        <w:t xml:space="preserve">סמוך לשעה </w:t>
      </w:r>
      <w:r>
        <w:rPr>
          <w:rFonts w:cs="David" w:ascii="David" w:hAnsi="David"/>
          <w:sz w:val="24"/>
          <w:szCs w:val="24"/>
        </w:rPr>
        <w:t>01:00</w:t>
      </w:r>
      <w:r>
        <w:rPr>
          <w:rFonts w:cs="David" w:ascii="David" w:hAnsi="David"/>
          <w:sz w:val="24"/>
          <w:szCs w:val="24"/>
          <w:rtl w:val="true"/>
        </w:rPr>
        <w:t xml:space="preserve"> </w:t>
      </w:r>
      <w:r>
        <w:rPr>
          <w:rFonts w:ascii="David" w:hAnsi="David" w:cs="David"/>
          <w:sz w:val="24"/>
          <w:sz w:val="24"/>
          <w:szCs w:val="24"/>
          <w:rtl w:val="true"/>
        </w:rPr>
        <w:t xml:space="preserve">נסעו הנאשמים ברכב סקודה שבבעלות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w:t>
      </w:r>
      <w:r>
        <w:rPr>
          <w:rFonts w:ascii="David" w:hAnsi="David" w:cs="David"/>
          <w:b/>
          <w:b/>
          <w:bCs/>
          <w:sz w:val="24"/>
          <w:sz w:val="24"/>
          <w:szCs w:val="24"/>
          <w:rtl w:val="true"/>
        </w:rPr>
        <w:t>הרכב</w:t>
      </w:r>
      <w:r>
        <w:rPr>
          <w:rFonts w:cs="David" w:ascii="David" w:hAnsi="David"/>
          <w:b/>
          <w:bCs/>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לכיוון חורשה בסמוך למעון נששיבי באעבלין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b/>
          <w:b/>
          <w:bCs/>
          <w:sz w:val="24"/>
          <w:sz w:val="24"/>
          <w:szCs w:val="24"/>
          <w:rtl w:val="true"/>
        </w:rPr>
        <w:t>החורשה</w:t>
      </w:r>
      <w:r>
        <w:rPr>
          <w:rFonts w:cs="David" w:ascii="David" w:hAnsi="David"/>
          <w:sz w:val="24"/>
          <w:szCs w:val="24"/>
          <w:rtl w:val="true"/>
        </w:rPr>
        <w:t xml:space="preserve">) </w:t>
      </w:r>
      <w:r>
        <w:rPr>
          <w:rFonts w:ascii="David" w:hAnsi="David" w:cs="David"/>
          <w:sz w:val="24"/>
          <w:sz w:val="24"/>
          <w:szCs w:val="24"/>
          <w:rtl w:val="true"/>
        </w:rPr>
        <w:t xml:space="preserve">כשנאשם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נוהג ברכב</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יושב לצִדו ונאשם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יושב במושב האחורי</w:t>
      </w:r>
      <w:r>
        <w:rPr>
          <w:rFonts w:cs="David" w:ascii="David" w:hAnsi="David"/>
          <w:sz w:val="24"/>
          <w:szCs w:val="24"/>
          <w:rtl w:val="true"/>
        </w:rPr>
        <w:t xml:space="preserve">. </w:t>
      </w:r>
      <w:r>
        <w:rPr>
          <w:rFonts w:ascii="David" w:hAnsi="David" w:cs="David"/>
          <w:sz w:val="24"/>
          <w:sz w:val="24"/>
          <w:szCs w:val="24"/>
          <w:rtl w:val="true"/>
        </w:rPr>
        <w:t xml:space="preserve">זאת עשו הנאשמים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כשהם מחזיקים</w:t>
      </w:r>
      <w:r>
        <w:rPr>
          <w:rFonts w:cs="David" w:ascii="David" w:hAnsi="David"/>
          <w:sz w:val="24"/>
          <w:szCs w:val="24"/>
          <w:rtl w:val="true"/>
        </w:rPr>
        <w:t xml:space="preserve">, </w:t>
      </w:r>
      <w:r>
        <w:rPr>
          <w:rFonts w:ascii="David" w:hAnsi="David" w:cs="David"/>
          <w:sz w:val="24"/>
          <w:sz w:val="24"/>
          <w:szCs w:val="24"/>
          <w:rtl w:val="true"/>
        </w:rPr>
        <w:t xml:space="preserve">נושאים ומובילים שלא כדין תת מקלע מאולתר שהינו כלי שמסוגל לירות כדור או קליע ושבכוחו להמית אדם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b/>
          <w:b/>
          <w:bCs/>
          <w:sz w:val="24"/>
          <w:sz w:val="24"/>
          <w:szCs w:val="24"/>
          <w:rtl w:val="true"/>
        </w:rPr>
        <w:t>הרובה</w:t>
      </w:r>
      <w:r>
        <w:rPr>
          <w:rFonts w:cs="David" w:ascii="David" w:hAnsi="David"/>
          <w:sz w:val="24"/>
          <w:szCs w:val="24"/>
          <w:rtl w:val="true"/>
        </w:rPr>
        <w:t xml:space="preserve">"), </w:t>
      </w:r>
      <w:r>
        <w:rPr>
          <w:rFonts w:ascii="David" w:hAnsi="David" w:cs="David"/>
          <w:sz w:val="24"/>
          <w:sz w:val="24"/>
          <w:szCs w:val="24"/>
          <w:rtl w:val="true"/>
        </w:rPr>
        <w:t>מחסנית תואמת לרובה שהינה אביזר של נשק</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b/>
          <w:b/>
          <w:bCs/>
          <w:sz w:val="24"/>
          <w:sz w:val="24"/>
          <w:szCs w:val="24"/>
          <w:rtl w:val="true"/>
        </w:rPr>
        <w:t>המחסנית</w:t>
      </w:r>
      <w:r>
        <w:rPr>
          <w:rFonts w:cs="David" w:ascii="David" w:hAnsi="David"/>
          <w:sz w:val="24"/>
          <w:szCs w:val="24"/>
          <w:rtl w:val="true"/>
        </w:rPr>
        <w:t xml:space="preserve">") </w:t>
      </w:r>
      <w:r>
        <w:rPr>
          <w:rFonts w:ascii="David" w:hAnsi="David" w:cs="David"/>
          <w:sz w:val="24"/>
          <w:sz w:val="24"/>
          <w:szCs w:val="24"/>
          <w:rtl w:val="true"/>
        </w:rPr>
        <w:t xml:space="preserve">ומספר כדורים בקליבר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 xml:space="preserve">מ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w:t>
      </w:r>
      <w:r>
        <w:rPr>
          <w:rFonts w:ascii="David" w:hAnsi="David" w:cs="David"/>
          <w:b/>
          <w:b/>
          <w:bCs/>
          <w:sz w:val="24"/>
          <w:sz w:val="24"/>
          <w:szCs w:val="24"/>
          <w:rtl w:val="true"/>
        </w:rPr>
        <w:t>הכדורים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בחורשה</w:t>
      </w:r>
      <w:r>
        <w:rPr>
          <w:rFonts w:cs="David" w:ascii="David" w:hAnsi="David"/>
          <w:sz w:val="24"/>
          <w:szCs w:val="24"/>
          <w:rtl w:val="true"/>
        </w:rPr>
        <w:t xml:space="preserve">, </w:t>
      </w:r>
      <w:r>
        <w:rPr>
          <w:rFonts w:ascii="David" w:hAnsi="David" w:cs="David"/>
          <w:sz w:val="24"/>
          <w:sz w:val="24"/>
          <w:szCs w:val="24"/>
          <w:rtl w:val="true"/>
        </w:rPr>
        <w:t xml:space="preserve">הוציא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את הרובה</w:t>
      </w:r>
      <w:r>
        <w:rPr>
          <w:rFonts w:cs="David" w:ascii="David" w:hAnsi="David"/>
          <w:sz w:val="24"/>
          <w:szCs w:val="24"/>
          <w:rtl w:val="true"/>
        </w:rPr>
        <w:t xml:space="preserve">, </w:t>
      </w:r>
      <w:r>
        <w:rPr>
          <w:rFonts w:ascii="David" w:hAnsi="David" w:cs="David"/>
          <w:sz w:val="24"/>
          <w:sz w:val="24"/>
          <w:szCs w:val="24"/>
          <w:rtl w:val="true"/>
        </w:rPr>
        <w:t xml:space="preserve">המחסנית וחלק מהכדורים מהרכב וירה מהרובה מספר כדורים שלא כדין כשנאשמים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 xml:space="preserve">עומדים לידו ונאשם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מסייע לו לעשות כן בכך שאִפשר והֵקל עליו את ביצוע הירי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בהמשך נכנסו הנאשמים לרכב ונסעו לכיוון היציאה מהחורשה</w:t>
      </w:r>
      <w:r>
        <w:rPr>
          <w:rFonts w:cs="David" w:ascii="David" w:hAnsi="David"/>
          <w:sz w:val="24"/>
          <w:szCs w:val="24"/>
          <w:rtl w:val="true"/>
        </w:rPr>
        <w:t xml:space="preserve">, </w:t>
      </w:r>
      <w:r>
        <w:rPr>
          <w:rFonts w:ascii="David" w:hAnsi="David" w:cs="David"/>
          <w:sz w:val="24"/>
          <w:sz w:val="24"/>
          <w:szCs w:val="24"/>
          <w:rtl w:val="true"/>
        </w:rPr>
        <w:t>כשהם נושאים ומובילים עמם את הרובה</w:t>
      </w:r>
      <w:r>
        <w:rPr>
          <w:rFonts w:cs="David" w:ascii="David" w:hAnsi="David"/>
          <w:sz w:val="24"/>
          <w:szCs w:val="24"/>
          <w:rtl w:val="true"/>
        </w:rPr>
        <w:t xml:space="preserve">, </w:t>
      </w:r>
      <w:r>
        <w:rPr>
          <w:rFonts w:ascii="David" w:hAnsi="David" w:cs="David"/>
          <w:sz w:val="24"/>
          <w:sz w:val="24"/>
          <w:szCs w:val="24"/>
          <w:rtl w:val="true"/>
        </w:rPr>
        <w:t>המחסנית וחלק מהכדורים בתוך תיק שחור מאחורי מושב הנהג</w:t>
      </w:r>
      <w:r>
        <w:rPr>
          <w:rFonts w:cs="David" w:ascii="David" w:hAnsi="David"/>
          <w:sz w:val="24"/>
          <w:szCs w:val="24"/>
          <w:rtl w:val="true"/>
        </w:rPr>
        <w:t xml:space="preserve">, </w:t>
      </w:r>
      <w:r>
        <w:rPr>
          <w:rFonts w:ascii="David" w:hAnsi="David" w:cs="David"/>
          <w:sz w:val="24"/>
          <w:sz w:val="24"/>
          <w:szCs w:val="24"/>
          <w:rtl w:val="true"/>
        </w:rPr>
        <w:t>זאת בצוותא חדא ושלא כדין</w:t>
      </w:r>
      <w:r>
        <w:rPr>
          <w:rFonts w:cs="David" w:ascii="David" w:hAnsi="David"/>
          <w:sz w:val="24"/>
          <w:szCs w:val="24"/>
          <w:rtl w:val="true"/>
        </w:rPr>
        <w:t xml:space="preserve">, </w:t>
      </w:r>
      <w:r>
        <w:rPr>
          <w:rFonts w:ascii="David" w:hAnsi="David" w:cs="David"/>
          <w:sz w:val="24"/>
          <w:sz w:val="24"/>
          <w:szCs w:val="24"/>
          <w:rtl w:val="true"/>
        </w:rPr>
        <w:t>עד שנעצרו על ידי כוח משטרתי שהגיע למקום בעקבות דיווח על ירי</w:t>
      </w:r>
      <w:r>
        <w:rPr>
          <w:rFonts w:cs="David" w:ascii="David" w:hAnsi="David"/>
          <w:sz w:val="24"/>
          <w:szCs w:val="24"/>
          <w:rtl w:val="true"/>
        </w:rPr>
        <w:t>.</w:t>
      </w:r>
    </w:p>
    <w:p>
      <w:pPr>
        <w:pStyle w:val="ListParagraph"/>
        <w:spacing w:lineRule="auto" w:line="360"/>
        <w:ind w:end="0"/>
        <w:jc w:val="both"/>
        <w:rPr>
          <w:rFonts w:ascii="David" w:hAnsi="David" w:eastAsia="David" w:cs="David"/>
          <w:sz w:val="24"/>
          <w:szCs w:val="24"/>
        </w:rPr>
      </w:pPr>
      <w:r>
        <w:rPr>
          <w:rFonts w:eastAsia="David" w:cs="David" w:ascii="David" w:hAnsi="David"/>
          <w:sz w:val="24"/>
          <w:szCs w:val="24"/>
          <w:rtl w:val="true"/>
        </w:rPr>
        <w:t xml:space="preserve"> </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שלושת הנאשמים נאשמים בהחזקה נשיאה והובלה של נשק שלא כדין בצוותא חדא</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נאשם גם בירי מנשק חם שלא כדין ונאשם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בסיוע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לירי מנשק חם שלא כדין</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בגין המעשים שבאישום הראשון הורשעו כל הנאשמים בעבירה לפי </w:t>
      </w:r>
      <w:hyperlink r:id="rId15">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רישא וסיפא </w:t>
      </w:r>
      <w:r>
        <w:rPr>
          <w:rFonts w:cs="David" w:ascii="David" w:hAnsi="David"/>
          <w:sz w:val="24"/>
          <w:szCs w:val="24"/>
          <w:rtl w:val="true"/>
        </w:rPr>
        <w:t>+</w:t>
      </w:r>
      <w:hyperlink r:id="rId16">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רישא וסיפא </w:t>
      </w:r>
      <w:r>
        <w:rPr>
          <w:rFonts w:cs="David" w:ascii="David" w:hAnsi="David"/>
          <w:sz w:val="24"/>
          <w:szCs w:val="24"/>
          <w:rtl w:val="true"/>
        </w:rPr>
        <w:t>+</w:t>
      </w:r>
      <w:hyperlink r:id="rId17">
        <w:r>
          <w:rPr>
            <w:rStyle w:val="Hyperlink"/>
            <w:rFonts w:ascii="David" w:hAnsi="David" w:cs="David"/>
            <w:sz w:val="24"/>
            <w:sz w:val="24"/>
            <w:szCs w:val="24"/>
            <w:rtl w:val="true"/>
          </w:rPr>
          <w:t xml:space="preserve">סעיף </w:t>
        </w:r>
        <w:r>
          <w:rPr>
            <w:rStyle w:val="Hyperlink"/>
            <w:rFonts w:cs="David" w:ascii="David" w:hAnsi="David"/>
            <w:sz w:val="24"/>
            <w:szCs w:val="24"/>
          </w:rPr>
          <w:t>29</w:t>
        </w:r>
      </w:hyperlink>
      <w:r>
        <w:rPr>
          <w:rFonts w:cs="David" w:ascii="David" w:hAnsi="David"/>
          <w:sz w:val="24"/>
          <w:szCs w:val="24"/>
          <w:rtl w:val="true"/>
        </w:rPr>
        <w:t xml:space="preserve"> </w:t>
      </w:r>
      <w:r>
        <w:rPr>
          <w:rFonts w:ascii="David" w:hAnsi="David" w:cs="David"/>
          <w:sz w:val="24"/>
          <w:sz w:val="24"/>
          <w:szCs w:val="24"/>
          <w:rtl w:val="true"/>
        </w:rPr>
        <w:t>ל</w:t>
      </w:r>
      <w:hyperlink r:id="rId18">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תשל</w:t>
      </w:r>
      <w:r>
        <w:rPr>
          <w:rFonts w:cs="David" w:ascii="David" w:hAnsi="David"/>
          <w:sz w:val="24"/>
          <w:szCs w:val="24"/>
          <w:rtl w:val="true"/>
        </w:rPr>
        <w:t>"</w:t>
      </w:r>
      <w:r>
        <w:rPr>
          <w:rFonts w:ascii="David" w:hAnsi="David" w:cs="David"/>
          <w:sz w:val="24"/>
          <w:sz w:val="24"/>
          <w:szCs w:val="24"/>
          <w:rtl w:val="true"/>
        </w:rPr>
        <w:t>ז –</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b/>
          <w:b/>
          <w:bCs/>
          <w:sz w:val="24"/>
          <w:sz w:val="24"/>
          <w:szCs w:val="24"/>
          <w:rtl w:val="true"/>
        </w:rPr>
        <w:t>חוק העונשין</w:t>
      </w:r>
      <w:r>
        <w:rPr>
          <w:rFonts w:cs="David" w:ascii="David" w:hAnsi="David"/>
          <w:sz w:val="24"/>
          <w:szCs w:val="24"/>
          <w:rtl w:val="true"/>
        </w:rPr>
        <w:t>).</w:t>
      </w:r>
    </w:p>
    <w:p>
      <w:pPr>
        <w:pStyle w:val="ListParagraph"/>
        <w:spacing w:lineRule="auto" w:line="360"/>
        <w:ind w:end="0"/>
        <w:jc w:val="both"/>
        <w:rPr/>
      </w:pP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הורשע גם בעבירה לפי סעיף </w:t>
      </w:r>
      <w:hyperlink r:id="rId19">
        <w:r>
          <w:rPr>
            <w:rStyle w:val="Hyperlink"/>
            <w:rFonts w:cs="David" w:ascii="David" w:hAnsi="David"/>
            <w:sz w:val="24"/>
            <w:szCs w:val="24"/>
          </w:rPr>
          <w:t>340</w:t>
        </w:r>
        <w:r>
          <w:rPr>
            <w:rStyle w:val="Hyperlink"/>
            <w:rFonts w:cs="David" w:ascii="David" w:hAnsi="David"/>
            <w:sz w:val="24"/>
            <w:szCs w:val="24"/>
            <w:rtl w:val="true"/>
          </w:rPr>
          <w:t xml:space="preserve"> </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20">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w:t>
      </w:r>
    </w:p>
    <w:p>
      <w:pPr>
        <w:pStyle w:val="ListParagraph"/>
        <w:spacing w:lineRule="auto" w:line="360"/>
        <w:ind w:end="0"/>
        <w:jc w:val="both"/>
        <w:rPr/>
      </w:pPr>
      <w:r>
        <w:rPr>
          <w:rFonts w:ascii="David" w:hAnsi="David" w:cs="David"/>
          <w:sz w:val="24"/>
          <w:sz w:val="24"/>
          <w:szCs w:val="24"/>
          <w:rtl w:val="true"/>
        </w:rPr>
        <w:t xml:space="preserve">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הורשע גם בעבירה לפי סעיף </w:t>
      </w:r>
      <w:hyperlink r:id="rId21">
        <w:r>
          <w:rPr>
            <w:rStyle w:val="Hyperlink"/>
            <w:rFonts w:cs="David" w:ascii="David" w:hAnsi="David"/>
            <w:sz w:val="24"/>
            <w:szCs w:val="24"/>
          </w:rPr>
          <w:t>340</w:t>
        </w:r>
        <w:r>
          <w:rPr>
            <w:rStyle w:val="Hyperlink"/>
            <w:rFonts w:cs="David" w:ascii="David" w:hAnsi="David"/>
            <w:sz w:val="24"/>
            <w:szCs w:val="24"/>
            <w:rtl w:val="true"/>
          </w:rPr>
          <w:t xml:space="preserve"> </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hyperlink r:id="rId22">
        <w:r>
          <w:rPr>
            <w:rStyle w:val="Hyperlink"/>
            <w:rFonts w:cs="David" w:ascii="David" w:hAnsi="David"/>
            <w:sz w:val="24"/>
            <w:szCs w:val="24"/>
          </w:rPr>
          <w:t>31</w:t>
        </w:r>
      </w:hyperlink>
      <w:r>
        <w:rPr>
          <w:rFonts w:cs="David" w:ascii="David" w:hAnsi="David"/>
          <w:sz w:val="24"/>
          <w:szCs w:val="24"/>
          <w:rtl w:val="true"/>
        </w:rPr>
        <w:t xml:space="preserve"> </w:t>
      </w:r>
      <w:r>
        <w:rPr>
          <w:rFonts w:ascii="David" w:hAnsi="David" w:cs="David"/>
          <w:sz w:val="24"/>
          <w:sz w:val="24"/>
          <w:szCs w:val="24"/>
          <w:rtl w:val="true"/>
        </w:rPr>
        <w:t>ל</w:t>
      </w:r>
      <w:hyperlink r:id="rId23">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על פי האישום השני</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7/4/22</w:t>
      </w:r>
      <w:r>
        <w:rPr>
          <w:rFonts w:cs="David" w:ascii="David" w:hAnsi="David"/>
          <w:sz w:val="24"/>
          <w:szCs w:val="24"/>
          <w:rtl w:val="true"/>
        </w:rPr>
        <w:t xml:space="preserve"> </w:t>
      </w:r>
      <w:r>
        <w:rPr>
          <w:rFonts w:ascii="David" w:hAnsi="David" w:cs="David"/>
          <w:sz w:val="24"/>
          <w:sz w:val="24"/>
          <w:szCs w:val="24"/>
          <w:rtl w:val="true"/>
        </w:rPr>
        <w:t>לאחר מעצרם של הנאשמים בעקבות מעשיהם המתוארים באישום הראשון</w:t>
      </w:r>
      <w:r>
        <w:rPr>
          <w:rFonts w:cs="David" w:ascii="David" w:hAnsi="David"/>
          <w:sz w:val="24"/>
          <w:szCs w:val="24"/>
          <w:rtl w:val="true"/>
        </w:rPr>
        <w:t xml:space="preserve">, </w:t>
      </w:r>
      <w:r>
        <w:rPr>
          <w:rFonts w:ascii="David" w:hAnsi="David" w:cs="David"/>
          <w:sz w:val="24"/>
          <w:sz w:val="24"/>
          <w:szCs w:val="24"/>
          <w:rtl w:val="true"/>
        </w:rPr>
        <w:t xml:space="preserve">נערך עימות בין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לנאשם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בתחנת משטרת שפרעם</w:t>
      </w:r>
      <w:r>
        <w:rPr>
          <w:rFonts w:cs="David" w:ascii="David" w:hAnsi="David"/>
          <w:sz w:val="24"/>
          <w:szCs w:val="24"/>
          <w:rtl w:val="true"/>
        </w:rPr>
        <w:t xml:space="preserve">. </w:t>
      </w:r>
      <w:r>
        <w:rPr>
          <w:rFonts w:ascii="David" w:hAnsi="David" w:cs="David"/>
          <w:sz w:val="24"/>
          <w:sz w:val="24"/>
          <w:szCs w:val="24"/>
          <w:rtl w:val="true"/>
        </w:rPr>
        <w:t xml:space="preserve">במהלך העימות איים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על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באומרו</w:t>
      </w:r>
      <w:r>
        <w:rPr>
          <w:rFonts w:cs="David" w:ascii="David" w:hAnsi="David"/>
          <w:sz w:val="24"/>
          <w:szCs w:val="24"/>
          <w:rtl w:val="true"/>
        </w:rPr>
        <w:t>: "</w:t>
      </w:r>
      <w:r>
        <w:rPr>
          <w:rFonts w:ascii="David" w:hAnsi="David" w:cs="David"/>
          <w:b/>
          <w:b/>
          <w:bCs/>
          <w:i/>
          <w:i/>
          <w:iCs/>
          <w:sz w:val="24"/>
          <w:sz w:val="24"/>
          <w:szCs w:val="24"/>
          <w:rtl w:val="true"/>
        </w:rPr>
        <w:t>אני אזיין אותך פה</w:t>
      </w:r>
      <w:r>
        <w:rPr>
          <w:rFonts w:cs="David" w:ascii="David" w:hAnsi="David"/>
          <w:sz w:val="24"/>
          <w:szCs w:val="24"/>
          <w:rtl w:val="true"/>
        </w:rPr>
        <w:t>", "</w:t>
      </w:r>
      <w:r>
        <w:rPr>
          <w:rFonts w:ascii="David" w:hAnsi="David" w:cs="David"/>
          <w:b/>
          <w:b/>
          <w:bCs/>
          <w:i/>
          <w:i/>
          <w:iCs/>
          <w:sz w:val="24"/>
          <w:sz w:val="24"/>
          <w:szCs w:val="24"/>
          <w:rtl w:val="true"/>
        </w:rPr>
        <w:t>אני אדרוך עליך</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ascii="David" w:hAnsi="David" w:cs="David"/>
          <w:b/>
          <w:b/>
          <w:bCs/>
          <w:i/>
          <w:i/>
          <w:iCs/>
          <w:sz w:val="24"/>
          <w:sz w:val="24"/>
          <w:szCs w:val="24"/>
          <w:rtl w:val="true"/>
        </w:rPr>
        <w:t>כשנצא החוצה תראה מה אני אעשה לך</w:t>
      </w:r>
      <w:r>
        <w:rPr>
          <w:rFonts w:cs="David" w:ascii="David" w:hAnsi="David"/>
          <w:sz w:val="24"/>
          <w:szCs w:val="24"/>
          <w:rtl w:val="true"/>
        </w:rPr>
        <w:t xml:space="preserve">". </w:t>
      </w:r>
      <w:r>
        <w:rPr>
          <w:rFonts w:ascii="David" w:hAnsi="David" w:cs="David"/>
          <w:sz w:val="24"/>
          <w:sz w:val="24"/>
          <w:szCs w:val="24"/>
          <w:rtl w:val="true"/>
        </w:rPr>
        <w:t xml:space="preserve">כל זאת עשה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בכוונה להפחיד את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או להקניטו</w:t>
      </w:r>
      <w:r>
        <w:rPr>
          <w:rFonts w:cs="David" w:ascii="David" w:hAnsi="David"/>
          <w:sz w:val="24"/>
          <w:szCs w:val="24"/>
          <w:rtl w:val="true"/>
        </w:rPr>
        <w:t>.</w:t>
      </w:r>
    </w:p>
    <w:p>
      <w:pPr>
        <w:pStyle w:val="ListParagraph"/>
        <w:spacing w:lineRule="auto" w:line="360"/>
        <w:ind w:end="0"/>
        <w:jc w:val="both"/>
        <w:rPr/>
      </w:pPr>
      <w:r>
        <w:rPr>
          <w:rFonts w:ascii="David" w:hAnsi="David" w:cs="David"/>
          <w:sz w:val="24"/>
          <w:sz w:val="24"/>
          <w:szCs w:val="24"/>
          <w:rtl w:val="true"/>
        </w:rPr>
        <w:t xml:space="preserve">בגין המעשים לעיל הורשע 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על פי הודאתו בעבירת איומים לפי </w:t>
      </w:r>
      <w:hyperlink r:id="rId24">
        <w:r>
          <w:rPr>
            <w:rStyle w:val="Hyperlink"/>
            <w:rFonts w:ascii="David" w:hAnsi="David" w:cs="David"/>
            <w:sz w:val="24"/>
            <w:sz w:val="24"/>
            <w:szCs w:val="24"/>
            <w:rtl w:val="true"/>
          </w:rPr>
          <w:t xml:space="preserve">סעיף </w:t>
        </w:r>
        <w:r>
          <w:rPr>
            <w:rStyle w:val="Hyperlink"/>
            <w:rFonts w:cs="David" w:ascii="David" w:hAnsi="David"/>
            <w:sz w:val="24"/>
            <w:szCs w:val="24"/>
          </w:rPr>
          <w:t>192</w:t>
        </w:r>
      </w:hyperlink>
      <w:r>
        <w:rPr>
          <w:rFonts w:cs="David" w:ascii="David" w:hAnsi="David"/>
          <w:sz w:val="24"/>
          <w:szCs w:val="24"/>
          <w:rtl w:val="true"/>
        </w:rPr>
        <w:t xml:space="preserve"> </w:t>
      </w:r>
      <w:r>
        <w:rPr>
          <w:rFonts w:ascii="David" w:hAnsi="David" w:cs="David"/>
          <w:sz w:val="24"/>
          <w:sz w:val="24"/>
          <w:szCs w:val="24"/>
          <w:rtl w:val="true"/>
        </w:rPr>
        <w:t>ל</w:t>
      </w:r>
      <w:hyperlink r:id="rId25">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לבקשת כל הנאשמים</w:t>
      </w:r>
      <w:r>
        <w:rPr>
          <w:rFonts w:cs="David" w:ascii="David" w:hAnsi="David"/>
          <w:sz w:val="24"/>
          <w:szCs w:val="24"/>
          <w:rtl w:val="true"/>
        </w:rPr>
        <w:t xml:space="preserve">, </w:t>
      </w:r>
      <w:r>
        <w:rPr>
          <w:rFonts w:ascii="David" w:hAnsi="David" w:cs="David"/>
          <w:sz w:val="24"/>
          <w:sz w:val="24"/>
          <w:szCs w:val="24"/>
          <w:rtl w:val="true"/>
        </w:rPr>
        <w:t xml:space="preserve">נערכו להם תסקירי שירות המבחן וביום </w:t>
      </w:r>
      <w:r>
        <w:rPr>
          <w:rFonts w:cs="David" w:ascii="David" w:hAnsi="David"/>
          <w:sz w:val="24"/>
          <w:szCs w:val="24"/>
        </w:rPr>
        <w:t>18/4/23</w:t>
      </w:r>
      <w:r>
        <w:rPr>
          <w:rFonts w:cs="David" w:ascii="David" w:hAnsi="David"/>
          <w:sz w:val="24"/>
          <w:szCs w:val="24"/>
          <w:rtl w:val="true"/>
        </w:rPr>
        <w:t xml:space="preserve">, </w:t>
      </w:r>
      <w:r>
        <w:rPr>
          <w:rFonts w:ascii="David" w:hAnsi="David" w:cs="David"/>
          <w:sz w:val="24"/>
          <w:sz w:val="24"/>
          <w:szCs w:val="24"/>
          <w:rtl w:val="true"/>
        </w:rPr>
        <w:t>לאחר שהתקבלו התסקירים</w:t>
      </w:r>
      <w:r>
        <w:rPr>
          <w:rFonts w:cs="David" w:ascii="David" w:hAnsi="David"/>
          <w:sz w:val="24"/>
          <w:szCs w:val="24"/>
          <w:rtl w:val="true"/>
        </w:rPr>
        <w:t xml:space="preserve">, </w:t>
      </w:r>
      <w:r>
        <w:rPr>
          <w:rFonts w:ascii="David" w:hAnsi="David" w:cs="David"/>
          <w:sz w:val="24"/>
          <w:sz w:val="24"/>
          <w:szCs w:val="24"/>
          <w:rtl w:val="true"/>
        </w:rPr>
        <w:t>נשמעו עדויות אופי וטיעונים לעונש</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ראיות לעונש</w:t>
      </w:r>
    </w:p>
    <w:p>
      <w:pPr>
        <w:pStyle w:val="ListParagraph"/>
        <w:spacing w:lineRule="auto" w:line="360"/>
        <w:ind w:end="0"/>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לשלושת הנאשמים אין עבר פלילי וזה מעצרם הראשון</w:t>
      </w:r>
      <w:r>
        <w:rPr>
          <w:rFonts w:cs="David" w:ascii="David" w:hAnsi="David"/>
          <w:sz w:val="24"/>
          <w:szCs w:val="24"/>
          <w:rtl w:val="true"/>
        </w:rPr>
        <w:t>.</w:t>
      </w:r>
    </w:p>
    <w:p>
      <w:pPr>
        <w:pStyle w:val="Normal"/>
        <w:spacing w:lineRule="auto" w:line="360"/>
        <w:ind w:end="0"/>
        <w:jc w:val="both"/>
        <w:rPr>
          <w:rFonts w:ascii="David" w:hAnsi="David" w:cs="David"/>
          <w:sz w:val="24"/>
          <w:szCs w:val="24"/>
          <w:u w:val="single"/>
        </w:rPr>
      </w:pPr>
      <w:r>
        <w:rPr>
          <w:rFonts w:cs="David" w:ascii="David" w:hAnsi="David"/>
          <w:sz w:val="24"/>
          <w:szCs w:val="24"/>
          <w:u w:val="single"/>
          <w:rtl w:val="true"/>
        </w:rPr>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u w:val="single"/>
          <w:rtl w:val="true"/>
        </w:rPr>
      </w:r>
    </w:p>
    <w:p>
      <w:pPr>
        <w:pStyle w:val="Normal"/>
        <w:spacing w:lineRule="auto" w:line="360"/>
        <w:ind w:end="0"/>
        <w:jc w:val="both"/>
        <w:rPr>
          <w:rFonts w:ascii="David" w:hAnsi="David" w:cs="David"/>
          <w:u w:val="single"/>
        </w:rPr>
      </w:pPr>
      <w:r>
        <w:rPr>
          <w:rFonts w:cs="David" w:ascii="David" w:hAnsi="David"/>
          <w:u w:val="single"/>
          <w:rtl w:val="true"/>
        </w:rPr>
      </w:r>
    </w:p>
    <w:p>
      <w:pPr>
        <w:pStyle w:val="ListParagraph"/>
        <w:spacing w:lineRule="auto" w:line="360"/>
        <w:ind w:end="0"/>
        <w:jc w:val="both"/>
        <w:rPr>
          <w:rFonts w:ascii="David" w:hAnsi="David" w:cs="David"/>
          <w:sz w:val="24"/>
          <w:szCs w:val="24"/>
          <w:u w:val="single"/>
        </w:rPr>
      </w:pPr>
      <w:r>
        <w:rPr>
          <w:rFonts w:ascii="David" w:hAnsi="David" w:cs="David"/>
          <w:sz w:val="24"/>
          <w:sz w:val="24"/>
          <w:szCs w:val="24"/>
          <w:u w:val="single"/>
          <w:rtl w:val="true"/>
        </w:rPr>
        <w:t xml:space="preserve">תסקירי שירות המבחן </w:t>
      </w:r>
    </w:p>
    <w:p>
      <w:pPr>
        <w:pStyle w:val="Normal"/>
        <w:spacing w:lineRule="auto" w:line="360"/>
        <w:ind w:end="0"/>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u w:val="single"/>
          <w:rtl w:val="true"/>
        </w:rPr>
        <w:t xml:space="preserve">נאשם </w:t>
      </w:r>
      <w:r>
        <w:rPr>
          <w:rFonts w:cs="David" w:ascii="David" w:hAnsi="David"/>
          <w:sz w:val="24"/>
          <w:szCs w:val="24"/>
          <w:u w:val="single"/>
        </w:rPr>
        <w:t>1</w:t>
      </w:r>
      <w:r>
        <w:rPr>
          <w:rFonts w:cs="David" w:ascii="David" w:hAnsi="David"/>
          <w:sz w:val="24"/>
          <w:szCs w:val="24"/>
          <w:rtl w:val="true"/>
        </w:rPr>
        <w:t xml:space="preserve">, </w:t>
      </w:r>
      <w:r>
        <w:rPr>
          <w:rFonts w:ascii="David" w:hAnsi="David" w:cs="David"/>
          <w:sz w:val="24"/>
          <w:sz w:val="24"/>
          <w:szCs w:val="24"/>
          <w:rtl w:val="true"/>
        </w:rPr>
        <w:t>רווק</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עובר למעצר התגורר בבית הוריו ועבד בעסק בתחום המזון שבבעלות משפחתו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בהערכת הסיכון לעבריינות והסיכוי לשיקום סבורה קצינת המבחן כי מדובר בצעיר בעל אישיות בלתי בשלה ומגובשת אשר הדימוי העצמי הנמוך מחפש משמעות והכרה מהסביבה הטבעית בה גדל</w:t>
      </w:r>
      <w:r>
        <w:rPr>
          <w:rFonts w:cs="David" w:ascii="David" w:hAnsi="David"/>
          <w:sz w:val="24"/>
          <w:szCs w:val="24"/>
          <w:rtl w:val="true"/>
        </w:rPr>
        <w:t xml:space="preserve">, </w:t>
      </w:r>
      <w:r>
        <w:rPr>
          <w:rFonts w:ascii="David" w:hAnsi="David" w:cs="David"/>
          <w:sz w:val="24"/>
          <w:sz w:val="24"/>
          <w:szCs w:val="24"/>
          <w:rtl w:val="true"/>
        </w:rPr>
        <w:t>דפוסי חשיבה נוקשים</w:t>
      </w:r>
      <w:r>
        <w:rPr>
          <w:rFonts w:cs="David" w:ascii="David" w:hAnsi="David"/>
          <w:sz w:val="24"/>
          <w:szCs w:val="24"/>
          <w:rtl w:val="true"/>
        </w:rPr>
        <w:t xml:space="preserve">, </w:t>
      </w:r>
      <w:r>
        <w:rPr>
          <w:rFonts w:ascii="David" w:hAnsi="David" w:cs="David"/>
          <w:sz w:val="24"/>
          <w:sz w:val="24"/>
          <w:szCs w:val="24"/>
          <w:rtl w:val="true"/>
        </w:rPr>
        <w:t>קשיים בדחיית סיפוקים ונטייה להתנהגות אימפולסיבית במצבים מורכבים</w:t>
      </w:r>
      <w:r>
        <w:rPr>
          <w:rFonts w:cs="David" w:ascii="David" w:hAnsi="David"/>
          <w:sz w:val="24"/>
          <w:szCs w:val="24"/>
          <w:rtl w:val="true"/>
        </w:rPr>
        <w:t xml:space="preserve">, </w:t>
      </w:r>
      <w:r>
        <w:rPr>
          <w:rFonts w:ascii="David" w:hAnsi="David" w:cs="David"/>
          <w:sz w:val="24"/>
          <w:sz w:val="24"/>
          <w:szCs w:val="24"/>
          <w:rtl w:val="true"/>
        </w:rPr>
        <w:t>דבר המעלה את הסיכון להישנות עבירה בעתיד</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להתרשמות שרות המבחן</w:t>
      </w:r>
      <w:r>
        <w:rPr>
          <w:rFonts w:cs="David" w:ascii="David" w:hAnsi="David"/>
          <w:sz w:val="24"/>
          <w:szCs w:val="24"/>
          <w:rtl w:val="true"/>
        </w:rPr>
        <w:t xml:space="preserve">, </w:t>
      </w:r>
      <w:r>
        <w:rPr>
          <w:rFonts w:ascii="David" w:hAnsi="David" w:cs="David"/>
          <w:sz w:val="24"/>
          <w:sz w:val="24"/>
          <w:szCs w:val="24"/>
          <w:rtl w:val="true"/>
        </w:rPr>
        <w:t>הבעת הצער והחרטה נובעים בעיקר מתוך כוונה לרצות ופחות מתוך התבוננות ביקורתית מעמיקה</w:t>
      </w:r>
      <w:r>
        <w:rPr>
          <w:rFonts w:cs="David" w:ascii="David" w:hAnsi="David"/>
          <w:sz w:val="24"/>
          <w:szCs w:val="24"/>
          <w:rtl w:val="true"/>
        </w:rPr>
        <w:t xml:space="preserve">. </w:t>
      </w:r>
      <w:r>
        <w:rPr>
          <w:rFonts w:ascii="David" w:hAnsi="David" w:cs="David"/>
          <w:sz w:val="24"/>
          <w:sz w:val="24"/>
          <w:szCs w:val="24"/>
          <w:rtl w:val="true"/>
        </w:rPr>
        <w:t>מתוך כל הללו</w:t>
      </w:r>
      <w:r>
        <w:rPr>
          <w:rFonts w:cs="David" w:ascii="David" w:hAnsi="David"/>
          <w:sz w:val="24"/>
          <w:szCs w:val="24"/>
          <w:rtl w:val="true"/>
        </w:rPr>
        <w:t xml:space="preserve">, </w:t>
      </w:r>
      <w:r>
        <w:rPr>
          <w:rFonts w:ascii="David" w:hAnsi="David" w:cs="David"/>
          <w:sz w:val="24"/>
          <w:sz w:val="24"/>
          <w:szCs w:val="24"/>
          <w:rtl w:val="true"/>
        </w:rPr>
        <w:t>נוכח העבירות</w:t>
      </w:r>
      <w:r>
        <w:rPr>
          <w:rFonts w:cs="David" w:ascii="David" w:hAnsi="David"/>
          <w:sz w:val="24"/>
          <w:szCs w:val="24"/>
          <w:rtl w:val="true"/>
        </w:rPr>
        <w:t xml:space="preserve">, </w:t>
      </w:r>
      <w:r>
        <w:rPr>
          <w:rFonts w:ascii="David" w:hAnsi="David" w:cs="David"/>
          <w:sz w:val="24"/>
          <w:sz w:val="24"/>
          <w:szCs w:val="24"/>
          <w:rtl w:val="true"/>
        </w:rPr>
        <w:t>גילו הצעיר והשלכות מיצוי הדין עמו</w:t>
      </w:r>
      <w:r>
        <w:rPr>
          <w:rFonts w:cs="David" w:ascii="David" w:hAnsi="David"/>
          <w:sz w:val="24"/>
          <w:szCs w:val="24"/>
          <w:rtl w:val="true"/>
        </w:rPr>
        <w:t xml:space="preserve">, </w:t>
      </w:r>
      <w:r>
        <w:rPr>
          <w:rFonts w:ascii="David" w:hAnsi="David" w:cs="David"/>
          <w:sz w:val="24"/>
          <w:sz w:val="24"/>
          <w:szCs w:val="24"/>
          <w:rtl w:val="true"/>
        </w:rPr>
        <w:t>מעריך שרות המבחן כי הפרוגנוזה הטיפולית אינה גבוהה והערכת הסיכון להישנות התנהגות מפרת חוק בעתיד הינה לא מבוטלת ועל כן אין המלצה שיקומית בעניינו</w:t>
      </w:r>
      <w:r>
        <w:rPr>
          <w:rFonts w:cs="David" w:ascii="David" w:hAnsi="David"/>
          <w:sz w:val="24"/>
          <w:szCs w:val="24"/>
          <w:rtl w:val="true"/>
        </w:rPr>
        <w:t>.</w:t>
      </w:r>
    </w:p>
    <w:p>
      <w:pPr>
        <w:pStyle w:val="Normal"/>
        <w:spacing w:lineRule="auto" w:line="360"/>
        <w:ind w:firstLine="6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u w:val="single"/>
          <w:rtl w:val="true"/>
        </w:rPr>
        <w:t xml:space="preserve">נאשם </w:t>
      </w:r>
      <w:r>
        <w:rPr>
          <w:rFonts w:cs="David" w:ascii="David" w:hAnsi="David"/>
          <w:sz w:val="24"/>
          <w:szCs w:val="24"/>
          <w:u w:val="single"/>
        </w:rPr>
        <w:t>2</w:t>
      </w:r>
      <w:r>
        <w:rPr>
          <w:rFonts w:cs="David" w:ascii="David" w:hAnsi="David"/>
          <w:sz w:val="24"/>
          <w:szCs w:val="24"/>
          <w:u w:val="single"/>
          <w:rtl w:val="true"/>
        </w:rPr>
        <w:t xml:space="preserve"> </w:t>
      </w:r>
      <w:r>
        <w:rPr>
          <w:rFonts w:ascii="David" w:hAnsi="David" w:cs="David"/>
          <w:sz w:val="24"/>
          <w:sz w:val="24"/>
          <w:szCs w:val="24"/>
          <w:rtl w:val="true"/>
        </w:rPr>
        <w:t>רווק</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בן בכור</w:t>
      </w:r>
      <w:r>
        <w:rPr>
          <w:rFonts w:cs="David" w:ascii="David" w:hAnsi="David"/>
          <w:sz w:val="24"/>
          <w:szCs w:val="24"/>
          <w:rtl w:val="true"/>
        </w:rPr>
        <w:t xml:space="preserve">, </w:t>
      </w:r>
      <w:r>
        <w:rPr>
          <w:rFonts w:ascii="David" w:hAnsi="David" w:cs="David"/>
          <w:sz w:val="24"/>
          <w:sz w:val="24"/>
          <w:szCs w:val="24"/>
          <w:rtl w:val="true"/>
        </w:rPr>
        <w:t>עובר למעצרו עבד בתחום המסעדנות ובשיפוצים אצל דודו</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גדל במשפחה תומכת וחיובית ברם קיימת אצלו נטייה להתחבר לגורמים שוליים ובמצבי לחץ הוא עלול להתנהג באופן בעייתי שאינו אדפטיבי</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שרות המבחן התרשם ממנו כבחור ילדותי</w:t>
      </w:r>
      <w:r>
        <w:rPr>
          <w:rFonts w:cs="David" w:ascii="David" w:hAnsi="David"/>
          <w:sz w:val="24"/>
          <w:szCs w:val="24"/>
          <w:rtl w:val="true"/>
        </w:rPr>
        <w:t xml:space="preserve">, </w:t>
      </w:r>
      <w:r>
        <w:rPr>
          <w:rFonts w:ascii="David" w:hAnsi="David" w:cs="David"/>
          <w:sz w:val="24"/>
          <w:sz w:val="24"/>
          <w:szCs w:val="24"/>
          <w:rtl w:val="true"/>
        </w:rPr>
        <w:t>נעדר שיקול דעת בוגר ועצמאי ובעל דפוסי ריצוי כאשר במצבים מסוימים הוא מתקשה בהצבת גבולות פנימיים וחיצוניים ועלול להיגרר אחרי אחרים</w:t>
      </w:r>
      <w:r>
        <w:rPr>
          <w:rFonts w:cs="David" w:ascii="David" w:hAnsi="David"/>
          <w:sz w:val="24"/>
          <w:szCs w:val="24"/>
          <w:rtl w:val="true"/>
        </w:rPr>
        <w:t xml:space="preserve">. </w:t>
      </w:r>
      <w:r>
        <w:rPr>
          <w:rFonts w:ascii="David" w:hAnsi="David" w:cs="David"/>
          <w:sz w:val="24"/>
          <w:sz w:val="24"/>
          <w:szCs w:val="24"/>
          <w:rtl w:val="true"/>
        </w:rPr>
        <w:t>השרות מעריך כי בעניינו קיים סיכון לחשיפה מוגברת לעבריינות וניהול קשרים שוליים בסביבת מגוריו ועל כן</w:t>
      </w:r>
      <w:r>
        <w:rPr>
          <w:rFonts w:cs="David" w:ascii="David" w:hAnsi="David"/>
          <w:sz w:val="24"/>
          <w:szCs w:val="24"/>
          <w:rtl w:val="true"/>
        </w:rPr>
        <w:t xml:space="preserve">, </w:t>
      </w:r>
      <w:r>
        <w:rPr>
          <w:rFonts w:ascii="David" w:hAnsi="David" w:cs="David"/>
          <w:sz w:val="24"/>
          <w:sz w:val="24"/>
          <w:szCs w:val="24"/>
          <w:rtl w:val="true"/>
        </w:rPr>
        <w:t>רמת הסיכון להישנות ביצוע עבירות דומות בעתיד הינה בינונית גבוהה לביצוע עבירות דומות</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לקח</w:t>
      </w:r>
      <w:r>
        <w:rPr>
          <w:rFonts w:cs="David" w:ascii="David" w:hAnsi="David"/>
          <w:sz w:val="24"/>
          <w:szCs w:val="24"/>
          <w:rtl w:val="true"/>
        </w:rPr>
        <w:t xml:space="preserve">, </w:t>
      </w:r>
      <w:r>
        <w:rPr>
          <w:rFonts w:ascii="David" w:hAnsi="David" w:cs="David"/>
          <w:sz w:val="24"/>
          <w:sz w:val="24"/>
          <w:szCs w:val="24"/>
          <w:rtl w:val="true"/>
        </w:rPr>
        <w:t>מילולית</w:t>
      </w:r>
      <w:r>
        <w:rPr>
          <w:rFonts w:cs="David" w:ascii="David" w:hAnsi="David"/>
          <w:sz w:val="24"/>
          <w:szCs w:val="24"/>
          <w:rtl w:val="true"/>
        </w:rPr>
        <w:t xml:space="preserve">, </w:t>
      </w:r>
      <w:r>
        <w:rPr>
          <w:rFonts w:ascii="David" w:hAnsi="David" w:cs="David"/>
          <w:sz w:val="24"/>
          <w:sz w:val="24"/>
          <w:szCs w:val="24"/>
          <w:rtl w:val="true"/>
        </w:rPr>
        <w:t>אחריות על מעשיו ברם מדבריו עולה כי הוא תופס עצמו כגורם חיצוני לארוע ואינו קשור אליו</w:t>
      </w:r>
      <w:r>
        <w:rPr>
          <w:rFonts w:cs="David" w:ascii="David" w:hAnsi="David"/>
          <w:sz w:val="24"/>
          <w:szCs w:val="24"/>
          <w:rtl w:val="true"/>
        </w:rPr>
        <w:t xml:space="preserve">. </w:t>
      </w:r>
      <w:r>
        <w:rPr>
          <w:rFonts w:ascii="David" w:hAnsi="David" w:cs="David"/>
          <w:sz w:val="24"/>
          <w:sz w:val="24"/>
          <w:szCs w:val="24"/>
          <w:rtl w:val="true"/>
        </w:rPr>
        <w:t>עוד הצהיר שמבקש לסיים את ההליך הפלילי נגדו ללא מעורבות השרות לפיכך לא באה המלצה טיפולית אלא המלצה לענישה קונקרטית שתציב לו גבולות ברורים למעשיו</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u w:val="single"/>
          <w:rtl w:val="true"/>
        </w:rPr>
        <w:t xml:space="preserve">נאשם </w:t>
      </w:r>
      <w:r>
        <w:rPr>
          <w:rFonts w:cs="David" w:ascii="David" w:hAnsi="David"/>
          <w:sz w:val="24"/>
          <w:szCs w:val="24"/>
          <w:u w:val="single"/>
        </w:rPr>
        <w:t>3</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טרם מעצרו התגורר בבית הוריו ועבד לטענתו כנהג משאית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סיים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 xml:space="preserve">שנות לימוד והשלים בגרות מלאה במסגרת כתת מופת </w:t>
      </w:r>
      <w:r>
        <w:rPr>
          <w:rFonts w:cs="David" w:ascii="David" w:hAnsi="David"/>
          <w:sz w:val="24"/>
          <w:szCs w:val="24"/>
          <w:rtl w:val="true"/>
        </w:rPr>
        <w:t>(</w:t>
      </w:r>
      <w:r>
        <w:rPr>
          <w:rFonts w:ascii="David" w:hAnsi="David" w:cs="David"/>
          <w:sz w:val="24"/>
          <w:sz w:val="24"/>
          <w:szCs w:val="24"/>
          <w:rtl w:val="true"/>
        </w:rPr>
        <w:t>תכנית שמקדמת מצוינות לימודית וחברתית</w:t>
      </w:r>
      <w:r>
        <w:rPr>
          <w:rFonts w:cs="David" w:ascii="David" w:hAnsi="David"/>
          <w:sz w:val="24"/>
          <w:szCs w:val="24"/>
          <w:rtl w:val="true"/>
        </w:rPr>
        <w:t xml:space="preserve">). </w:t>
      </w:r>
      <w:r>
        <w:rPr>
          <w:rFonts w:ascii="David" w:hAnsi="David" w:cs="David"/>
          <w:sz w:val="24"/>
          <w:sz w:val="24"/>
          <w:szCs w:val="24"/>
          <w:rtl w:val="true"/>
        </w:rPr>
        <w:t>הוא נבחר כראש מועצת התלמידים הבית ספרית והוביל פעילות התנדבותית ועשייה למען הקהילה</w:t>
      </w:r>
      <w:r>
        <w:rPr>
          <w:rFonts w:cs="David" w:ascii="David" w:hAnsi="David"/>
          <w:sz w:val="24"/>
          <w:szCs w:val="24"/>
          <w:rtl w:val="true"/>
        </w:rPr>
        <w:t xml:space="preserve">. </w:t>
      </w:r>
      <w:r>
        <w:rPr>
          <w:rFonts w:ascii="David" w:hAnsi="David" w:cs="David"/>
          <w:sz w:val="24"/>
          <w:sz w:val="24"/>
          <w:szCs w:val="24"/>
          <w:rtl w:val="true"/>
        </w:rPr>
        <w:t>טרם מעצרו נרשם ללימודי ניהול עסקים ועבד כנהג משאית</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במסגרת מעצרו בפיקוח אלקטרוני ניתן צו פיקוח מעצר</w:t>
      </w:r>
      <w:r>
        <w:rPr>
          <w:rFonts w:cs="David" w:ascii="David" w:hAnsi="David"/>
          <w:sz w:val="24"/>
          <w:szCs w:val="24"/>
          <w:rtl w:val="true"/>
        </w:rPr>
        <w:t xml:space="preserve">. </w:t>
      </w:r>
      <w:r>
        <w:rPr>
          <w:rFonts w:ascii="David" w:hAnsi="David" w:cs="David"/>
          <w:sz w:val="24"/>
          <w:sz w:val="24"/>
          <w:szCs w:val="24"/>
          <w:rtl w:val="true"/>
        </w:rPr>
        <w:t>כך</w:t>
      </w:r>
      <w:r>
        <w:rPr>
          <w:rFonts w:cs="David" w:ascii="David" w:hAnsi="David"/>
          <w:sz w:val="24"/>
          <w:szCs w:val="24"/>
          <w:rtl w:val="true"/>
        </w:rPr>
        <w:t xml:space="preserve">, </w:t>
      </w:r>
      <w:r>
        <w:rPr>
          <w:rFonts w:ascii="David" w:hAnsi="David" w:cs="David"/>
          <w:sz w:val="24"/>
          <w:sz w:val="24"/>
          <w:szCs w:val="24"/>
          <w:rtl w:val="true"/>
        </w:rPr>
        <w:t>הוא השתלב בקבוצת עצורי בית ייעודית לטיפול בעבירות נשק בחברה הערבית</w:t>
      </w:r>
      <w:r>
        <w:rPr>
          <w:rFonts w:cs="David" w:ascii="David" w:hAnsi="David"/>
          <w:sz w:val="24"/>
          <w:szCs w:val="24"/>
          <w:rtl w:val="true"/>
        </w:rPr>
        <w:t xml:space="preserve">. </w:t>
      </w:r>
      <w:r>
        <w:rPr>
          <w:rFonts w:ascii="David" w:hAnsi="David" w:cs="David"/>
          <w:sz w:val="24"/>
          <w:sz w:val="24"/>
          <w:szCs w:val="24"/>
          <w:rtl w:val="true"/>
        </w:rPr>
        <w:t>במהלך הטיפול החלה תפנית חיובית ממקום של הצגה קורבנית של עצמו והרחקתו מעבריינים אחרים הנאשמים באותן עבירות</w:t>
      </w:r>
      <w:r>
        <w:rPr>
          <w:rFonts w:cs="David" w:ascii="David" w:hAnsi="David"/>
          <w:sz w:val="24"/>
          <w:szCs w:val="24"/>
          <w:rtl w:val="true"/>
        </w:rPr>
        <w:t xml:space="preserve">, </w:t>
      </w:r>
      <w:r>
        <w:rPr>
          <w:rFonts w:ascii="David" w:hAnsi="David" w:cs="David"/>
          <w:sz w:val="24"/>
          <w:sz w:val="24"/>
          <w:szCs w:val="24"/>
          <w:rtl w:val="true"/>
        </w:rPr>
        <w:t>לעמדה המכירה באחריות אישית על הכשלים בהתנהלותו</w:t>
      </w:r>
      <w:r>
        <w:rPr>
          <w:rFonts w:cs="David" w:ascii="David" w:hAnsi="David"/>
          <w:sz w:val="24"/>
          <w:szCs w:val="24"/>
          <w:rtl w:val="true"/>
        </w:rPr>
        <w:t xml:space="preserve">. </w:t>
      </w:r>
      <w:r>
        <w:rPr>
          <w:rFonts w:ascii="David" w:hAnsi="David" w:cs="David"/>
          <w:sz w:val="24"/>
          <w:sz w:val="24"/>
          <w:szCs w:val="24"/>
          <w:rtl w:val="true"/>
        </w:rPr>
        <w:t>שרות המבחן מעריך שהסיכון ממנו פחת והסיכון להישנות עבירות בעתיד נמוך</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נוכח שיתוף הפעולה הירתמותו של הנאשם להליך הטיפולי</w:t>
      </w:r>
      <w:r>
        <w:rPr>
          <w:rFonts w:cs="David" w:ascii="David" w:hAnsi="David"/>
          <w:sz w:val="24"/>
          <w:szCs w:val="24"/>
          <w:rtl w:val="true"/>
        </w:rPr>
        <w:t xml:space="preserve">, </w:t>
      </w:r>
      <w:r>
        <w:rPr>
          <w:rFonts w:ascii="David" w:hAnsi="David" w:cs="David"/>
          <w:sz w:val="24"/>
          <w:sz w:val="24"/>
          <w:szCs w:val="24"/>
          <w:rtl w:val="true"/>
        </w:rPr>
        <w:t>בא השרות בהמלצה טיפולית של ענישה משולבת שתיתן ביטוי לאפיק השיקומי אך גם להיבט העונשי בגין חומרת המיוחס לו</w:t>
      </w:r>
      <w:r>
        <w:rPr>
          <w:rFonts w:cs="David" w:ascii="David" w:hAnsi="David"/>
          <w:sz w:val="24"/>
          <w:szCs w:val="24"/>
          <w:rtl w:val="true"/>
        </w:rPr>
        <w:t xml:space="preserve">, </w:t>
      </w:r>
      <w:r>
        <w:rPr>
          <w:rFonts w:ascii="David" w:hAnsi="David" w:cs="David"/>
          <w:sz w:val="24"/>
          <w:sz w:val="24"/>
          <w:szCs w:val="24"/>
          <w:rtl w:val="true"/>
        </w:rPr>
        <w:t xml:space="preserve">תוך העמדתו בצו מבחן לתקופה של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במסגרתו ישתלב במערך הטיפולי בשרות המבחן</w:t>
      </w:r>
      <w:r>
        <w:rPr>
          <w:rFonts w:cs="David" w:ascii="David" w:hAnsi="David"/>
          <w:sz w:val="24"/>
          <w:szCs w:val="24"/>
          <w:rtl w:val="true"/>
        </w:rPr>
        <w:t xml:space="preserve">, </w:t>
      </w:r>
      <w:r>
        <w:rPr>
          <w:rFonts w:ascii="David" w:hAnsi="David" w:cs="David"/>
          <w:sz w:val="24"/>
          <w:sz w:val="24"/>
          <w:szCs w:val="24"/>
          <w:rtl w:val="true"/>
        </w:rPr>
        <w:t>מאסר בעבודת שירות כענישה מוחשית הרתעתית שיש בה להבהיר את חומרת המעשה ולחדד את גבולות המותר והאסור</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u w:val="single"/>
        </w:rPr>
      </w:pPr>
      <w:r>
        <w:rPr>
          <w:rFonts w:ascii="David" w:hAnsi="David" w:cs="David"/>
          <w:sz w:val="24"/>
          <w:sz w:val="24"/>
          <w:szCs w:val="24"/>
          <w:u w:val="single"/>
          <w:rtl w:val="true"/>
        </w:rPr>
        <w:t>עדויות אופי</w:t>
      </w:r>
    </w:p>
    <w:p>
      <w:pPr>
        <w:pStyle w:val="Normal"/>
        <w:spacing w:lineRule="auto" w:line="360"/>
        <w:ind w:end="0"/>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מטעם הנאשמים העידו עדי האופי </w:t>
      </w:r>
      <w:r>
        <w:rPr>
          <w:rFonts w:cs="David" w:ascii="David" w:hAnsi="David"/>
          <w:sz w:val="24"/>
          <w:szCs w:val="24"/>
          <w:rtl w:val="true"/>
        </w:rPr>
        <w:t>(</w:t>
      </w:r>
      <w:r>
        <w:rPr>
          <w:rFonts w:ascii="David" w:hAnsi="David" w:cs="David"/>
          <w:sz w:val="24"/>
          <w:sz w:val="24"/>
          <w:szCs w:val="24"/>
          <w:rtl w:val="true"/>
        </w:rPr>
        <w:t>האימהות</w:t>
      </w:r>
      <w:r>
        <w:rPr>
          <w:rFonts w:cs="David" w:ascii="David" w:hAnsi="David"/>
          <w:sz w:val="24"/>
          <w:szCs w:val="24"/>
          <w:rtl w:val="true"/>
        </w:rPr>
        <w:t xml:space="preserve">) </w:t>
      </w:r>
      <w:r>
        <w:rPr>
          <w:rFonts w:ascii="David" w:hAnsi="David" w:cs="David"/>
          <w:sz w:val="24"/>
          <w:sz w:val="24"/>
          <w:szCs w:val="24"/>
          <w:rtl w:val="true"/>
        </w:rPr>
        <w:t>שהוקיעו את מעשי ילדיהם שאינם תואמים את החינוך שהנחילו בבתיהם וביקשו שבית המשפט יקל בעונש שיושת על הנאשמים</w:t>
      </w:r>
      <w:r>
        <w:rPr>
          <w:rFonts w:cs="David" w:ascii="David" w:hAnsi="David"/>
          <w:sz w:val="24"/>
          <w:szCs w:val="24"/>
          <w:rtl w:val="true"/>
        </w:rPr>
        <w:t xml:space="preserve">. </w:t>
      </w:r>
      <w:r>
        <w:rPr>
          <w:rFonts w:ascii="David" w:hAnsi="David" w:cs="David"/>
          <w:sz w:val="24"/>
          <w:sz w:val="24"/>
          <w:szCs w:val="24"/>
          <w:rtl w:val="true"/>
        </w:rPr>
        <w:t>גם הנאשמים הצהירו על חרטה ועל כך כי אין בכוונם לחזור לדרך הפשע וביקשו לסלוח ולהתחשב בהם בגזירת העונש נוכח עברם הנקי וגילם הצעיר</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 xml:space="preserve">-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הודיעו כ נערכה בינהם סולחה </w:t>
      </w:r>
      <w:r>
        <w:rPr>
          <w:rFonts w:cs="David" w:ascii="David" w:hAnsi="David"/>
          <w:sz w:val="24"/>
          <w:szCs w:val="24"/>
          <w:rtl w:val="true"/>
        </w:rPr>
        <w:t>(</w:t>
      </w:r>
      <w:r>
        <w:rPr>
          <w:rFonts w:ascii="David" w:hAnsi="David" w:cs="David"/>
          <w:sz w:val="24"/>
          <w:sz w:val="24"/>
          <w:szCs w:val="24"/>
          <w:rtl w:val="true"/>
        </w:rPr>
        <w:t>ביחס לאישום השני</w:t>
      </w:r>
      <w:r>
        <w:rPr>
          <w:rFonts w:cs="David" w:ascii="David" w:hAnsi="David"/>
          <w:sz w:val="24"/>
          <w:szCs w:val="24"/>
          <w:rtl w:val="true"/>
        </w:rPr>
        <w:t xml:space="preserve">) </w:t>
      </w:r>
      <w:r>
        <w:rPr>
          <w:rFonts w:ascii="David" w:hAnsi="David" w:cs="David"/>
          <w:sz w:val="24"/>
          <w:sz w:val="24"/>
          <w:szCs w:val="24"/>
          <w:rtl w:val="true"/>
        </w:rPr>
        <w:t>וכי אין בינהם איבה ובמסגרת זו ביקשו להקל בעונשם</w:t>
      </w:r>
      <w:r>
        <w:rPr>
          <w:rFonts w:cs="David" w:ascii="David" w:hAnsi="David"/>
          <w:sz w:val="24"/>
          <w:szCs w:val="24"/>
          <w:rtl w:val="true"/>
        </w:rPr>
        <w:t xml:space="preserve">. </w:t>
      </w:r>
    </w:p>
    <w:p>
      <w:pPr>
        <w:pStyle w:val="Normal"/>
        <w:spacing w:lineRule="auto" w:line="360"/>
        <w:ind w:firstLine="60" w:end="0"/>
        <w:jc w:val="both"/>
        <w:rPr>
          <w:rFonts w:ascii="David" w:hAnsi="David" w:cs="David"/>
          <w:sz w:val="24"/>
          <w:szCs w:val="24"/>
          <w:u w:val="single"/>
        </w:rPr>
      </w:pPr>
      <w:r>
        <w:rPr>
          <w:rFonts w:cs="David" w:ascii="David" w:hAnsi="David"/>
          <w:sz w:val="24"/>
          <w:szCs w:val="24"/>
          <w:u w:val="single"/>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טיעוני הצדדים לעונש</w:t>
      </w:r>
    </w:p>
    <w:p>
      <w:pPr>
        <w:pStyle w:val="Normal"/>
        <w:spacing w:lineRule="auto" w:line="360"/>
        <w:ind w:firstLine="720" w:end="0"/>
        <w:jc w:val="both"/>
        <w:rPr>
          <w:rFonts w:ascii="David" w:hAnsi="David" w:cs="David"/>
          <w:u w:val="single"/>
        </w:rPr>
      </w:pPr>
      <w:r>
        <w:rPr>
          <w:u w:val="single"/>
          <w:rtl w:val="true"/>
        </w:rPr>
        <w:t>טיעוני</w:t>
      </w:r>
      <w:r>
        <w:rPr>
          <w:rFonts w:cs="Times New Roman"/>
          <w:u w:val="single"/>
          <w:rtl w:val="true"/>
        </w:rPr>
        <w:t xml:space="preserve"> </w:t>
      </w:r>
      <w:r>
        <w:rPr>
          <w:u w:val="single"/>
          <w:rtl w:val="true"/>
        </w:rPr>
        <w:t>המאשימה</w:t>
      </w:r>
    </w:p>
    <w:p>
      <w:pPr>
        <w:pStyle w:val="Normal"/>
        <w:spacing w:lineRule="auto" w:line="360"/>
        <w:ind w:end="0"/>
        <w:jc w:val="both"/>
        <w:rPr>
          <w:rFonts w:ascii="David" w:hAnsi="David" w:cs="David"/>
          <w:u w:val="single"/>
        </w:rPr>
      </w:pPr>
      <w:r>
        <w:rPr>
          <w:rFonts w:cs="David" w:ascii="David" w:hAnsi="David"/>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המאשימה סקרה את מנגנון גזירת העונש ועיקרון ההלימה לפיו נדרש יחס הולם בין חומרת מעשה העבירה בנסיבותיו</w:t>
      </w:r>
      <w:r>
        <w:rPr>
          <w:rFonts w:cs="David" w:ascii="David" w:hAnsi="David"/>
          <w:sz w:val="24"/>
          <w:szCs w:val="24"/>
          <w:rtl w:val="true"/>
        </w:rPr>
        <w:t xml:space="preserve">, </w:t>
      </w:r>
      <w:r>
        <w:rPr>
          <w:rFonts w:ascii="David" w:hAnsi="David" w:cs="David"/>
          <w:sz w:val="24"/>
          <w:sz w:val="24"/>
          <w:szCs w:val="24"/>
          <w:rtl w:val="true"/>
        </w:rPr>
        <w:t>ומידת אשמו של הנאשם ובין סוג ומידת העונש המוטל עליו</w:t>
      </w:r>
      <w:r>
        <w:rPr>
          <w:rFonts w:cs="David" w:ascii="David" w:hAnsi="David"/>
          <w:sz w:val="24"/>
          <w:szCs w:val="24"/>
          <w:rtl w:val="true"/>
        </w:rPr>
        <w:t xml:space="preserve">. </w:t>
      </w:r>
      <w:r>
        <w:rPr>
          <w:rFonts w:ascii="David" w:hAnsi="David" w:cs="David"/>
          <w:sz w:val="24"/>
          <w:sz w:val="24"/>
          <w:szCs w:val="24"/>
          <w:rtl w:val="true"/>
        </w:rPr>
        <w:t>היא עותרת לראות בשני האירועים המתוארים בשני האישומים שבכתב האישום כאירועים נפרדים בהתאם למבחני הפסיקה ויישומם על ענייננו באופן שאין רצף בין האירועים</w:t>
      </w:r>
      <w:r>
        <w:rPr>
          <w:rFonts w:cs="David" w:ascii="David" w:hAnsi="David"/>
          <w:sz w:val="24"/>
          <w:szCs w:val="24"/>
          <w:rtl w:val="true"/>
        </w:rPr>
        <w:t xml:space="preserve">, </w:t>
      </w:r>
      <w:r>
        <w:rPr>
          <w:rFonts w:ascii="David" w:hAnsi="David" w:cs="David"/>
          <w:sz w:val="24"/>
          <w:sz w:val="24"/>
          <w:szCs w:val="24"/>
          <w:rtl w:val="true"/>
        </w:rPr>
        <w:t>יש בינהם פער מרחק וזמן ובכל אחד מהם בנפרד גמלה ההחלטה בליבם של הנאשמים לבצע את העבירות מושא האישום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המאשימה הפנתה לפסיקה המייצגת לשיטתה את מדיניות הענישה הראויה המתחייבת במה שהפך למכת מדינה</w:t>
      </w:r>
      <w:r>
        <w:rPr>
          <w:rFonts w:cs="David" w:ascii="David" w:hAnsi="David"/>
          <w:sz w:val="24"/>
          <w:szCs w:val="24"/>
          <w:rtl w:val="true"/>
        </w:rPr>
        <w:t xml:space="preserve">, </w:t>
      </w:r>
      <w:r>
        <w:rPr>
          <w:rFonts w:ascii="David" w:hAnsi="David" w:cs="David"/>
          <w:sz w:val="24"/>
          <w:sz w:val="24"/>
          <w:szCs w:val="24"/>
          <w:rtl w:val="true"/>
        </w:rPr>
        <w:t xml:space="preserve">ענישה שתהווה מסר מרתיע גם לצעירים נטולי עבר פלילי וכן הפנתה לערכים החברתיים שנפגעו </w:t>
      </w:r>
      <w:r>
        <w:rPr>
          <w:rFonts w:cs="David" w:ascii="David" w:hAnsi="David"/>
          <w:sz w:val="24"/>
          <w:szCs w:val="24"/>
          <w:rtl w:val="true"/>
        </w:rPr>
        <w:t xml:space="preserve">- </w:t>
      </w:r>
      <w:r>
        <w:rPr>
          <w:rFonts w:ascii="David" w:hAnsi="David" w:cs="David"/>
          <w:sz w:val="24"/>
          <w:sz w:val="24"/>
          <w:szCs w:val="24"/>
          <w:rtl w:val="true"/>
        </w:rPr>
        <w:t xml:space="preserve">בראשם השמירה על שלמות הגוף ובטחון הציבור והפרט ולהוראת השעה לפי </w:t>
      </w:r>
      <w:r>
        <w:rPr>
          <w:rFonts w:ascii="David" w:hAnsi="David" w:cs="David"/>
          <w:color w:val="000000"/>
          <w:sz w:val="24"/>
          <w:sz w:val="24"/>
          <w:szCs w:val="24"/>
          <w:rtl w:val="true"/>
        </w:rPr>
        <w:t xml:space="preserve">תיקון </w:t>
      </w:r>
      <w:r>
        <w:rPr>
          <w:rFonts w:cs="David" w:ascii="David" w:hAnsi="David"/>
          <w:color w:val="000000"/>
          <w:sz w:val="24"/>
          <w:szCs w:val="24"/>
        </w:rPr>
        <w:t>140</w:t>
      </w:r>
      <w:r>
        <w:rPr>
          <w:rFonts w:cs="David" w:ascii="David" w:hAnsi="David"/>
          <w:color w:val="000000"/>
          <w:sz w:val="24"/>
          <w:szCs w:val="24"/>
          <w:rtl w:val="true"/>
        </w:rPr>
        <w:t xml:space="preserve"> </w:t>
      </w:r>
      <w:r>
        <w:rPr>
          <w:rFonts w:ascii="David" w:hAnsi="David" w:cs="David"/>
          <w:color w:val="000000"/>
          <w:sz w:val="24"/>
          <w:sz w:val="24"/>
          <w:szCs w:val="24"/>
          <w:rtl w:val="true"/>
        </w:rPr>
        <w:t>ל</w:t>
      </w:r>
      <w:hyperlink r:id="rId26">
        <w:r>
          <w:rPr>
            <w:rStyle w:val="Hyperlink"/>
            <w:rFonts w:ascii="David" w:hAnsi="David" w:cs="David"/>
            <w:color w:val="0000FF"/>
            <w:sz w:val="24"/>
            <w:sz w:val="24"/>
            <w:szCs w:val="24"/>
            <w:u w:val="single"/>
            <w:rtl w:val="true"/>
          </w:rPr>
          <w:t>חוק העונשין</w:t>
        </w:r>
      </w:hyperlink>
      <w:r>
        <w:rPr>
          <w:rFonts w:ascii="David" w:hAnsi="David" w:cs="David"/>
          <w:color w:val="000000"/>
          <w:sz w:val="24"/>
          <w:sz w:val="24"/>
          <w:szCs w:val="24"/>
          <w:rtl w:val="true"/>
        </w:rPr>
        <w:t xml:space="preserve"> הקובע</w:t>
      </w:r>
      <w:r>
        <w:rPr>
          <w:rFonts w:cs="David" w:ascii="David" w:hAnsi="David"/>
          <w:color w:val="000000"/>
          <w:sz w:val="24"/>
          <w:szCs w:val="24"/>
          <w:rtl w:val="true"/>
        </w:rPr>
        <w:t xml:space="preserve">, </w:t>
      </w:r>
      <w:r>
        <w:rPr>
          <w:rFonts w:ascii="David" w:hAnsi="David" w:cs="David"/>
          <w:color w:val="000000"/>
          <w:sz w:val="24"/>
          <w:sz w:val="24"/>
          <w:szCs w:val="24"/>
          <w:rtl w:val="true"/>
        </w:rPr>
        <w:t>כהוראת שעה</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לתקופה של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שנים</w:t>
      </w:r>
      <w:r>
        <w:rPr>
          <w:rFonts w:cs="David" w:ascii="David" w:hAnsi="David"/>
          <w:color w:val="000000"/>
          <w:sz w:val="24"/>
          <w:szCs w:val="24"/>
          <w:rtl w:val="true"/>
        </w:rPr>
        <w:t xml:space="preserve">, </w:t>
      </w:r>
      <w:r>
        <w:rPr>
          <w:rFonts w:ascii="David" w:hAnsi="David" w:cs="David"/>
          <w:color w:val="000000"/>
          <w:sz w:val="24"/>
          <w:sz w:val="24"/>
          <w:szCs w:val="24"/>
          <w:rtl w:val="true"/>
        </w:rPr>
        <w:t>עונש שלא יפחת מרבע מהעונש המרבי הקבוע בחוק בגין עבירות בנשק</w:t>
      </w:r>
      <w:r>
        <w:rPr>
          <w:rFonts w:cs="David" w:ascii="David" w:hAnsi="David"/>
          <w:color w:val="000000"/>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המאשימה הפנתה לנסיבות ביצוע העבירות בהן תכנון מוקדם לביצוע העבירה שכן הדעת נותנת שמי שמחזיק</w:t>
      </w:r>
      <w:r>
        <w:rPr>
          <w:rFonts w:cs="David" w:ascii="David" w:hAnsi="David"/>
          <w:sz w:val="24"/>
          <w:szCs w:val="24"/>
          <w:rtl w:val="true"/>
        </w:rPr>
        <w:t xml:space="preserve">, </w:t>
      </w:r>
      <w:r>
        <w:rPr>
          <w:rFonts w:ascii="David" w:hAnsi="David" w:cs="David"/>
          <w:sz w:val="24"/>
          <w:sz w:val="24"/>
          <w:szCs w:val="24"/>
          <w:rtl w:val="true"/>
        </w:rPr>
        <w:t>נושא ומוביל נשק ויורה בתחמושת עשה פעולות מקדימות של רכישה או קבלת הנשק מאחר</w:t>
      </w:r>
      <w:r>
        <w:rPr>
          <w:rFonts w:cs="David" w:ascii="David" w:hAnsi="David"/>
          <w:sz w:val="24"/>
          <w:szCs w:val="24"/>
          <w:rtl w:val="true"/>
        </w:rPr>
        <w:t xml:space="preserve">, </w:t>
      </w:r>
      <w:r>
        <w:rPr>
          <w:rFonts w:ascii="David" w:hAnsi="David" w:cs="David"/>
          <w:sz w:val="24"/>
          <w:sz w:val="24"/>
          <w:szCs w:val="24"/>
          <w:rtl w:val="true"/>
        </w:rPr>
        <w:t>תאום עם אחרים</w:t>
      </w:r>
      <w:r>
        <w:rPr>
          <w:rFonts w:cs="David" w:ascii="David" w:hAnsi="David"/>
          <w:sz w:val="24"/>
          <w:szCs w:val="24"/>
          <w:rtl w:val="true"/>
        </w:rPr>
        <w:t xml:space="preserve">, </w:t>
      </w:r>
      <w:r>
        <w:rPr>
          <w:rFonts w:ascii="David" w:hAnsi="David" w:cs="David"/>
          <w:sz w:val="24"/>
          <w:sz w:val="24"/>
          <w:szCs w:val="24"/>
          <w:rtl w:val="true"/>
        </w:rPr>
        <w:t>נסיעה לחורשה לשם שימוש בנשק וכד</w:t>
      </w:r>
      <w:r>
        <w:rPr>
          <w:rFonts w:cs="David" w:ascii="David" w:hAnsi="David"/>
          <w:sz w:val="24"/>
          <w:szCs w:val="24"/>
          <w:rtl w:val="true"/>
        </w:rPr>
        <w:t xml:space="preserve">'. </w:t>
      </w:r>
      <w:r>
        <w:rPr>
          <w:rFonts w:ascii="David" w:hAnsi="David" w:cs="David"/>
          <w:sz w:val="24"/>
          <w:sz w:val="24"/>
          <w:szCs w:val="24"/>
          <w:rtl w:val="true"/>
        </w:rPr>
        <w:t>כך גם לגבי מי שמסייע</w:t>
      </w:r>
      <w:r>
        <w:rPr>
          <w:rFonts w:cs="David" w:ascii="David" w:hAnsi="David"/>
          <w:sz w:val="24"/>
          <w:szCs w:val="24"/>
          <w:rtl w:val="true"/>
        </w:rPr>
        <w:t xml:space="preserve">. </w:t>
      </w:r>
      <w:r>
        <w:rPr>
          <w:rFonts w:ascii="David" w:hAnsi="David" w:cs="David"/>
          <w:sz w:val="24"/>
          <w:sz w:val="24"/>
          <w:szCs w:val="24"/>
          <w:rtl w:val="true"/>
        </w:rPr>
        <w:t xml:space="preserve">החומרה נובעת גם מסוג הנשק בו נעברו העבירות </w:t>
      </w:r>
      <w:r>
        <w:rPr>
          <w:rFonts w:cs="David" w:ascii="David" w:hAnsi="David"/>
          <w:sz w:val="24"/>
          <w:szCs w:val="24"/>
          <w:rtl w:val="true"/>
        </w:rPr>
        <w:t xml:space="preserve">- </w:t>
      </w:r>
      <w:r>
        <w:rPr>
          <w:rFonts w:ascii="David" w:hAnsi="David" w:cs="David"/>
          <w:sz w:val="24"/>
          <w:sz w:val="24"/>
          <w:szCs w:val="24"/>
          <w:rtl w:val="true"/>
        </w:rPr>
        <w:t xml:space="preserve">תת מקלע מאולתר טעון במחסנית ומספר כדורים קליבר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מ</w:t>
      </w:r>
      <w:r>
        <w:rPr>
          <w:rFonts w:cs="David" w:ascii="David" w:hAnsi="David"/>
          <w:sz w:val="24"/>
          <w:szCs w:val="24"/>
          <w:rtl w:val="true"/>
        </w:rPr>
        <w:t>"</w:t>
      </w:r>
      <w:r>
        <w:rPr>
          <w:rFonts w:ascii="David" w:hAnsi="David" w:cs="David"/>
          <w:sz w:val="24"/>
          <w:sz w:val="24"/>
          <w:szCs w:val="24"/>
          <w:rtl w:val="true"/>
        </w:rPr>
        <w:t>מ התואמים את הרובה</w:t>
      </w:r>
      <w:r>
        <w:rPr>
          <w:rFonts w:cs="David" w:ascii="David" w:hAnsi="David"/>
          <w:sz w:val="24"/>
          <w:szCs w:val="24"/>
          <w:rtl w:val="true"/>
        </w:rPr>
        <w:t xml:space="preserve">. </w:t>
      </w:r>
      <w:r>
        <w:rPr>
          <w:rFonts w:ascii="David" w:hAnsi="David" w:cs="David"/>
          <w:sz w:val="24"/>
          <w:sz w:val="24"/>
          <w:szCs w:val="24"/>
          <w:rtl w:val="true"/>
        </w:rPr>
        <w:t>פוטנציאל הנזק בשימוש בנשק זה הוא גבוה ביותר</w:t>
      </w:r>
      <w:r>
        <w:rPr>
          <w:rFonts w:cs="David" w:ascii="David" w:hAnsi="David"/>
          <w:sz w:val="24"/>
          <w:szCs w:val="24"/>
          <w:rtl w:val="true"/>
        </w:rPr>
        <w:t xml:space="preserve">; </w:t>
      </w:r>
      <w:r>
        <w:rPr>
          <w:rFonts w:ascii="David" w:hAnsi="David" w:cs="David"/>
          <w:sz w:val="24"/>
          <w:sz w:val="24"/>
          <w:szCs w:val="24"/>
          <w:rtl w:val="true"/>
        </w:rPr>
        <w:t>ואין ספק שלנאשמים</w:t>
      </w:r>
      <w:r>
        <w:rPr>
          <w:rFonts w:cs="David" w:ascii="David" w:hAnsi="David"/>
          <w:sz w:val="24"/>
          <w:szCs w:val="24"/>
          <w:rtl w:val="true"/>
        </w:rPr>
        <w:t xml:space="preserve">, </w:t>
      </w:r>
      <w:r>
        <w:rPr>
          <w:rFonts w:ascii="David" w:hAnsi="David" w:cs="David"/>
          <w:sz w:val="24"/>
          <w:sz w:val="24"/>
          <w:szCs w:val="24"/>
          <w:rtl w:val="true"/>
        </w:rPr>
        <w:t>היתה היכולת להבין את חומרת העבירות ותוצאות מעשיהם</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המאשימה הפנתה לשורת פסקי דין מהם ניתן ללמוד כי מתחם הענישה הראוי בנסיבות העניין באשר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באישום הראשון נע בין </w:t>
      </w:r>
      <w:r>
        <w:rPr>
          <w:rFonts w:cs="David" w:ascii="David" w:hAnsi="David"/>
          <w:sz w:val="24"/>
          <w:szCs w:val="24"/>
        </w:rPr>
        <w:t>3.5</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באשר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בגין האישום השני יש לקבוע</w:t>
      </w:r>
      <w:r>
        <w:rPr>
          <w:rFonts w:cs="David" w:ascii="David" w:hAnsi="David"/>
          <w:sz w:val="24"/>
          <w:szCs w:val="24"/>
          <w:rtl w:val="true"/>
        </w:rPr>
        <w:t xml:space="preserve">, </w:t>
      </w:r>
      <w:r>
        <w:rPr>
          <w:rFonts w:ascii="David" w:hAnsi="David" w:cs="David"/>
          <w:sz w:val="24"/>
          <w:sz w:val="24"/>
          <w:szCs w:val="24"/>
          <w:rtl w:val="true"/>
        </w:rPr>
        <w:t>לטענתה</w:t>
      </w:r>
      <w:r>
        <w:rPr>
          <w:rFonts w:cs="David" w:ascii="David" w:hAnsi="David"/>
          <w:sz w:val="24"/>
          <w:szCs w:val="24"/>
          <w:rtl w:val="true"/>
        </w:rPr>
        <w:t xml:space="preserve">, </w:t>
      </w:r>
      <w:r>
        <w:rPr>
          <w:rFonts w:ascii="David" w:hAnsi="David" w:cs="David"/>
          <w:sz w:val="24"/>
          <w:sz w:val="24"/>
          <w:szCs w:val="24"/>
          <w:rtl w:val="true"/>
        </w:rPr>
        <w:t xml:space="preserve">מתחם הנע בין מספר חודשי מאסר על תנאי ועד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 מאסר בפועל שיכול וירוצו בעבודות שירות ככל שתוגש חוו</w:t>
      </w:r>
      <w:r>
        <w:rPr>
          <w:rFonts w:cs="David" w:ascii="David" w:hAnsi="David"/>
          <w:sz w:val="24"/>
          <w:szCs w:val="24"/>
          <w:rtl w:val="true"/>
        </w:rPr>
        <w:t>"</w:t>
      </w:r>
      <w:r>
        <w:rPr>
          <w:rFonts w:ascii="David" w:hAnsi="David" w:cs="David"/>
          <w:sz w:val="24"/>
          <w:sz w:val="24"/>
          <w:szCs w:val="24"/>
          <w:rtl w:val="true"/>
        </w:rPr>
        <w:t>ד מתאימה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המאשימה מבקשת צבירת העונשים בעניינו של נאשם </w:t>
      </w:r>
      <w:r>
        <w:rPr>
          <w:rFonts w:cs="David" w:ascii="David" w:hAnsi="David"/>
          <w:sz w:val="24"/>
          <w:szCs w:val="24"/>
        </w:rPr>
        <w:t>1</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בנוגע לנאשם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טוענת המאשימה כי מתחם העונש ההולם בהתאם לפסיקה ולנסיבות נע בין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ועד </w:t>
      </w:r>
      <w:r>
        <w:rPr>
          <w:rFonts w:cs="David" w:ascii="David" w:hAnsi="David"/>
          <w:sz w:val="24"/>
          <w:szCs w:val="24"/>
        </w:rPr>
        <w:t>5.5</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ביחס לשני נאשמים אלו</w:t>
      </w:r>
      <w:r>
        <w:rPr>
          <w:rFonts w:cs="David" w:ascii="David" w:hAnsi="David"/>
          <w:sz w:val="24"/>
          <w:szCs w:val="24"/>
          <w:rtl w:val="true"/>
        </w:rPr>
        <w:t xml:space="preserve">, </w:t>
      </w:r>
      <w:r>
        <w:rPr>
          <w:rFonts w:ascii="David" w:hAnsi="David" w:cs="David"/>
          <w:sz w:val="24"/>
          <w:sz w:val="24"/>
          <w:szCs w:val="24"/>
          <w:rtl w:val="true"/>
        </w:rPr>
        <w:t>סבורה המאשימה שרף הענישה בעניינם בתוך המתחם שצוין ראוי שיהיה ברף הבינוני תחתון</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אשר לנאשם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טוענת המאשימה כי מתחם העונש ההולם נע בין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 xml:space="preserve">ועד </w:t>
      </w:r>
      <w:r>
        <w:rPr>
          <w:rFonts w:cs="David" w:ascii="David" w:hAnsi="David"/>
          <w:sz w:val="24"/>
          <w:szCs w:val="24"/>
        </w:rPr>
        <w:t>60</w:t>
      </w:r>
      <w:r>
        <w:rPr>
          <w:rFonts w:cs="David" w:ascii="David" w:hAnsi="David"/>
          <w:sz w:val="24"/>
          <w:szCs w:val="24"/>
          <w:rtl w:val="true"/>
        </w:rPr>
        <w:t xml:space="preserve"> </w:t>
      </w:r>
      <w:r>
        <w:rPr>
          <w:rFonts w:ascii="David" w:hAnsi="David" w:cs="David"/>
          <w:sz w:val="24"/>
          <w:sz w:val="24"/>
          <w:szCs w:val="24"/>
          <w:rtl w:val="true"/>
        </w:rPr>
        <w:t>חודשי מאסר בפועל ומבקשת כי יהיה ברף התחתון של המתחם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eastAsia="David" w:cs="David" w:ascii="David" w:hAnsi="David"/>
          <w:sz w:val="24"/>
          <w:szCs w:val="24"/>
          <w:rtl w:val="true"/>
        </w:rPr>
        <w:t xml:space="preserve"> </w:t>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על כל אלה</w:t>
      </w:r>
      <w:r>
        <w:rPr>
          <w:rFonts w:cs="David" w:ascii="David" w:hAnsi="David"/>
          <w:sz w:val="24"/>
          <w:szCs w:val="24"/>
          <w:rtl w:val="true"/>
        </w:rPr>
        <w:t xml:space="preserve">, </w:t>
      </w:r>
      <w:r>
        <w:rPr>
          <w:rFonts w:ascii="David" w:hAnsi="David" w:cs="David"/>
          <w:sz w:val="24"/>
          <w:sz w:val="24"/>
          <w:szCs w:val="24"/>
          <w:rtl w:val="true"/>
        </w:rPr>
        <w:t>מבקשת המאשימה ביחס לכל אחד מהנאשמים עונשים נלווים של מאסרים מותנים ארוכים ומרתיעים</w:t>
      </w:r>
      <w:r>
        <w:rPr>
          <w:rFonts w:cs="David" w:ascii="David" w:hAnsi="David"/>
          <w:sz w:val="24"/>
          <w:szCs w:val="24"/>
          <w:rtl w:val="true"/>
        </w:rPr>
        <w:t xml:space="preserve">, </w:t>
      </w:r>
      <w:r>
        <w:rPr>
          <w:rFonts w:ascii="David" w:hAnsi="David" w:cs="David"/>
          <w:sz w:val="24"/>
          <w:sz w:val="24"/>
          <w:szCs w:val="24"/>
          <w:rtl w:val="true"/>
        </w:rPr>
        <w:t xml:space="preserve">וקנסות כספיים וכן מבקשת חילוט רכבו של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שבאמצעותו ביצעו הנאשמים את העבירות</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u w:val="single"/>
        </w:rPr>
      </w:pPr>
      <w:r>
        <w:rPr>
          <w:rFonts w:ascii="David" w:hAnsi="David" w:cs="David"/>
          <w:sz w:val="24"/>
          <w:sz w:val="24"/>
          <w:szCs w:val="24"/>
          <w:u w:val="single"/>
          <w:rtl w:val="true"/>
        </w:rPr>
        <w:t>טיעוני הנאשמים</w:t>
      </w:r>
    </w:p>
    <w:p>
      <w:pPr>
        <w:pStyle w:val="Normal"/>
        <w:spacing w:lineRule="auto" w:line="360"/>
        <w:ind w:end="0"/>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הורשע כאמור בשני אישומים</w:t>
      </w:r>
      <w:r>
        <w:rPr>
          <w:rFonts w:cs="David" w:ascii="David" w:hAnsi="David"/>
          <w:sz w:val="24"/>
          <w:szCs w:val="24"/>
          <w:rtl w:val="true"/>
        </w:rPr>
        <w:t xml:space="preserve">. </w:t>
      </w:r>
    </w:p>
    <w:p>
      <w:pPr>
        <w:pStyle w:val="ListParagraph"/>
        <w:spacing w:lineRule="auto" w:line="360"/>
        <w:ind w:end="0"/>
        <w:jc w:val="both"/>
        <w:rPr/>
      </w:pPr>
      <w:r>
        <w:rPr>
          <w:rFonts w:ascii="David" w:hAnsi="David" w:cs="David"/>
          <w:sz w:val="24"/>
          <w:sz w:val="24"/>
          <w:szCs w:val="24"/>
          <w:rtl w:val="true"/>
        </w:rPr>
        <w:t>סנגורו מבקש לקחת בחשבון שהודאתו חסכה זמן שיפוטי יקר</w:t>
      </w:r>
      <w:r>
        <w:rPr>
          <w:rFonts w:cs="David" w:ascii="David" w:hAnsi="David"/>
          <w:sz w:val="24"/>
          <w:szCs w:val="24"/>
          <w:rtl w:val="true"/>
        </w:rPr>
        <w:t xml:space="preserve">, </w:t>
      </w:r>
      <w:r>
        <w:rPr>
          <w:rFonts w:ascii="David" w:hAnsi="David" w:cs="David"/>
          <w:sz w:val="24"/>
          <w:sz w:val="24"/>
          <w:szCs w:val="24"/>
          <w:rtl w:val="true"/>
        </w:rPr>
        <w:t xml:space="preserve">חסכון בעדות של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עדי תביעה שוטרים ולא פחות עדי הגנה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מדובר על אירוע שנמשך מספר דקות</w:t>
      </w:r>
      <w:r>
        <w:rPr>
          <w:rFonts w:cs="David" w:ascii="David" w:hAnsi="David"/>
          <w:sz w:val="24"/>
          <w:szCs w:val="24"/>
          <w:rtl w:val="true"/>
        </w:rPr>
        <w:t xml:space="preserve">. </w:t>
      </w:r>
      <w:r>
        <w:rPr>
          <w:rFonts w:ascii="David" w:hAnsi="David" w:cs="David"/>
          <w:sz w:val="24"/>
          <w:sz w:val="24"/>
          <w:szCs w:val="24"/>
          <w:rtl w:val="true"/>
        </w:rPr>
        <w:t>לא מדובר בירי מאסיבי</w:t>
      </w:r>
      <w:r>
        <w:rPr>
          <w:rFonts w:cs="David" w:ascii="David" w:hAnsi="David"/>
          <w:sz w:val="24"/>
          <w:szCs w:val="24"/>
          <w:rtl w:val="true"/>
        </w:rPr>
        <w:t xml:space="preserve">, </w:t>
      </w:r>
      <w:r>
        <w:rPr>
          <w:rFonts w:ascii="David" w:hAnsi="David" w:cs="David"/>
          <w:sz w:val="24"/>
          <w:sz w:val="24"/>
          <w:szCs w:val="24"/>
          <w:rtl w:val="true"/>
        </w:rPr>
        <w:t>לא מדובר בירי באזור מגורים</w:t>
      </w:r>
      <w:r>
        <w:rPr>
          <w:rFonts w:cs="David" w:ascii="David" w:hAnsi="David"/>
          <w:sz w:val="24"/>
          <w:szCs w:val="24"/>
          <w:rtl w:val="true"/>
        </w:rPr>
        <w:t xml:space="preserve">, </w:t>
      </w:r>
      <w:r>
        <w:rPr>
          <w:rFonts w:ascii="David" w:hAnsi="David" w:cs="David"/>
          <w:sz w:val="24"/>
          <w:sz w:val="24"/>
          <w:szCs w:val="24"/>
          <w:rtl w:val="true"/>
        </w:rPr>
        <w:t>מדובר בירי בחורשה רחוק מהבתים</w:t>
      </w:r>
      <w:r>
        <w:rPr>
          <w:rFonts w:cs="David" w:ascii="David" w:hAnsi="David"/>
          <w:sz w:val="24"/>
          <w:szCs w:val="24"/>
          <w:rtl w:val="true"/>
        </w:rPr>
        <w:t xml:space="preserve">, </w:t>
      </w:r>
      <w:r>
        <w:rPr>
          <w:rFonts w:ascii="David" w:hAnsi="David" w:cs="David"/>
          <w:sz w:val="24"/>
          <w:sz w:val="24"/>
          <w:szCs w:val="24"/>
          <w:rtl w:val="true"/>
        </w:rPr>
        <w:t>של מספר כדורים</w:t>
      </w:r>
      <w:r>
        <w:rPr>
          <w:rFonts w:cs="David" w:ascii="David" w:hAnsi="David"/>
          <w:sz w:val="24"/>
          <w:szCs w:val="24"/>
          <w:rtl w:val="true"/>
        </w:rPr>
        <w:t xml:space="preserve">, </w:t>
      </w:r>
      <w:r>
        <w:rPr>
          <w:rFonts w:ascii="David" w:hAnsi="David" w:cs="David"/>
          <w:sz w:val="24"/>
          <w:sz w:val="24"/>
          <w:szCs w:val="24"/>
          <w:rtl w:val="true"/>
        </w:rPr>
        <w:t>לא היה נזק לא לרכוש ולא לאדם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הנאשם קיבל אחריות מלאה על מעשיו ומביע צער על התנהגותו</w:t>
      </w:r>
      <w:r>
        <w:rPr>
          <w:rFonts w:cs="David" w:ascii="David" w:hAnsi="David"/>
          <w:sz w:val="24"/>
          <w:szCs w:val="24"/>
          <w:rtl w:val="true"/>
        </w:rPr>
        <w:t xml:space="preserve">, </w:t>
      </w:r>
      <w:r>
        <w:rPr>
          <w:rFonts w:ascii="David" w:hAnsi="David" w:cs="David"/>
          <w:sz w:val="24"/>
          <w:sz w:val="24"/>
          <w:szCs w:val="24"/>
          <w:rtl w:val="true"/>
        </w:rPr>
        <w:t>ונכונות לשקם את חייו</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לטענתו מדובר באירוע ספונטני</w:t>
      </w:r>
      <w:r>
        <w:rPr>
          <w:rFonts w:cs="David" w:ascii="David" w:hAnsi="David"/>
          <w:sz w:val="24"/>
          <w:szCs w:val="24"/>
          <w:rtl w:val="true"/>
        </w:rPr>
        <w:t xml:space="preserve">, </w:t>
      </w:r>
      <w:r>
        <w:rPr>
          <w:rFonts w:ascii="David" w:hAnsi="David" w:cs="David"/>
          <w:sz w:val="24"/>
          <w:sz w:val="24"/>
          <w:szCs w:val="24"/>
          <w:rtl w:val="true"/>
        </w:rPr>
        <w:t>ובמעידה חד פעמית</w:t>
      </w:r>
      <w:r>
        <w:rPr>
          <w:rFonts w:cs="David" w:ascii="David" w:hAnsi="David"/>
          <w:sz w:val="24"/>
          <w:szCs w:val="24"/>
          <w:rtl w:val="true"/>
        </w:rPr>
        <w:t xml:space="preserve">. </w:t>
      </w:r>
      <w:r>
        <w:rPr>
          <w:rFonts w:ascii="David" w:hAnsi="David" w:cs="David"/>
          <w:sz w:val="24"/>
          <w:sz w:val="24"/>
          <w:szCs w:val="24"/>
          <w:rtl w:val="true"/>
        </w:rPr>
        <w:t xml:space="preserve">הנאשם צעיר 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בעת ביצוע העבירה</w:t>
      </w:r>
      <w:r>
        <w:rPr>
          <w:rFonts w:cs="David" w:ascii="David" w:hAnsi="David"/>
          <w:sz w:val="24"/>
          <w:szCs w:val="24"/>
          <w:rtl w:val="true"/>
        </w:rPr>
        <w:t xml:space="preserve">, </w:t>
      </w:r>
      <w:r>
        <w:rPr>
          <w:rFonts w:ascii="David" w:hAnsi="David" w:cs="David"/>
          <w:sz w:val="24"/>
          <w:sz w:val="24"/>
          <w:szCs w:val="24"/>
          <w:rtl w:val="true"/>
        </w:rPr>
        <w:t>תקופת המעצר הממושכת בה הוא נתון נתנה בו אותותיה ומרתיעה אותו לעתיד לבוא</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טוען למתחם ענישה של מאסר בפועל שבין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 xml:space="preserve">-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ומבקש בנסיבותיו האישיות</w:t>
      </w:r>
      <w:r>
        <w:rPr>
          <w:rFonts w:cs="David" w:ascii="David" w:hAnsi="David"/>
          <w:sz w:val="24"/>
          <w:szCs w:val="24"/>
          <w:rtl w:val="true"/>
        </w:rPr>
        <w:t xml:space="preserve">, </w:t>
      </w:r>
      <w:r>
        <w:rPr>
          <w:rFonts w:ascii="David" w:hAnsi="David" w:cs="David"/>
          <w:sz w:val="24"/>
          <w:sz w:val="24"/>
          <w:szCs w:val="24"/>
          <w:rtl w:val="true"/>
        </w:rPr>
        <w:t>העדר עבר פלילי והודאה המייתרת את מיצוי ההליך</w:t>
      </w:r>
      <w:r>
        <w:rPr>
          <w:rFonts w:cs="David" w:ascii="David" w:hAnsi="David"/>
          <w:sz w:val="24"/>
          <w:szCs w:val="24"/>
          <w:rtl w:val="true"/>
        </w:rPr>
        <w:t xml:space="preserve">, </w:t>
      </w:r>
      <w:r>
        <w:rPr>
          <w:rFonts w:ascii="David" w:hAnsi="David" w:cs="David"/>
          <w:sz w:val="24"/>
          <w:sz w:val="24"/>
          <w:szCs w:val="24"/>
          <w:rtl w:val="true"/>
        </w:rPr>
        <w:t>למקם אותו בתחתית המתחם</w:t>
      </w:r>
      <w:r>
        <w:rPr>
          <w:rFonts w:cs="David" w:ascii="David" w:hAnsi="David"/>
          <w:sz w:val="24"/>
          <w:szCs w:val="24"/>
          <w:rtl w:val="true"/>
        </w:rPr>
        <w:t xml:space="preserve">. </w:t>
      </w:r>
      <w:r>
        <w:rPr>
          <w:rFonts w:ascii="David" w:hAnsi="David" w:cs="David"/>
          <w:sz w:val="24"/>
          <w:sz w:val="24"/>
          <w:szCs w:val="24"/>
          <w:rtl w:val="true"/>
        </w:rPr>
        <w:t>הוא הגיש אסופת פסיקת והפנה ל</w:t>
      </w:r>
      <w:hyperlink r:id="rId27">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22029-03-21</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אבו שאח </w:t>
      </w:r>
      <w:r>
        <w:rPr>
          <w:rFonts w:ascii="David" w:hAnsi="David" w:cs="David"/>
          <w:sz w:val="24"/>
          <w:sz w:val="24"/>
          <w:szCs w:val="24"/>
          <w:rtl w:val="true"/>
        </w:rPr>
        <w:t>שם במקרה הדומה לענייננו</w:t>
      </w:r>
      <w:r>
        <w:rPr>
          <w:rFonts w:cs="David" w:ascii="David" w:hAnsi="David"/>
          <w:sz w:val="24"/>
          <w:szCs w:val="24"/>
          <w:rtl w:val="true"/>
        </w:rPr>
        <w:t xml:space="preserve">, </w:t>
      </w:r>
      <w:r>
        <w:rPr>
          <w:rFonts w:ascii="David" w:hAnsi="David" w:cs="David"/>
          <w:sz w:val="24"/>
          <w:sz w:val="24"/>
          <w:szCs w:val="24"/>
          <w:rtl w:val="true"/>
        </w:rPr>
        <w:t xml:space="preserve">נאשם השתמש בנשק וירה מהנשק סמוך לחצר ביתו ובית המשפט בסופו של יום השית עליו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w:t>
      </w:r>
    </w:p>
    <w:p>
      <w:pPr>
        <w:pStyle w:val="ListParagraph"/>
        <w:spacing w:lineRule="auto" w:line="360"/>
        <w:ind w:end="0"/>
        <w:jc w:val="both"/>
        <w:rPr/>
      </w:pPr>
      <w:r>
        <w:rPr>
          <w:rFonts w:ascii="David" w:hAnsi="David" w:cs="David"/>
          <w:sz w:val="24"/>
          <w:sz w:val="24"/>
          <w:szCs w:val="24"/>
          <w:rtl w:val="true"/>
        </w:rPr>
        <w:t>כן הפנה ל</w:t>
      </w:r>
      <w:hyperlink r:id="rId28">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44620-01-22</w:t>
        </w:r>
      </w:hyperlink>
      <w:r>
        <w:rPr>
          <w:rFonts w:cs="David" w:ascii="David" w:hAnsi="David"/>
          <w:sz w:val="24"/>
          <w:szCs w:val="24"/>
          <w:rtl w:val="true"/>
        </w:rPr>
        <w:t xml:space="preserve"> </w:t>
      </w:r>
      <w:r>
        <w:rPr>
          <w:rFonts w:ascii="David" w:hAnsi="David" w:cs="David"/>
          <w:sz w:val="24"/>
          <w:sz w:val="24"/>
          <w:szCs w:val="24"/>
          <w:rtl w:val="true"/>
        </w:rPr>
        <w:t>שם דובר בנאשם שהודה במסגרת הסדר טיעון בעבירות של נשיאה והובלת נשק וירי מנשק חם בשני מקרים</w:t>
      </w:r>
      <w:r>
        <w:rPr>
          <w:rFonts w:cs="David" w:ascii="David" w:hAnsi="David"/>
          <w:sz w:val="24"/>
          <w:szCs w:val="24"/>
          <w:rtl w:val="true"/>
        </w:rPr>
        <w:t xml:space="preserve">, </w:t>
      </w:r>
      <w:r>
        <w:rPr>
          <w:rFonts w:ascii="David" w:hAnsi="David" w:cs="David"/>
          <w:sz w:val="24"/>
          <w:sz w:val="24"/>
          <w:szCs w:val="24"/>
          <w:rtl w:val="true"/>
        </w:rPr>
        <w:t>אמנם הנסיבות שם שונות מדובר בחייל</w:t>
      </w:r>
      <w:r>
        <w:rPr>
          <w:rFonts w:cs="David" w:ascii="David" w:hAnsi="David"/>
          <w:sz w:val="24"/>
          <w:szCs w:val="24"/>
          <w:rtl w:val="true"/>
        </w:rPr>
        <w:t xml:space="preserve">, </w:t>
      </w:r>
      <w:r>
        <w:rPr>
          <w:rFonts w:ascii="David" w:hAnsi="David" w:cs="David"/>
          <w:sz w:val="24"/>
          <w:sz w:val="24"/>
          <w:szCs w:val="24"/>
          <w:rtl w:val="true"/>
        </w:rPr>
        <w:t xml:space="preserve">בסופו של יום בית המשפט הטיל על הנאשם עונש של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חודשי מאסר שירוצו בעבודות שירות</w:t>
      </w:r>
      <w:r>
        <w:rPr>
          <w:rFonts w:cs="David" w:ascii="David" w:hAnsi="David"/>
          <w:sz w:val="24"/>
          <w:szCs w:val="24"/>
          <w:rtl w:val="true"/>
        </w:rPr>
        <w:t xml:space="preserve">. </w:t>
      </w:r>
    </w:p>
    <w:p>
      <w:pPr>
        <w:pStyle w:val="ListParagraph"/>
        <w:spacing w:lineRule="auto" w:line="360"/>
        <w:ind w:end="0"/>
        <w:jc w:val="both"/>
        <w:rPr/>
      </w:pPr>
      <w:r>
        <w:rPr>
          <w:rFonts w:ascii="David" w:hAnsi="David" w:cs="David"/>
          <w:sz w:val="24"/>
          <w:sz w:val="24"/>
          <w:szCs w:val="24"/>
          <w:rtl w:val="true"/>
        </w:rPr>
        <w:t>עוד הפנה ל</w:t>
      </w:r>
      <w:hyperlink r:id="rId2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9014/20</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ג</w:t>
      </w:r>
      <w:r>
        <w:rPr>
          <w:rFonts w:cs="David" w:ascii="David" w:hAnsi="David"/>
          <w:b/>
          <w:bCs/>
          <w:sz w:val="24"/>
          <w:szCs w:val="24"/>
          <w:rtl w:val="true"/>
        </w:rPr>
        <w:t>'</w:t>
      </w:r>
      <w:r>
        <w:rPr>
          <w:rFonts w:ascii="David" w:hAnsi="David" w:cs="David"/>
          <w:b/>
          <w:b/>
          <w:bCs/>
          <w:sz w:val="24"/>
          <w:sz w:val="24"/>
          <w:szCs w:val="24"/>
          <w:rtl w:val="true"/>
        </w:rPr>
        <w:t>ארבן</w:t>
      </w:r>
      <w:r>
        <w:rPr>
          <w:rFonts w:ascii="David" w:hAnsi="David" w:cs="David"/>
          <w:sz w:val="24"/>
          <w:sz w:val="24"/>
          <w:szCs w:val="24"/>
          <w:rtl w:val="true"/>
        </w:rPr>
        <w:t xml:space="preserve"> ערעור המדינה על פסק דינו של ביהמ</w:t>
      </w:r>
      <w:r>
        <w:rPr>
          <w:rFonts w:cs="David" w:ascii="David" w:hAnsi="David"/>
          <w:sz w:val="24"/>
          <w:szCs w:val="24"/>
          <w:rtl w:val="true"/>
        </w:rPr>
        <w:t>"</w:t>
      </w:r>
      <w:r>
        <w:rPr>
          <w:rFonts w:ascii="David" w:hAnsi="David" w:cs="David"/>
          <w:sz w:val="24"/>
          <w:sz w:val="24"/>
          <w:szCs w:val="24"/>
          <w:rtl w:val="true"/>
        </w:rPr>
        <w:t>ש המחוזי בחיפה</w:t>
      </w:r>
      <w:r>
        <w:rPr>
          <w:rFonts w:cs="David" w:ascii="David" w:hAnsi="David"/>
          <w:sz w:val="24"/>
          <w:szCs w:val="24"/>
          <w:rtl w:val="true"/>
        </w:rPr>
        <w:t xml:space="preserve">, </w:t>
      </w:r>
      <w:r>
        <w:rPr>
          <w:rFonts w:ascii="David" w:hAnsi="David" w:cs="David"/>
          <w:sz w:val="24"/>
          <w:sz w:val="24"/>
          <w:szCs w:val="24"/>
          <w:rtl w:val="true"/>
        </w:rPr>
        <w:t>שם מדובר במי שירה שני כדורים שחדרו לתוך בית</w:t>
      </w:r>
      <w:r>
        <w:rPr>
          <w:rFonts w:cs="David" w:ascii="David" w:hAnsi="David"/>
          <w:sz w:val="24"/>
          <w:szCs w:val="24"/>
          <w:rtl w:val="true"/>
        </w:rPr>
        <w:t xml:space="preserve">. </w:t>
      </w:r>
      <w:r>
        <w:rPr>
          <w:rFonts w:ascii="David" w:hAnsi="David" w:cs="David"/>
          <w:sz w:val="24"/>
          <w:sz w:val="24"/>
          <w:szCs w:val="24"/>
          <w:rtl w:val="true"/>
        </w:rPr>
        <w:t xml:space="preserve">בית המשפט המחוזי בחיפה הטיל עליו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חודשי מאסר בפועל וערעור המדינה נדחה</w:t>
      </w:r>
      <w:r>
        <w:rPr>
          <w:rFonts w:cs="David" w:ascii="David" w:hAnsi="David"/>
          <w:sz w:val="24"/>
          <w:szCs w:val="24"/>
          <w:rtl w:val="true"/>
        </w:rPr>
        <w:t>.</w:t>
      </w:r>
    </w:p>
    <w:p>
      <w:pPr>
        <w:pStyle w:val="ListParagraph"/>
        <w:spacing w:lineRule="auto" w:line="360"/>
        <w:ind w:end="0"/>
        <w:jc w:val="both"/>
        <w:rPr/>
      </w:pPr>
      <w:r>
        <w:rPr>
          <w:rFonts w:ascii="David" w:hAnsi="David" w:cs="David"/>
          <w:sz w:val="24"/>
          <w:sz w:val="24"/>
          <w:szCs w:val="24"/>
          <w:rtl w:val="true"/>
        </w:rPr>
        <w:t xml:space="preserve">הנאשם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אף הפנה ל</w:t>
      </w:r>
      <w:hyperlink r:id="rId30">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60624-05-22</w:t>
        </w:r>
      </w:hyperlink>
      <w:r>
        <w:rPr>
          <w:rFonts w:cs="David" w:ascii="David" w:hAnsi="David"/>
          <w:sz w:val="24"/>
          <w:szCs w:val="24"/>
          <w:rtl w:val="true"/>
        </w:rPr>
        <w:t xml:space="preserve"> </w:t>
      </w:r>
      <w:r>
        <w:rPr>
          <w:rFonts w:ascii="David" w:hAnsi="David" w:cs="David"/>
          <w:sz w:val="24"/>
          <w:sz w:val="24"/>
          <w:szCs w:val="24"/>
          <w:rtl w:val="true"/>
        </w:rPr>
        <w:t>שם</w:t>
      </w:r>
      <w:r>
        <w:rPr>
          <w:rFonts w:cs="David" w:ascii="David" w:hAnsi="David"/>
          <w:sz w:val="24"/>
          <w:szCs w:val="24"/>
          <w:rtl w:val="true"/>
        </w:rPr>
        <w:t xml:space="preserve">, </w:t>
      </w:r>
      <w:r>
        <w:rPr>
          <w:rFonts w:ascii="David" w:hAnsi="David" w:cs="David"/>
          <w:sz w:val="24"/>
          <w:sz w:val="24"/>
          <w:szCs w:val="24"/>
          <w:rtl w:val="true"/>
        </w:rPr>
        <w:t>לטענתו בנסיבות דומות לענייננו</w:t>
      </w:r>
      <w:r>
        <w:rPr>
          <w:rFonts w:cs="David" w:ascii="David" w:hAnsi="David"/>
          <w:sz w:val="24"/>
          <w:szCs w:val="24"/>
          <w:rtl w:val="true"/>
        </w:rPr>
        <w:t xml:space="preserve">, </w:t>
      </w:r>
      <w:r>
        <w:rPr>
          <w:rFonts w:ascii="David" w:hAnsi="David" w:cs="David"/>
          <w:sz w:val="24"/>
          <w:sz w:val="24"/>
          <w:szCs w:val="24"/>
          <w:rtl w:val="true"/>
        </w:rPr>
        <w:t>בהתאם לעסקת טיעון סגורה</w:t>
      </w:r>
      <w:r>
        <w:rPr>
          <w:rFonts w:cs="David" w:ascii="David" w:hAnsi="David"/>
          <w:sz w:val="24"/>
          <w:szCs w:val="24"/>
          <w:rtl w:val="true"/>
        </w:rPr>
        <w:t xml:space="preserve">, </w:t>
      </w:r>
      <w:r>
        <w:rPr>
          <w:rFonts w:ascii="David" w:hAnsi="David" w:cs="David"/>
          <w:sz w:val="24"/>
          <w:sz w:val="24"/>
          <w:szCs w:val="24"/>
          <w:rtl w:val="true"/>
        </w:rPr>
        <w:t>הוטל על הנאשם</w:t>
      </w:r>
      <w:r>
        <w:rPr>
          <w:rFonts w:cs="David" w:ascii="David" w:hAnsi="David"/>
          <w:sz w:val="24"/>
          <w:szCs w:val="24"/>
          <w:rtl w:val="true"/>
        </w:rPr>
        <w:t xml:space="preserve">, </w:t>
      </w:r>
      <w:r>
        <w:rPr>
          <w:rFonts w:ascii="David" w:hAnsi="David" w:cs="David"/>
          <w:sz w:val="24"/>
          <w:sz w:val="24"/>
          <w:szCs w:val="24"/>
          <w:rtl w:val="true"/>
        </w:rPr>
        <w:t>בעל עבר פלילי</w:t>
      </w:r>
      <w:r>
        <w:rPr>
          <w:rFonts w:cs="David" w:ascii="David" w:hAnsi="David"/>
          <w:sz w:val="24"/>
          <w:szCs w:val="24"/>
          <w:rtl w:val="true"/>
        </w:rPr>
        <w:t xml:space="preserve">, </w:t>
      </w:r>
      <w:r>
        <w:rPr>
          <w:rFonts w:ascii="David" w:hAnsi="David" w:cs="David"/>
          <w:sz w:val="24"/>
          <w:sz w:val="24"/>
          <w:szCs w:val="24"/>
          <w:rtl w:val="true"/>
        </w:rPr>
        <w:t xml:space="preserve">עונש של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 xml:space="preserve">חודשי מאסר והתנאי שהיה תלוי ועומד הופעל בחלקו במצטבר וחלק בחופף כך שבסך הכל הועמד העונש על </w:t>
      </w:r>
      <w:r>
        <w:rPr>
          <w:rFonts w:cs="David" w:ascii="David" w:hAnsi="David"/>
          <w:sz w:val="24"/>
          <w:szCs w:val="24"/>
        </w:rPr>
        <w:t>26</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p>
    <w:p>
      <w:pPr>
        <w:pStyle w:val="ListParagraph"/>
        <w:spacing w:lineRule="auto" w:line="360"/>
        <w:ind w:end="0"/>
        <w:jc w:val="both"/>
        <w:rPr/>
      </w:pPr>
      <w:r>
        <w:rPr>
          <w:rFonts w:ascii="David" w:hAnsi="David" w:cs="David"/>
          <w:sz w:val="24"/>
          <w:sz w:val="24"/>
          <w:szCs w:val="24"/>
          <w:rtl w:val="true"/>
        </w:rPr>
        <w:t>עוד הפנה ל</w:t>
      </w:r>
      <w:hyperlink r:id="rId31">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13785-04-15</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חסארמה</w:t>
      </w:r>
      <w:r>
        <w:rPr>
          <w:rFonts w:ascii="David" w:hAnsi="David" w:cs="David"/>
          <w:sz w:val="24"/>
          <w:sz w:val="24"/>
          <w:szCs w:val="24"/>
          <w:rtl w:val="true"/>
        </w:rPr>
        <w:t xml:space="preserve"> שם הנאשם הורשע בעבירות נשק</w:t>
      </w:r>
      <w:r>
        <w:rPr>
          <w:rFonts w:cs="David" w:ascii="David" w:hAnsi="David"/>
          <w:sz w:val="24"/>
          <w:szCs w:val="24"/>
          <w:rtl w:val="true"/>
        </w:rPr>
        <w:t xml:space="preserve">, </w:t>
      </w:r>
      <w:r>
        <w:rPr>
          <w:rFonts w:ascii="David" w:hAnsi="David" w:cs="David"/>
          <w:sz w:val="24"/>
          <w:sz w:val="24"/>
          <w:szCs w:val="24"/>
          <w:rtl w:val="true"/>
        </w:rPr>
        <w:t>נשיאה והובלה ובעבירת יריות באזור מגורים</w:t>
      </w:r>
      <w:r>
        <w:rPr>
          <w:rFonts w:cs="David" w:ascii="David" w:hAnsi="David"/>
          <w:sz w:val="24"/>
          <w:szCs w:val="24"/>
          <w:rtl w:val="true"/>
        </w:rPr>
        <w:t xml:space="preserve">, </w:t>
      </w:r>
      <w:r>
        <w:rPr>
          <w:rFonts w:ascii="David" w:hAnsi="David" w:cs="David"/>
          <w:sz w:val="24"/>
          <w:sz w:val="24"/>
          <w:szCs w:val="24"/>
          <w:rtl w:val="true"/>
        </w:rPr>
        <w:t xml:space="preserve">לאחר שדוד הנאשם נורה למוות הגיע הנאשם לבית המנוח אותו יום ובסופו של יום בית המשפט הטיל עליו </w:t>
      </w:r>
      <w:r>
        <w:rPr>
          <w:rFonts w:cs="David" w:ascii="David" w:hAnsi="David"/>
          <w:sz w:val="24"/>
          <w:szCs w:val="24"/>
        </w:rPr>
        <w:t>10</w:t>
      </w:r>
      <w:r>
        <w:rPr>
          <w:rFonts w:cs="David" w:ascii="David" w:hAnsi="David"/>
          <w:sz w:val="24"/>
          <w:szCs w:val="24"/>
          <w:rtl w:val="true"/>
        </w:rPr>
        <w:t xml:space="preserve"> </w:t>
      </w:r>
      <w:r>
        <w:rPr>
          <w:rFonts w:ascii="David" w:hAnsi="David" w:cs="David"/>
          <w:sz w:val="24"/>
          <w:sz w:val="24"/>
          <w:szCs w:val="24"/>
          <w:rtl w:val="true"/>
        </w:rPr>
        <w:t>חודשי מאסר בפועל לצד מאסר מותנה</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אשר לעבירת האיומים המיוחסת לו באישום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טוען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כי היא נעשתה במהלך עימות שנערך ב</w:t>
      </w:r>
      <w:r>
        <w:rPr>
          <w:rFonts w:cs="David" w:ascii="David" w:hAnsi="David"/>
          <w:sz w:val="24"/>
          <w:szCs w:val="24"/>
          <w:rtl w:val="true"/>
        </w:rPr>
        <w:t>-</w:t>
      </w:r>
      <w:r>
        <w:rPr>
          <w:rFonts w:cs="David" w:ascii="David" w:hAnsi="David"/>
          <w:sz w:val="24"/>
          <w:szCs w:val="24"/>
        </w:rPr>
        <w:t>7/4/22</w:t>
      </w:r>
      <w:r>
        <w:rPr>
          <w:rFonts w:cs="David" w:ascii="David" w:hAnsi="David"/>
          <w:sz w:val="24"/>
          <w:szCs w:val="24"/>
          <w:rtl w:val="true"/>
        </w:rPr>
        <w:t xml:space="preserve"> </w:t>
      </w:r>
      <w:r>
        <w:rPr>
          <w:rFonts w:ascii="David" w:hAnsi="David" w:cs="David"/>
          <w:sz w:val="24"/>
          <w:sz w:val="24"/>
          <w:szCs w:val="24"/>
          <w:rtl w:val="true"/>
        </w:rPr>
        <w:t xml:space="preserve">בלהט הדברים וסערת רגשות בינו לבין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לטענתו יש לראות ארוע זה כאירוע אחד ביחד עם הארוע מושא האישום הראשון נוכח הרצף</w:t>
      </w:r>
      <w:r>
        <w:rPr>
          <w:rFonts w:cs="David" w:ascii="David" w:hAnsi="David"/>
          <w:sz w:val="24"/>
          <w:szCs w:val="24"/>
          <w:rtl w:val="true"/>
        </w:rPr>
        <w:t xml:space="preserve">, </w:t>
      </w:r>
      <w:r>
        <w:rPr>
          <w:rFonts w:ascii="David" w:hAnsi="David" w:cs="David"/>
          <w:sz w:val="24"/>
          <w:sz w:val="24"/>
          <w:szCs w:val="24"/>
          <w:rtl w:val="true"/>
        </w:rPr>
        <w:t>ההקשר וסמיכות הזמנים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w:t>
      </w:r>
      <w:r>
        <w:rPr>
          <w:rFonts w:cs="David" w:ascii="David" w:hAnsi="David"/>
          <w:sz w:val="24"/>
          <w:szCs w:val="24"/>
          <w:rtl w:val="true"/>
        </w:rPr>
        <w:t>-</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השלימו</w:t>
      </w:r>
      <w:r>
        <w:rPr>
          <w:rFonts w:cs="David" w:ascii="David" w:hAnsi="David"/>
          <w:sz w:val="24"/>
          <w:szCs w:val="24"/>
          <w:rtl w:val="true"/>
        </w:rPr>
        <w:t xml:space="preserve">, </w:t>
      </w:r>
      <w:r>
        <w:rPr>
          <w:rFonts w:ascii="David" w:hAnsi="David" w:cs="David"/>
          <w:sz w:val="24"/>
          <w:sz w:val="24"/>
          <w:szCs w:val="24"/>
          <w:rtl w:val="true"/>
        </w:rPr>
        <w:t>עשו סולחה ביניהם והם לחצו ידיים באולם בית המשפט ללמדך שאין עוד ריב ומחלוקות ביניהם ואין סיכון עתידי בעניין זה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בפסיקה שהגישה ב</w:t>
      </w:r>
      <w:r>
        <w:rPr>
          <w:rFonts w:cs="David" w:ascii="David" w:hAnsi="David"/>
          <w:sz w:val="24"/>
          <w:szCs w:val="24"/>
          <w:rtl w:val="true"/>
        </w:rPr>
        <w:t>"</w:t>
      </w:r>
      <w:r>
        <w:rPr>
          <w:rFonts w:ascii="David" w:hAnsi="David" w:cs="David"/>
          <w:sz w:val="24"/>
          <w:sz w:val="24"/>
          <w:szCs w:val="24"/>
          <w:rtl w:val="true"/>
        </w:rPr>
        <w:t>כ המאשימה בטיעוניה לעונש מדובר בנאשמים עם עבר פלילי מכביד</w:t>
      </w:r>
      <w:r>
        <w:rPr>
          <w:rFonts w:cs="David" w:ascii="David" w:hAnsi="David"/>
          <w:sz w:val="24"/>
          <w:szCs w:val="24"/>
          <w:rtl w:val="true"/>
        </w:rPr>
        <w:t xml:space="preserve">, </w:t>
      </w:r>
      <w:r>
        <w:rPr>
          <w:rFonts w:ascii="David" w:hAnsi="David" w:cs="David"/>
          <w:sz w:val="24"/>
          <w:sz w:val="24"/>
          <w:szCs w:val="24"/>
          <w:rtl w:val="true"/>
        </w:rPr>
        <w:t>עם אירועים חמורים יותר כגון סכסוכים וכיוצ</w:t>
      </w:r>
      <w:r>
        <w:rPr>
          <w:rFonts w:cs="David" w:ascii="David" w:hAnsi="David"/>
          <w:sz w:val="24"/>
          <w:szCs w:val="24"/>
          <w:rtl w:val="true"/>
        </w:rPr>
        <w:t>"</w:t>
      </w:r>
      <w:r>
        <w:rPr>
          <w:rFonts w:ascii="David" w:hAnsi="David" w:cs="David"/>
          <w:sz w:val="24"/>
          <w:sz w:val="24"/>
          <w:szCs w:val="24"/>
          <w:rtl w:val="true"/>
        </w:rPr>
        <w:t>ב</w:t>
      </w:r>
      <w:r>
        <w:rPr>
          <w:rFonts w:cs="David" w:ascii="David" w:hAnsi="David"/>
          <w:sz w:val="24"/>
          <w:szCs w:val="24"/>
          <w:rtl w:val="true"/>
        </w:rPr>
        <w:t xml:space="preserve">, </w:t>
      </w:r>
      <w:r>
        <w:rPr>
          <w:rFonts w:ascii="David" w:hAnsi="David" w:cs="David"/>
          <w:sz w:val="24"/>
          <w:sz w:val="24"/>
          <w:szCs w:val="24"/>
          <w:rtl w:val="true"/>
        </w:rPr>
        <w:t>כך שלא ניתן לגזור מהפסיקה שהגישה למקרה בפנינו</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מצטרף לטענות נאשם מס</w:t>
      </w:r>
      <w:r>
        <w:rPr>
          <w:rFonts w:cs="David" w:ascii="David" w:hAnsi="David"/>
          <w:sz w:val="24"/>
          <w:szCs w:val="24"/>
          <w:rtl w:val="true"/>
        </w:rPr>
        <w:t xml:space="preserve">'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בדבר המתחם הענישה</w:t>
      </w:r>
      <w:r>
        <w:rPr>
          <w:rFonts w:cs="David" w:ascii="David" w:hAnsi="David"/>
          <w:sz w:val="24"/>
          <w:szCs w:val="24"/>
          <w:rtl w:val="true"/>
        </w:rPr>
        <w:t xml:space="preserve">. </w:t>
      </w: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המתחם עליו הסתמכה המאשימה נוגע בחלקו לעבירות שבוצעו על ידי מי שיש לו עבר פלילי</w:t>
      </w:r>
      <w:r>
        <w:rPr>
          <w:rFonts w:cs="David" w:ascii="David" w:hAnsi="David"/>
          <w:sz w:val="24"/>
          <w:szCs w:val="24"/>
          <w:rtl w:val="true"/>
        </w:rPr>
        <w:t xml:space="preserve">. </w:t>
      </w:r>
      <w:r>
        <w:rPr>
          <w:rFonts w:ascii="David" w:hAnsi="David" w:cs="David"/>
          <w:sz w:val="24"/>
          <w:sz w:val="24"/>
          <w:szCs w:val="24"/>
          <w:rtl w:val="true"/>
        </w:rPr>
        <w:t>אין זה המקרה בענייננו</w:t>
      </w:r>
      <w:r>
        <w:rPr>
          <w:rFonts w:cs="David" w:ascii="David" w:hAnsi="David"/>
          <w:sz w:val="24"/>
          <w:szCs w:val="24"/>
          <w:rtl w:val="true"/>
        </w:rPr>
        <w:t xml:space="preserve">. </w:t>
      </w:r>
      <w:r>
        <w:rPr>
          <w:rFonts w:ascii="David" w:hAnsi="David" w:cs="David"/>
          <w:sz w:val="24"/>
          <w:sz w:val="24"/>
          <w:szCs w:val="24"/>
          <w:rtl w:val="true"/>
        </w:rPr>
        <w:t>לדעתו יש להתחשב בכך שהנאשם הודה בהתאם להסדר הטיעון וחסך זמן שיפוטי יקר</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נסיבות חייו קשות</w:t>
      </w:r>
      <w:r>
        <w:rPr>
          <w:rFonts w:cs="David" w:ascii="David" w:hAnsi="David"/>
          <w:sz w:val="24"/>
          <w:szCs w:val="24"/>
          <w:rtl w:val="true"/>
        </w:rPr>
        <w:t xml:space="preserve">. </w:t>
      </w:r>
      <w:r>
        <w:rPr>
          <w:rFonts w:ascii="David" w:hAnsi="David" w:cs="David"/>
          <w:sz w:val="24"/>
          <w:sz w:val="24"/>
          <w:szCs w:val="24"/>
          <w:rtl w:val="true"/>
        </w:rPr>
        <w:t xml:space="preserve">אביו נפטר בגיל </w:t>
      </w:r>
      <w:r>
        <w:rPr>
          <w:rFonts w:cs="David" w:ascii="David" w:hAnsi="David"/>
          <w:sz w:val="24"/>
          <w:szCs w:val="24"/>
        </w:rPr>
        <w:t>45</w:t>
      </w:r>
      <w:r>
        <w:rPr>
          <w:rFonts w:cs="David" w:ascii="David" w:hAnsi="David"/>
          <w:sz w:val="24"/>
          <w:szCs w:val="24"/>
          <w:rtl w:val="true"/>
        </w:rPr>
        <w:t xml:space="preserve"> </w:t>
      </w:r>
      <w:r>
        <w:rPr>
          <w:rFonts w:ascii="David" w:hAnsi="David" w:cs="David"/>
          <w:sz w:val="24"/>
          <w:sz w:val="24"/>
          <w:szCs w:val="24"/>
          <w:rtl w:val="true"/>
        </w:rPr>
        <w:t xml:space="preserve">ממחלת הסרטן בשנת </w:t>
      </w:r>
      <w:r>
        <w:rPr>
          <w:rFonts w:cs="David" w:ascii="David" w:hAnsi="David"/>
          <w:sz w:val="24"/>
          <w:szCs w:val="24"/>
        </w:rPr>
        <w:t>2016</w:t>
      </w:r>
      <w:r>
        <w:rPr>
          <w:rFonts w:cs="David" w:ascii="David" w:hAnsi="David"/>
          <w:sz w:val="24"/>
          <w:szCs w:val="24"/>
          <w:rtl w:val="true"/>
        </w:rPr>
        <w:t xml:space="preserve">, </w:t>
      </w:r>
      <w:r>
        <w:rPr>
          <w:rFonts w:ascii="David" w:hAnsi="David" w:cs="David"/>
          <w:sz w:val="24"/>
          <w:sz w:val="24"/>
          <w:szCs w:val="24"/>
          <w:rtl w:val="true"/>
        </w:rPr>
        <w:t>בהיות הנאשם נער</w:t>
      </w:r>
      <w:r>
        <w:rPr>
          <w:rFonts w:cs="David" w:ascii="David" w:hAnsi="David"/>
          <w:sz w:val="24"/>
          <w:szCs w:val="24"/>
          <w:rtl w:val="true"/>
        </w:rPr>
        <w:t xml:space="preserve">, </w:t>
      </w:r>
      <w:r>
        <w:rPr>
          <w:rFonts w:ascii="David" w:hAnsi="David" w:cs="David"/>
          <w:sz w:val="24"/>
          <w:sz w:val="24"/>
          <w:szCs w:val="24"/>
          <w:rtl w:val="true"/>
        </w:rPr>
        <w:t>מה שאילץ אותו ליטול תפקיד של ראש משפחה</w:t>
      </w:r>
      <w:r>
        <w:rPr>
          <w:rFonts w:cs="David" w:ascii="David" w:hAnsi="David"/>
          <w:sz w:val="24"/>
          <w:szCs w:val="24"/>
          <w:rtl w:val="true"/>
        </w:rPr>
        <w:t xml:space="preserve">, </w:t>
      </w:r>
      <w:r>
        <w:rPr>
          <w:rFonts w:ascii="David" w:hAnsi="David" w:cs="David"/>
          <w:sz w:val="24"/>
          <w:sz w:val="24"/>
          <w:szCs w:val="24"/>
          <w:rtl w:val="true"/>
        </w:rPr>
        <w:t>לתמוך באמו ולהשתלב בעולם התעסוקה לצורך פרנסת הבית</w:t>
      </w:r>
      <w:r>
        <w:rPr>
          <w:rFonts w:cs="David" w:ascii="David" w:hAnsi="David"/>
          <w:sz w:val="24"/>
          <w:szCs w:val="24"/>
          <w:rtl w:val="true"/>
        </w:rPr>
        <w:t xml:space="preserve">. </w:t>
      </w:r>
      <w:r>
        <w:rPr>
          <w:rFonts w:ascii="David" w:hAnsi="David" w:cs="David"/>
          <w:sz w:val="24"/>
          <w:sz w:val="24"/>
          <w:szCs w:val="24"/>
          <w:rtl w:val="true"/>
        </w:rPr>
        <w:t>הבית נורמטיבי חרף המצב הסוציו אקונומי הקשה</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החלק המיוחס לו הוא נשיאה והחזקת נשק קצרה בחורשה</w:t>
      </w:r>
      <w:r>
        <w:rPr>
          <w:rFonts w:cs="David" w:ascii="David" w:hAnsi="David"/>
          <w:sz w:val="24"/>
          <w:szCs w:val="24"/>
          <w:rtl w:val="true"/>
        </w:rPr>
        <w:t xml:space="preserve">, </w:t>
      </w:r>
      <w:r>
        <w:rPr>
          <w:rFonts w:ascii="David" w:hAnsi="David" w:cs="David"/>
          <w:sz w:val="24"/>
          <w:sz w:val="24"/>
          <w:szCs w:val="24"/>
          <w:rtl w:val="true"/>
        </w:rPr>
        <w:t xml:space="preserve">וסיוע שהתבטא בעמידה ליד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בעת שירה</w:t>
      </w:r>
      <w:r>
        <w:rPr>
          <w:rFonts w:cs="David" w:ascii="David" w:hAnsi="David"/>
          <w:sz w:val="24"/>
          <w:szCs w:val="24"/>
          <w:rtl w:val="true"/>
        </w:rPr>
        <w:t xml:space="preserve">. </w:t>
      </w:r>
      <w:r>
        <w:rPr>
          <w:rFonts w:ascii="David" w:hAnsi="David" w:cs="David"/>
          <w:sz w:val="24"/>
          <w:sz w:val="24"/>
          <w:szCs w:val="24"/>
          <w:rtl w:val="true"/>
        </w:rPr>
        <w:t>העבירה לא בוצעה על רקע סכסוך</w:t>
      </w:r>
      <w:r>
        <w:rPr>
          <w:rFonts w:cs="David" w:ascii="David" w:hAnsi="David"/>
          <w:sz w:val="24"/>
          <w:szCs w:val="24"/>
          <w:rtl w:val="true"/>
        </w:rPr>
        <w:t xml:space="preserve">, </w:t>
      </w:r>
      <w:r>
        <w:rPr>
          <w:rFonts w:ascii="David" w:hAnsi="David" w:cs="David"/>
          <w:sz w:val="24"/>
          <w:sz w:val="24"/>
          <w:szCs w:val="24"/>
          <w:rtl w:val="true"/>
        </w:rPr>
        <w:t>או כוונה לפגוע במישהו</w:t>
      </w:r>
      <w:r>
        <w:rPr>
          <w:rFonts w:cs="David" w:ascii="David" w:hAnsi="David"/>
          <w:sz w:val="24"/>
          <w:szCs w:val="24"/>
          <w:rtl w:val="true"/>
        </w:rPr>
        <w:t xml:space="preserve">. </w:t>
      </w:r>
      <w:r>
        <w:rPr>
          <w:rFonts w:ascii="David" w:hAnsi="David" w:cs="David"/>
          <w:sz w:val="24"/>
          <w:sz w:val="24"/>
          <w:szCs w:val="24"/>
          <w:rtl w:val="true"/>
        </w:rPr>
        <w:t xml:space="preserve">הסנגור הפנה לפסיקה הקובעת רף של ריצוי מאסר בעבודות ועד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אשר לנאשם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מבקש הסנגור ליתן משקל לכך שהנאשם נעדר עבר פלילי ושיש לערוך הבחנה בין חלקו לבין חלקם של הנאשמים האחרים</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כך</w:t>
      </w:r>
      <w:r>
        <w:rPr>
          <w:rFonts w:cs="David" w:ascii="David" w:hAnsi="David"/>
          <w:sz w:val="24"/>
          <w:szCs w:val="24"/>
          <w:rtl w:val="true"/>
        </w:rPr>
        <w:t xml:space="preserve">, </w:t>
      </w:r>
      <w:r>
        <w:rPr>
          <w:rFonts w:ascii="David" w:hAnsi="David" w:cs="David"/>
          <w:sz w:val="24"/>
          <w:sz w:val="24"/>
          <w:szCs w:val="24"/>
          <w:rtl w:val="true"/>
        </w:rPr>
        <w:t>לטענתו</w:t>
      </w:r>
      <w:r>
        <w:rPr>
          <w:rFonts w:cs="David" w:ascii="David" w:hAnsi="David"/>
          <w:sz w:val="24"/>
          <w:szCs w:val="24"/>
          <w:rtl w:val="true"/>
        </w:rPr>
        <w:t xml:space="preserve">, </w:t>
      </w:r>
      <w:r>
        <w:rPr>
          <w:rFonts w:ascii="David" w:hAnsi="David" w:cs="David"/>
          <w:sz w:val="24"/>
          <w:sz w:val="24"/>
          <w:szCs w:val="24"/>
          <w:rtl w:val="true"/>
        </w:rPr>
        <w:t xml:space="preserve">נאשמים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הם אלו שנשאו והובילו את הנשק בשלב הראשון</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רק ישב ברכב מאחור</w:t>
      </w:r>
      <w:r>
        <w:rPr>
          <w:rFonts w:cs="David" w:ascii="David" w:hAnsi="David"/>
          <w:sz w:val="24"/>
          <w:szCs w:val="24"/>
          <w:rtl w:val="true"/>
        </w:rPr>
        <w:t xml:space="preserve">. </w:t>
      </w:r>
      <w:r>
        <w:rPr>
          <w:rFonts w:ascii="David" w:hAnsi="David" w:cs="David"/>
          <w:sz w:val="24"/>
          <w:sz w:val="24"/>
          <w:szCs w:val="24"/>
          <w:rtl w:val="true"/>
        </w:rPr>
        <w:t>הנשיאה והחזקה שלו מתקיימת רק בשלב מאוחר יותר</w:t>
      </w:r>
      <w:r>
        <w:rPr>
          <w:rFonts w:cs="David" w:ascii="David" w:hAnsi="David"/>
          <w:sz w:val="24"/>
          <w:szCs w:val="24"/>
          <w:rtl w:val="true"/>
        </w:rPr>
        <w:t xml:space="preserve">, </w:t>
      </w:r>
      <w:r>
        <w:rPr>
          <w:rFonts w:ascii="David" w:hAnsi="David" w:cs="David"/>
          <w:sz w:val="24"/>
          <w:sz w:val="24"/>
          <w:szCs w:val="24"/>
          <w:rtl w:val="true"/>
        </w:rPr>
        <w:t>לאחר הירי</w:t>
      </w:r>
      <w:r>
        <w:rPr>
          <w:rFonts w:cs="David" w:ascii="David" w:hAnsi="David"/>
          <w:sz w:val="24"/>
          <w:szCs w:val="24"/>
          <w:rtl w:val="true"/>
        </w:rPr>
        <w:t xml:space="preserve">. </w:t>
      </w:r>
      <w:r>
        <w:rPr>
          <w:rFonts w:ascii="David" w:hAnsi="David" w:cs="David"/>
          <w:sz w:val="24"/>
          <w:sz w:val="24"/>
          <w:szCs w:val="24"/>
          <w:rtl w:val="true"/>
        </w:rPr>
        <w:t>מי שהוציא את הרובה</w:t>
      </w:r>
      <w:r>
        <w:rPr>
          <w:rFonts w:cs="David" w:ascii="David" w:hAnsi="David"/>
          <w:sz w:val="24"/>
          <w:szCs w:val="24"/>
          <w:rtl w:val="true"/>
        </w:rPr>
        <w:t xml:space="preserve">, </w:t>
      </w:r>
      <w:r>
        <w:rPr>
          <w:rFonts w:ascii="David" w:hAnsi="David" w:cs="David"/>
          <w:sz w:val="24"/>
          <w:sz w:val="24"/>
          <w:szCs w:val="24"/>
          <w:rtl w:val="true"/>
        </w:rPr>
        <w:t xml:space="preserve">המחסנית והכדורים זה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כאשר הנאשמים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 xml:space="preserve">עומדים לידו ונאשם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מסייע לו בכך שאִפשר והקל</w:t>
      </w:r>
      <w:r>
        <w:rPr>
          <w:rFonts w:cs="David" w:ascii="David" w:hAnsi="David"/>
          <w:sz w:val="24"/>
          <w:szCs w:val="24"/>
          <w:rtl w:val="true"/>
        </w:rPr>
        <w:t xml:space="preserve">. </w:t>
      </w:r>
      <w:r>
        <w:rPr>
          <w:rFonts w:ascii="David" w:hAnsi="David" w:cs="David"/>
          <w:sz w:val="24"/>
          <w:sz w:val="24"/>
          <w:szCs w:val="24"/>
          <w:rtl w:val="true"/>
        </w:rPr>
        <w:t xml:space="preserve">לנאשם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להבדיל מנאשם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לא מייחסים בכתב האישום עבירת סיוע</w:t>
      </w:r>
      <w:r>
        <w:rPr>
          <w:rFonts w:cs="David" w:ascii="David" w:hAnsi="David"/>
          <w:sz w:val="24"/>
          <w:szCs w:val="24"/>
          <w:rtl w:val="true"/>
        </w:rPr>
        <w:t xml:space="preserve">. </w:t>
      </w:r>
      <w:r>
        <w:rPr>
          <w:rFonts w:ascii="David" w:hAnsi="David" w:cs="David"/>
          <w:sz w:val="24"/>
          <w:sz w:val="24"/>
          <w:szCs w:val="24"/>
          <w:rtl w:val="true"/>
        </w:rPr>
        <w:t>הוא ראה את הנשק</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ירה בנשק ולאחר מכן הם עלו לרכב והתיק עם הנשק נתפס במושב האחורי</w:t>
      </w:r>
      <w:r>
        <w:rPr>
          <w:rFonts w:cs="David" w:ascii="David" w:hAnsi="David"/>
          <w:sz w:val="24"/>
          <w:szCs w:val="24"/>
          <w:rtl w:val="true"/>
        </w:rPr>
        <w:t xml:space="preserve">. </w:t>
      </w:r>
      <w:r>
        <w:rPr>
          <w:rFonts w:ascii="David" w:hAnsi="David" w:cs="David"/>
          <w:sz w:val="24"/>
          <w:sz w:val="24"/>
          <w:szCs w:val="24"/>
          <w:rtl w:val="true"/>
        </w:rPr>
        <w:t>כל הארוע מקבלת ההודעה של האזרח למשטרה בדבר שמיעת הירי ועד לכידת הנאשמים הסתכם בכ</w:t>
      </w:r>
      <w:r>
        <w:rPr>
          <w:rFonts w:cs="David" w:ascii="David" w:hAnsi="David"/>
          <w:sz w:val="24"/>
          <w:szCs w:val="24"/>
          <w:rtl w:val="true"/>
        </w:rPr>
        <w:t>-</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 xml:space="preserve">דקות בלבד ולמעשה לאחר שנאשם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ירה לא היתה לנאשם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אופציה אלא לחזור עם הנאשמים האחרים ברכב או לברוח שזהו סיכון לא פחות קטן לפגיעה</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הנאשם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אינו בעל הרכב</w:t>
      </w:r>
      <w:r>
        <w:rPr>
          <w:rFonts w:cs="David" w:ascii="David" w:hAnsi="David"/>
          <w:sz w:val="24"/>
          <w:szCs w:val="24"/>
          <w:rtl w:val="true"/>
        </w:rPr>
        <w:t xml:space="preserve">, </w:t>
      </w:r>
      <w:r>
        <w:rPr>
          <w:rFonts w:ascii="David" w:hAnsi="David" w:cs="David"/>
          <w:sz w:val="24"/>
          <w:sz w:val="24"/>
          <w:szCs w:val="24"/>
          <w:rtl w:val="true"/>
        </w:rPr>
        <w:t>לא נהג ברכב</w:t>
      </w:r>
      <w:r>
        <w:rPr>
          <w:rFonts w:cs="David" w:ascii="David" w:hAnsi="David"/>
          <w:sz w:val="24"/>
          <w:szCs w:val="24"/>
          <w:rtl w:val="true"/>
        </w:rPr>
        <w:t xml:space="preserve">, </w:t>
      </w:r>
      <w:r>
        <w:rPr>
          <w:rFonts w:ascii="David" w:hAnsi="David" w:cs="David"/>
          <w:sz w:val="24"/>
          <w:sz w:val="24"/>
          <w:szCs w:val="24"/>
          <w:rtl w:val="true"/>
        </w:rPr>
        <w:t>לא בעלים של הנשק</w:t>
      </w:r>
      <w:r>
        <w:rPr>
          <w:rFonts w:cs="David" w:ascii="David" w:hAnsi="David"/>
          <w:sz w:val="24"/>
          <w:szCs w:val="24"/>
          <w:rtl w:val="true"/>
        </w:rPr>
        <w:t xml:space="preserve">, </w:t>
      </w:r>
      <w:r>
        <w:rPr>
          <w:rFonts w:ascii="David" w:hAnsi="David" w:cs="David"/>
          <w:sz w:val="24"/>
          <w:sz w:val="24"/>
          <w:szCs w:val="24"/>
          <w:rtl w:val="true"/>
        </w:rPr>
        <w:t>לא קנה את הנשק</w:t>
      </w:r>
      <w:r>
        <w:rPr>
          <w:rFonts w:cs="David" w:ascii="David" w:hAnsi="David"/>
          <w:sz w:val="24"/>
          <w:szCs w:val="24"/>
          <w:rtl w:val="true"/>
        </w:rPr>
        <w:t xml:space="preserve">, </w:t>
      </w:r>
      <w:r>
        <w:rPr>
          <w:rFonts w:ascii="David" w:hAnsi="David" w:cs="David"/>
          <w:sz w:val="24"/>
          <w:sz w:val="24"/>
          <w:szCs w:val="24"/>
          <w:rtl w:val="true"/>
        </w:rPr>
        <w:t>לא סחר בנשק</w:t>
      </w:r>
      <w:r>
        <w:rPr>
          <w:rFonts w:cs="David" w:ascii="David" w:hAnsi="David"/>
          <w:sz w:val="24"/>
          <w:szCs w:val="24"/>
          <w:rtl w:val="true"/>
        </w:rPr>
        <w:t xml:space="preserve">, </w:t>
      </w:r>
      <w:r>
        <w:rPr>
          <w:rFonts w:ascii="David" w:hAnsi="David" w:cs="David"/>
          <w:sz w:val="24"/>
          <w:sz w:val="24"/>
          <w:szCs w:val="24"/>
          <w:rtl w:val="true"/>
        </w:rPr>
        <w:t>ולטענת סנגורו לא ידע שיש נשק ואין לו חלק בתכנון</w:t>
      </w:r>
      <w:r>
        <w:rPr>
          <w:rFonts w:cs="David" w:ascii="David" w:hAnsi="David"/>
          <w:sz w:val="24"/>
          <w:szCs w:val="24"/>
          <w:rtl w:val="true"/>
        </w:rPr>
        <w:t xml:space="preserve">. </w:t>
      </w:r>
      <w:r>
        <w:rPr>
          <w:rFonts w:ascii="David" w:hAnsi="David" w:cs="David"/>
          <w:sz w:val="24"/>
          <w:sz w:val="24"/>
          <w:szCs w:val="24"/>
          <w:rtl w:val="true"/>
        </w:rPr>
        <w:t>לטענתו לאור הפרוגנוזה של אפשרות שיקום</w:t>
      </w:r>
      <w:r>
        <w:rPr>
          <w:rFonts w:cs="David" w:ascii="David" w:hAnsi="David"/>
          <w:sz w:val="24"/>
          <w:szCs w:val="24"/>
          <w:rtl w:val="true"/>
        </w:rPr>
        <w:t xml:space="preserve">, </w:t>
      </w:r>
      <w:r>
        <w:rPr>
          <w:rFonts w:ascii="David" w:hAnsi="David" w:cs="David"/>
          <w:sz w:val="24"/>
          <w:sz w:val="24"/>
          <w:szCs w:val="24"/>
          <w:rtl w:val="true"/>
        </w:rPr>
        <w:t>הנתמכת ע</w:t>
      </w:r>
      <w:r>
        <w:rPr>
          <w:rFonts w:cs="David" w:ascii="David" w:hAnsi="David"/>
          <w:sz w:val="24"/>
          <w:szCs w:val="24"/>
          <w:rtl w:val="true"/>
        </w:rPr>
        <w:t>"</w:t>
      </w:r>
      <w:r>
        <w:rPr>
          <w:rFonts w:ascii="David" w:hAnsi="David" w:cs="David"/>
          <w:sz w:val="24"/>
          <w:sz w:val="24"/>
          <w:szCs w:val="24"/>
          <w:rtl w:val="true"/>
        </w:rPr>
        <w:t>י שירות המבחן</w:t>
      </w:r>
      <w:r>
        <w:rPr>
          <w:rFonts w:cs="David" w:ascii="David" w:hAnsi="David"/>
          <w:sz w:val="24"/>
          <w:szCs w:val="24"/>
          <w:rtl w:val="true"/>
        </w:rPr>
        <w:t xml:space="preserve">, </w:t>
      </w:r>
      <w:r>
        <w:rPr>
          <w:rFonts w:ascii="David" w:hAnsi="David" w:cs="David"/>
          <w:sz w:val="24"/>
          <w:sz w:val="24"/>
          <w:szCs w:val="24"/>
          <w:rtl w:val="true"/>
        </w:rPr>
        <w:t>אין זה נכון להשית עליו מאסר לריצוי בפועל</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הפנה בין השאר ל</w:t>
      </w:r>
      <w:hyperlink r:id="rId32">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4332/21</w:t>
        </w:r>
      </w:hyperlink>
      <w:r>
        <w:rPr>
          <w:rFonts w:cs="David" w:ascii="David" w:hAnsi="David"/>
          <w:sz w:val="24"/>
          <w:szCs w:val="24"/>
          <w:rtl w:val="true"/>
        </w:rPr>
        <w:t xml:space="preserve"> </w:t>
      </w:r>
      <w:r>
        <w:rPr>
          <w:rFonts w:ascii="David" w:hAnsi="David" w:cs="David"/>
          <w:b/>
          <w:b/>
          <w:bCs/>
          <w:sz w:val="24"/>
          <w:sz w:val="24"/>
          <w:szCs w:val="24"/>
          <w:rtl w:val="true"/>
        </w:rPr>
        <w:t>כרם עסאלה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 xml:space="preserve">. </w:t>
      </w:r>
      <w:r>
        <w:rPr>
          <w:rFonts w:ascii="David" w:hAnsi="David" w:cs="David"/>
          <w:sz w:val="24"/>
          <w:sz w:val="24"/>
          <w:szCs w:val="24"/>
          <w:rtl w:val="true"/>
        </w:rPr>
        <w:t>גם שם מדובר בנשק אוטומטי</w:t>
      </w:r>
      <w:r>
        <w:rPr>
          <w:rFonts w:cs="David" w:ascii="David" w:hAnsi="David"/>
          <w:sz w:val="24"/>
          <w:szCs w:val="24"/>
          <w:rtl w:val="true"/>
        </w:rPr>
        <w:t xml:space="preserve">. </w:t>
      </w:r>
      <w:r>
        <w:rPr>
          <w:rFonts w:ascii="David" w:hAnsi="David" w:cs="David"/>
          <w:sz w:val="24"/>
          <w:sz w:val="24"/>
          <w:szCs w:val="24"/>
          <w:rtl w:val="true"/>
        </w:rPr>
        <w:t xml:space="preserve">בית המשפט המחוזי השית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בית המשפט העליון קיבל את ערעורו</w:t>
      </w:r>
      <w:r>
        <w:rPr>
          <w:rFonts w:cs="David" w:ascii="David" w:hAnsi="David"/>
          <w:sz w:val="24"/>
          <w:szCs w:val="24"/>
          <w:rtl w:val="true"/>
        </w:rPr>
        <w:t xml:space="preserve">, </w:t>
      </w:r>
      <w:r>
        <w:rPr>
          <w:rFonts w:ascii="David" w:hAnsi="David" w:cs="David"/>
          <w:sz w:val="24"/>
          <w:sz w:val="24"/>
          <w:szCs w:val="24"/>
          <w:rtl w:val="true"/>
        </w:rPr>
        <w:t xml:space="preserve">והורה על </w:t>
      </w:r>
      <w:r>
        <w:rPr>
          <w:rFonts w:cs="David" w:ascii="David" w:hAnsi="David"/>
          <w:sz w:val="24"/>
          <w:szCs w:val="24"/>
        </w:rPr>
        <w:t>9</w:t>
      </w:r>
      <w:r>
        <w:rPr>
          <w:rFonts w:cs="David" w:ascii="David" w:hAnsi="David"/>
          <w:sz w:val="24"/>
          <w:szCs w:val="24"/>
          <w:rtl w:val="true"/>
        </w:rPr>
        <w:t xml:space="preserve"> </w:t>
      </w:r>
      <w:r>
        <w:rPr>
          <w:rFonts w:ascii="David" w:hAnsi="David" w:cs="David"/>
          <w:sz w:val="24"/>
          <w:sz w:val="24"/>
          <w:szCs w:val="24"/>
          <w:rtl w:val="true"/>
        </w:rPr>
        <w:t>חודשי עבודות שירות</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באלמנט הנסיבות האישיות</w:t>
      </w:r>
      <w:r>
        <w:rPr>
          <w:rFonts w:cs="David" w:ascii="David" w:hAnsi="David"/>
          <w:sz w:val="24"/>
          <w:szCs w:val="24"/>
          <w:rtl w:val="true"/>
        </w:rPr>
        <w:t xml:space="preserve">, </w:t>
      </w:r>
      <w:r>
        <w:rPr>
          <w:rFonts w:ascii="David" w:hAnsi="David" w:cs="David"/>
          <w:sz w:val="24"/>
          <w:sz w:val="24"/>
          <w:szCs w:val="24"/>
          <w:rtl w:val="true"/>
        </w:rPr>
        <w:t xml:space="preserve">טוען 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כי הוא צעיר ללא עבר פלילי</w:t>
      </w:r>
      <w:r>
        <w:rPr>
          <w:rFonts w:cs="David" w:ascii="David" w:hAnsi="David"/>
          <w:sz w:val="24"/>
          <w:szCs w:val="24"/>
          <w:rtl w:val="true"/>
        </w:rPr>
        <w:t xml:space="preserve">, </w:t>
      </w:r>
      <w:r>
        <w:rPr>
          <w:rFonts w:ascii="David" w:hAnsi="David" w:cs="David"/>
          <w:sz w:val="24"/>
          <w:sz w:val="24"/>
          <w:szCs w:val="24"/>
          <w:rtl w:val="true"/>
        </w:rPr>
        <w:t>לימודים אקדמיים עם תעודת בגרות</w:t>
      </w:r>
      <w:r>
        <w:rPr>
          <w:rFonts w:cs="David" w:ascii="David" w:hAnsi="David"/>
          <w:sz w:val="24"/>
          <w:szCs w:val="24"/>
          <w:rtl w:val="true"/>
        </w:rPr>
        <w:t xml:space="preserve">, </w:t>
      </w:r>
      <w:r>
        <w:rPr>
          <w:rFonts w:ascii="David" w:hAnsi="David" w:cs="David"/>
          <w:sz w:val="24"/>
          <w:sz w:val="24"/>
          <w:szCs w:val="24"/>
          <w:rtl w:val="true"/>
        </w:rPr>
        <w:t>היה אחד ממצטייני בית הספר משפחה מצוינת ונורמטיבית ותסקיר חיובי</w:t>
      </w:r>
      <w:r>
        <w:rPr>
          <w:rFonts w:cs="David" w:ascii="David" w:hAnsi="David"/>
          <w:sz w:val="24"/>
          <w:szCs w:val="24"/>
          <w:rtl w:val="true"/>
        </w:rPr>
        <w:t xml:space="preserve">. </w:t>
      </w:r>
      <w:r>
        <w:rPr>
          <w:rFonts w:ascii="David" w:hAnsi="David" w:cs="David"/>
          <w:sz w:val="24"/>
          <w:sz w:val="24"/>
          <w:szCs w:val="24"/>
          <w:rtl w:val="true"/>
        </w:rPr>
        <w:t>הוא אף מפנה ל</w:t>
      </w:r>
      <w:hyperlink r:id="rId3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1505/14</w:t>
        </w:r>
      </w:hyperlink>
      <w:r>
        <w:rPr>
          <w:rFonts w:cs="David" w:ascii="David" w:hAnsi="David"/>
          <w:sz w:val="24"/>
          <w:szCs w:val="24"/>
          <w:rtl w:val="true"/>
        </w:rPr>
        <w:t xml:space="preserve"> </w:t>
      </w:r>
      <w:r>
        <w:rPr>
          <w:rFonts w:ascii="David" w:hAnsi="David" w:cs="David"/>
          <w:b/>
          <w:b/>
          <w:bCs/>
          <w:sz w:val="24"/>
          <w:sz w:val="24"/>
          <w:szCs w:val="24"/>
          <w:rtl w:val="true"/>
        </w:rPr>
        <w:t>לידאווי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בו צומצם העונש מ</w:t>
      </w:r>
      <w:r>
        <w:rPr>
          <w:rFonts w:cs="David" w:ascii="David" w:hAnsi="David"/>
          <w:sz w:val="24"/>
          <w:szCs w:val="24"/>
          <w:rtl w:val="true"/>
        </w:rPr>
        <w:t xml:space="preserve">-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חודשים ל</w:t>
      </w:r>
      <w:r>
        <w:rPr>
          <w:rFonts w:cs="David" w:ascii="David" w:hAnsi="David"/>
          <w:sz w:val="24"/>
          <w:szCs w:val="24"/>
          <w:rtl w:val="true"/>
        </w:rPr>
        <w:t xml:space="preserve">-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 עבודות שירות</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טוען כי המתחם בתיק הספציפי של נאשם ספציפי זה צריך לנוע בין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 עבודות שירות בתוספת מבחן</w:t>
      </w:r>
      <w:r>
        <w:rPr>
          <w:rFonts w:cs="David" w:ascii="David" w:hAnsi="David"/>
          <w:sz w:val="24"/>
          <w:szCs w:val="24"/>
          <w:rtl w:val="true"/>
        </w:rPr>
        <w:t xml:space="preserve">, </w:t>
      </w:r>
      <w:r>
        <w:rPr>
          <w:rFonts w:ascii="David" w:hAnsi="David" w:cs="David"/>
          <w:sz w:val="24"/>
          <w:sz w:val="24"/>
          <w:szCs w:val="24"/>
          <w:rtl w:val="true"/>
        </w:rPr>
        <w:t xml:space="preserve">עד </w:t>
      </w:r>
      <w:r>
        <w:rPr>
          <w:rFonts w:cs="David" w:ascii="David" w:hAnsi="David"/>
          <w:sz w:val="24"/>
          <w:szCs w:val="24"/>
        </w:rPr>
        <w:t>14</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מאסר על תנאי</w:t>
      </w:r>
      <w:r>
        <w:rPr>
          <w:rFonts w:cs="David" w:ascii="David" w:hAnsi="David"/>
          <w:sz w:val="24"/>
          <w:szCs w:val="24"/>
          <w:rtl w:val="true"/>
        </w:rPr>
        <w:t xml:space="preserve">, </w:t>
      </w:r>
      <w:r>
        <w:rPr>
          <w:rFonts w:ascii="David" w:hAnsi="David" w:cs="David"/>
          <w:sz w:val="24"/>
          <w:sz w:val="24"/>
          <w:szCs w:val="24"/>
          <w:rtl w:val="true"/>
        </w:rPr>
        <w:t>וקנס שיכול וישולם כל חודש</w:t>
      </w:r>
      <w:r>
        <w:rPr>
          <w:rFonts w:cs="David" w:ascii="David" w:hAnsi="David"/>
          <w:sz w:val="24"/>
          <w:szCs w:val="24"/>
          <w:rtl w:val="true"/>
        </w:rPr>
        <w:t xml:space="preserve">. </w:t>
      </w:r>
      <w:r>
        <w:rPr>
          <w:rFonts w:ascii="David" w:hAnsi="David" w:cs="David"/>
          <w:sz w:val="24"/>
          <w:sz w:val="24"/>
          <w:szCs w:val="24"/>
          <w:rtl w:val="true"/>
        </w:rPr>
        <w:t>זאת בשים לב לחלקו הקטן באירועים</w:t>
      </w:r>
      <w:r>
        <w:rPr>
          <w:rFonts w:cs="David" w:ascii="David" w:hAnsi="David"/>
          <w:sz w:val="24"/>
          <w:szCs w:val="24"/>
          <w:rtl w:val="true"/>
        </w:rPr>
        <w:t xml:space="preserve">, </w:t>
      </w:r>
      <w:r>
        <w:rPr>
          <w:rFonts w:ascii="David" w:hAnsi="David" w:cs="David"/>
          <w:sz w:val="24"/>
          <w:sz w:val="24"/>
          <w:szCs w:val="24"/>
          <w:rtl w:val="true"/>
        </w:rPr>
        <w:t>להודאתו כבר בשלבים הראשונים</w:t>
      </w:r>
      <w:r>
        <w:rPr>
          <w:rFonts w:cs="David" w:ascii="David" w:hAnsi="David"/>
          <w:sz w:val="24"/>
          <w:szCs w:val="24"/>
          <w:rtl w:val="true"/>
        </w:rPr>
        <w:t xml:space="preserve">, </w:t>
      </w:r>
      <w:r>
        <w:rPr>
          <w:rFonts w:ascii="David" w:hAnsi="David" w:cs="David"/>
          <w:sz w:val="24"/>
          <w:sz w:val="24"/>
          <w:szCs w:val="24"/>
          <w:rtl w:val="true"/>
        </w:rPr>
        <w:t>לנטילת אחריות על מעשיו לסיכויי השיקום</w:t>
      </w:r>
      <w:r>
        <w:rPr>
          <w:rFonts w:cs="David" w:ascii="David" w:hAnsi="David"/>
          <w:sz w:val="24"/>
          <w:szCs w:val="24"/>
          <w:rtl w:val="true"/>
        </w:rPr>
        <w:t xml:space="preserve">, </w:t>
      </w:r>
      <w:r>
        <w:rPr>
          <w:rFonts w:ascii="David" w:hAnsi="David" w:cs="David"/>
          <w:sz w:val="24"/>
          <w:sz w:val="24"/>
          <w:szCs w:val="24"/>
          <w:rtl w:val="true"/>
        </w:rPr>
        <w:t>מסוכנות נמוכה להישנות בעתיד</w:t>
      </w:r>
      <w:r>
        <w:rPr>
          <w:rFonts w:cs="David" w:ascii="David" w:hAnsi="David"/>
          <w:sz w:val="24"/>
          <w:szCs w:val="24"/>
          <w:rtl w:val="true"/>
        </w:rPr>
        <w:t xml:space="preserve">, </w:t>
      </w:r>
      <w:r>
        <w:rPr>
          <w:rFonts w:ascii="David" w:hAnsi="David" w:cs="David"/>
          <w:sz w:val="24"/>
          <w:sz w:val="24"/>
          <w:szCs w:val="24"/>
          <w:rtl w:val="true"/>
        </w:rPr>
        <w:t>גילו הצעיר</w:t>
      </w:r>
      <w:r>
        <w:rPr>
          <w:rFonts w:cs="David" w:ascii="David" w:hAnsi="David"/>
          <w:sz w:val="24"/>
          <w:szCs w:val="24"/>
          <w:rtl w:val="true"/>
        </w:rPr>
        <w:t xml:space="preserve">, </w:t>
      </w:r>
      <w:r>
        <w:rPr>
          <w:rFonts w:ascii="David" w:hAnsi="David" w:cs="David"/>
          <w:sz w:val="24"/>
          <w:sz w:val="24"/>
          <w:szCs w:val="24"/>
          <w:rtl w:val="true"/>
        </w:rPr>
        <w:t>עברו הנקי</w:t>
      </w:r>
      <w:r>
        <w:rPr>
          <w:rFonts w:cs="David" w:ascii="David" w:hAnsi="David"/>
          <w:sz w:val="24"/>
          <w:szCs w:val="24"/>
          <w:rtl w:val="true"/>
        </w:rPr>
        <w:t xml:space="preserve">, </w:t>
      </w:r>
      <w:r>
        <w:rPr>
          <w:rFonts w:ascii="David" w:hAnsi="David" w:cs="David"/>
          <w:sz w:val="24"/>
          <w:sz w:val="24"/>
          <w:szCs w:val="24"/>
          <w:rtl w:val="true"/>
        </w:rPr>
        <w:t>והתנהגותו החיובית עד למקרה</w:t>
      </w:r>
      <w:r>
        <w:rPr>
          <w:rFonts w:cs="David" w:ascii="David" w:hAnsi="David"/>
          <w:sz w:val="24"/>
          <w:szCs w:val="24"/>
          <w:rtl w:val="true"/>
        </w:rPr>
        <w:t>.</w:t>
      </w:r>
    </w:p>
    <w:p>
      <w:pPr>
        <w:pStyle w:val="Normal"/>
        <w:spacing w:lineRule="auto" w:line="360"/>
        <w:ind w:start="720" w:end="0"/>
        <w:jc w:val="both"/>
        <w:rPr>
          <w:rFonts w:ascii="David" w:hAnsi="David" w:cs="David"/>
        </w:rPr>
      </w:pPr>
      <w:r>
        <w:rPr>
          <w:rtl w:val="true"/>
        </w:rPr>
        <w:t>הוא</w:t>
      </w:r>
      <w:r>
        <w:rPr>
          <w:rFonts w:cs="Times New Roman"/>
          <w:rtl w:val="true"/>
        </w:rPr>
        <w:t xml:space="preserve"> </w:t>
      </w:r>
      <w:r>
        <w:rPr>
          <w:rtl w:val="true"/>
        </w:rPr>
        <w:t>סבור</w:t>
      </w:r>
      <w:r>
        <w:rPr>
          <w:rFonts w:cs="Times New Roman"/>
          <w:rtl w:val="true"/>
        </w:rPr>
        <w:t xml:space="preserve"> </w:t>
      </w:r>
      <w:r>
        <w:rPr>
          <w:rtl w:val="true"/>
        </w:rPr>
        <w:t>שהעונש</w:t>
      </w:r>
      <w:r>
        <w:rPr>
          <w:rFonts w:cs="Times New Roman"/>
          <w:rtl w:val="true"/>
        </w:rPr>
        <w:t xml:space="preserve"> </w:t>
      </w:r>
      <w:r>
        <w:rPr>
          <w:rtl w:val="true"/>
        </w:rPr>
        <w:t>ההולם</w:t>
      </w:r>
      <w:r>
        <w:rPr>
          <w:rFonts w:cs="Times New Roman"/>
          <w:rtl w:val="true"/>
        </w:rPr>
        <w:t xml:space="preserve"> </w:t>
      </w:r>
      <w:r>
        <w:rPr>
          <w:rtl w:val="true"/>
        </w:rPr>
        <w:t>בנסיבות</w:t>
      </w:r>
      <w:r>
        <w:rPr>
          <w:rFonts w:cs="Times New Roman"/>
          <w:rtl w:val="true"/>
        </w:rPr>
        <w:t xml:space="preserve"> </w:t>
      </w:r>
      <w:r>
        <w:rPr>
          <w:rtl w:val="true"/>
        </w:rPr>
        <w:t>העניין</w:t>
      </w:r>
      <w:r>
        <w:rPr>
          <w:rFonts w:cs="Times New Roman"/>
          <w:rtl w:val="true"/>
        </w:rPr>
        <w:t xml:space="preserve"> </w:t>
      </w:r>
      <w:r>
        <w:rPr>
          <w:rtl w:val="true"/>
        </w:rPr>
        <w:t>צריך</w:t>
      </w:r>
      <w:r>
        <w:rPr>
          <w:rFonts w:cs="Times New Roman"/>
          <w:rtl w:val="true"/>
        </w:rPr>
        <w:t xml:space="preserve"> </w:t>
      </w:r>
      <w:r>
        <w:rPr>
          <w:rtl w:val="true"/>
        </w:rPr>
        <w:t>לעלות</w:t>
      </w:r>
      <w:r>
        <w:rPr>
          <w:rFonts w:cs="Times New Roman"/>
          <w:rtl w:val="true"/>
        </w:rPr>
        <w:t xml:space="preserve"> </w:t>
      </w:r>
      <w:r>
        <w:rPr>
          <w:rtl w:val="true"/>
        </w:rPr>
        <w:t>כדי</w:t>
      </w:r>
      <w:r>
        <w:rPr>
          <w:rFonts w:cs="Times New Roman"/>
          <w:rtl w:val="true"/>
        </w:rPr>
        <w:t xml:space="preserve"> </w:t>
      </w:r>
      <w:r>
        <w:rPr>
          <w:rtl w:val="true"/>
        </w:rPr>
        <w:t>עבודות</w:t>
      </w:r>
      <w:r>
        <w:rPr>
          <w:rFonts w:cs="Times New Roman"/>
          <w:rtl w:val="true"/>
        </w:rPr>
        <w:t xml:space="preserve"> </w:t>
      </w:r>
      <w:r>
        <w:rPr>
          <w:rtl w:val="true"/>
        </w:rPr>
        <w:t>שירות</w:t>
      </w:r>
      <w:r>
        <w:rPr>
          <w:rFonts w:cs="Times New Roman"/>
          <w:rtl w:val="true"/>
        </w:rPr>
        <w:t xml:space="preserve"> </w:t>
      </w:r>
      <w:r>
        <w:rPr>
          <w:rtl w:val="true"/>
        </w:rPr>
        <w:t>בתוספת</w:t>
      </w:r>
      <w:r>
        <w:rPr>
          <w:rFonts w:cs="Times New Roman"/>
          <w:rtl w:val="true"/>
        </w:rPr>
        <w:t xml:space="preserve"> </w:t>
      </w:r>
      <w:r>
        <w:rPr/>
        <w:t>18</w:t>
      </w:r>
      <w:r>
        <w:rPr>
          <w:rtl w:val="true"/>
        </w:rPr>
        <w:t xml:space="preserve"> </w:t>
      </w:r>
      <w:r>
        <w:rPr>
          <w:rtl w:val="true"/>
        </w:rPr>
        <w:t>חודשי</w:t>
      </w:r>
      <w:r>
        <w:rPr>
          <w:rFonts w:cs="Times New Roman"/>
          <w:rtl w:val="true"/>
        </w:rPr>
        <w:t xml:space="preserve"> </w:t>
      </w:r>
      <w:r>
        <w:rPr>
          <w:rtl w:val="true"/>
        </w:rPr>
        <w:t>מבחן</w:t>
      </w:r>
      <w:r>
        <w:rPr>
          <w:rFonts w:cs="Times New Roman"/>
          <w:rtl w:val="true"/>
        </w:rPr>
        <w:t xml:space="preserve"> </w:t>
      </w:r>
      <w:r>
        <w:rPr>
          <w:rtl w:val="true"/>
        </w:rPr>
        <w:t>כמבוקש</w:t>
      </w:r>
      <w:r>
        <w:rPr>
          <w:rFonts w:cs="Times New Roman"/>
          <w:rtl w:val="true"/>
        </w:rPr>
        <w:t xml:space="preserve"> </w:t>
      </w:r>
      <w:r>
        <w:rPr>
          <w:rtl w:val="true"/>
        </w:rPr>
        <w:t>ע</w:t>
      </w:r>
      <w:r>
        <w:rPr>
          <w:rtl w:val="true"/>
        </w:rPr>
        <w:t>"</w:t>
      </w:r>
      <w:r>
        <w:rPr>
          <w:rtl w:val="true"/>
        </w:rPr>
        <w:t>י</w:t>
      </w:r>
      <w:r>
        <w:rPr>
          <w:rFonts w:cs="Times New Roman"/>
          <w:rtl w:val="true"/>
        </w:rPr>
        <w:t xml:space="preserve"> </w:t>
      </w:r>
      <w:r>
        <w:rPr>
          <w:rtl w:val="true"/>
        </w:rPr>
        <w:t>שירות</w:t>
      </w:r>
      <w:r>
        <w:rPr>
          <w:rFonts w:cs="Times New Roman"/>
          <w:rtl w:val="true"/>
        </w:rPr>
        <w:t xml:space="preserve"> </w:t>
      </w:r>
      <w:r>
        <w:rPr>
          <w:rtl w:val="true"/>
        </w:rPr>
        <w:t>המבחן</w:t>
      </w:r>
      <w:r>
        <w:rPr>
          <w:rFonts w:cs="Times New Roman"/>
          <w:rtl w:val="true"/>
        </w:rPr>
        <w:t xml:space="preserve"> </w:t>
      </w:r>
      <w:r>
        <w:rPr>
          <w:rtl w:val="true"/>
        </w:rPr>
        <w:t>ומאסר</w:t>
      </w:r>
      <w:r>
        <w:rPr>
          <w:rFonts w:cs="Times New Roman"/>
          <w:rtl w:val="true"/>
        </w:rPr>
        <w:t xml:space="preserve"> </w:t>
      </w:r>
      <w:r>
        <w:rPr>
          <w:rtl w:val="true"/>
        </w:rPr>
        <w:t>על</w:t>
      </w:r>
      <w:r>
        <w:rPr>
          <w:rFonts w:cs="Times New Roman"/>
          <w:rtl w:val="true"/>
        </w:rPr>
        <w:t xml:space="preserve"> </w:t>
      </w:r>
      <w:r>
        <w:rPr>
          <w:rtl w:val="true"/>
        </w:rPr>
        <w:t>תנאי</w:t>
      </w:r>
      <w:r>
        <w:rPr>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עוד מוסיף 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כי הוא נעצר ביום </w:t>
      </w:r>
      <w:r>
        <w:rPr>
          <w:rFonts w:cs="David" w:ascii="David" w:hAnsi="David"/>
          <w:sz w:val="24"/>
          <w:szCs w:val="24"/>
        </w:rPr>
        <w:t>2.4.22</w:t>
      </w:r>
      <w:r>
        <w:rPr>
          <w:rFonts w:cs="David" w:ascii="David" w:hAnsi="David"/>
          <w:sz w:val="24"/>
          <w:szCs w:val="24"/>
          <w:rtl w:val="true"/>
        </w:rPr>
        <w:t xml:space="preserve"> </w:t>
      </w:r>
      <w:r>
        <w:rPr>
          <w:rFonts w:ascii="David" w:hAnsi="David" w:cs="David"/>
          <w:sz w:val="24"/>
          <w:sz w:val="24"/>
          <w:szCs w:val="24"/>
          <w:rtl w:val="true"/>
        </w:rPr>
        <w:t xml:space="preserve">והיה נתון במעצר עד </w:t>
      </w:r>
      <w:r>
        <w:rPr>
          <w:rFonts w:cs="David" w:ascii="David" w:hAnsi="David"/>
          <w:sz w:val="24"/>
          <w:szCs w:val="24"/>
        </w:rPr>
        <w:t>1/6/22</w:t>
      </w:r>
      <w:r>
        <w:rPr>
          <w:rFonts w:cs="David" w:ascii="David" w:hAnsi="David"/>
          <w:sz w:val="24"/>
          <w:szCs w:val="24"/>
          <w:rtl w:val="true"/>
        </w:rPr>
        <w:t xml:space="preserve">. </w:t>
      </w:r>
      <w:r>
        <w:rPr>
          <w:rFonts w:ascii="David" w:hAnsi="David" w:cs="David"/>
          <w:sz w:val="24"/>
          <w:sz w:val="24"/>
          <w:szCs w:val="24"/>
          <w:rtl w:val="true"/>
        </w:rPr>
        <w:t xml:space="preserve">ביום </w:t>
      </w:r>
      <w:r>
        <w:rPr>
          <w:rFonts w:cs="David" w:ascii="David" w:hAnsi="David"/>
          <w:sz w:val="24"/>
          <w:szCs w:val="24"/>
        </w:rPr>
        <w:t>1/6/22</w:t>
      </w:r>
      <w:r>
        <w:rPr>
          <w:rFonts w:cs="David" w:ascii="David" w:hAnsi="David"/>
          <w:sz w:val="24"/>
          <w:szCs w:val="24"/>
          <w:rtl w:val="true"/>
        </w:rPr>
        <w:t xml:space="preserve"> </w:t>
      </w:r>
      <w:r>
        <w:rPr>
          <w:rFonts w:ascii="David" w:hAnsi="David" w:cs="David"/>
          <w:sz w:val="24"/>
          <w:sz w:val="24"/>
          <w:szCs w:val="24"/>
          <w:rtl w:val="true"/>
        </w:rPr>
        <w:t xml:space="preserve">הומר המעצר המלא למעצר באיזוק אלקטרוני עם מעצר בית מלא מאותו יום ועד </w:t>
      </w:r>
      <w:r>
        <w:rPr>
          <w:rFonts w:cs="David" w:ascii="David" w:hAnsi="David"/>
          <w:sz w:val="24"/>
          <w:szCs w:val="24"/>
        </w:rPr>
        <w:t>20.11.22</w:t>
      </w:r>
      <w:r>
        <w:rPr>
          <w:rFonts w:cs="David" w:ascii="David" w:hAnsi="David"/>
          <w:sz w:val="24"/>
          <w:szCs w:val="24"/>
          <w:rtl w:val="true"/>
        </w:rPr>
        <w:t xml:space="preserve"> </w:t>
      </w:r>
      <w:r>
        <w:rPr>
          <w:rFonts w:ascii="David" w:hAnsi="David" w:cs="David"/>
          <w:sz w:val="24"/>
          <w:sz w:val="24"/>
          <w:szCs w:val="24"/>
          <w:rtl w:val="true"/>
        </w:rPr>
        <w:t>אז אושרו חלונות בני שעה וחצי</w:t>
      </w:r>
      <w:r>
        <w:rPr>
          <w:rFonts w:cs="David" w:ascii="David" w:hAnsi="David"/>
          <w:sz w:val="24"/>
          <w:szCs w:val="24"/>
          <w:rtl w:val="true"/>
        </w:rPr>
        <w:t xml:space="preserve">. </w:t>
      </w:r>
      <w:r>
        <w:rPr>
          <w:rFonts w:ascii="David" w:hAnsi="David" w:cs="David"/>
          <w:sz w:val="24"/>
          <w:sz w:val="24"/>
          <w:szCs w:val="24"/>
          <w:rtl w:val="true"/>
        </w:rPr>
        <w:t xml:space="preserve">רק ביום </w:t>
      </w:r>
      <w:r>
        <w:rPr>
          <w:rFonts w:cs="David" w:ascii="David" w:hAnsi="David"/>
          <w:sz w:val="24"/>
          <w:szCs w:val="24"/>
        </w:rPr>
        <w:t>12.2.23</w:t>
      </w:r>
      <w:r>
        <w:rPr>
          <w:rFonts w:cs="David" w:ascii="David" w:hAnsi="David"/>
          <w:sz w:val="24"/>
          <w:szCs w:val="24"/>
          <w:rtl w:val="true"/>
        </w:rPr>
        <w:t xml:space="preserve"> </w:t>
      </w:r>
      <w:r>
        <w:rPr>
          <w:rFonts w:ascii="David" w:hAnsi="David" w:cs="David"/>
          <w:sz w:val="24"/>
          <w:sz w:val="24"/>
          <w:szCs w:val="24"/>
          <w:rtl w:val="true"/>
        </w:rPr>
        <w:t xml:space="preserve">לאחר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הוא שוחרר</w:t>
      </w:r>
      <w:r>
        <w:rPr>
          <w:rFonts w:cs="David" w:ascii="David" w:hAnsi="David"/>
          <w:sz w:val="24"/>
          <w:szCs w:val="24"/>
          <w:rtl w:val="true"/>
        </w:rPr>
        <w:t xml:space="preserve">, </w:t>
      </w:r>
      <w:r>
        <w:rPr>
          <w:rFonts w:ascii="David" w:hAnsi="David" w:cs="David"/>
          <w:sz w:val="24"/>
          <w:sz w:val="24"/>
          <w:szCs w:val="24"/>
          <w:rtl w:val="true"/>
        </w:rPr>
        <w:t>הורידו לו את האיזוק</w:t>
      </w:r>
      <w:r>
        <w:rPr>
          <w:rFonts w:cs="David" w:ascii="David" w:hAnsi="David"/>
          <w:sz w:val="24"/>
          <w:szCs w:val="24"/>
          <w:rtl w:val="true"/>
        </w:rPr>
        <w:t xml:space="preserve">, </w:t>
      </w:r>
      <w:r>
        <w:rPr>
          <w:rFonts w:ascii="David" w:hAnsi="David" w:cs="David"/>
          <w:sz w:val="24"/>
          <w:sz w:val="24"/>
          <w:szCs w:val="24"/>
          <w:rtl w:val="true"/>
        </w:rPr>
        <w:t>הוא חייב לעבוד בחוות סוסים כל יום ובלילה שוהה במעצר בית עד היום</w:t>
      </w:r>
      <w:r>
        <w:rPr>
          <w:rFonts w:cs="David" w:ascii="David" w:hAnsi="David"/>
          <w:sz w:val="24"/>
          <w:szCs w:val="24"/>
          <w:rtl w:val="true"/>
        </w:rPr>
        <w:t xml:space="preserve">. </w:t>
      </w:r>
      <w:r>
        <w:rPr>
          <w:rFonts w:ascii="David" w:hAnsi="David" w:cs="David"/>
          <w:sz w:val="24"/>
          <w:sz w:val="24"/>
          <w:szCs w:val="24"/>
          <w:rtl w:val="true"/>
        </w:rPr>
        <w:t>הוא היה בתנאים לא קלים שלא מנוכים חוץ מהחודשיים שגם אותם אין הוא מבקש לנכות במידה ובית המשפט יסכים לשלוח אותו לעבודות שירות</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b/>
          <w:bCs/>
          <w:sz w:val="24"/>
          <w:szCs w:val="24"/>
          <w:u w:val="single"/>
        </w:rPr>
      </w:pPr>
      <w:r>
        <w:rPr>
          <w:rFonts w:ascii="David" w:hAnsi="David" w:cs="David"/>
          <w:b/>
          <w:b/>
          <w:bCs/>
          <w:sz w:val="24"/>
          <w:sz w:val="24"/>
          <w:szCs w:val="24"/>
          <w:u w:val="single"/>
          <w:rtl w:val="true"/>
        </w:rPr>
        <w:t>דיון והכרעה</w:t>
      </w:r>
    </w:p>
    <w:p>
      <w:pPr>
        <w:pStyle w:val="ListParagraph"/>
        <w:spacing w:lineRule="auto" w:line="360"/>
        <w:ind w:end="0"/>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נעצר ביום </w:t>
      </w:r>
      <w:r>
        <w:rPr>
          <w:rFonts w:cs="David" w:ascii="David" w:hAnsi="David"/>
          <w:sz w:val="24"/>
          <w:szCs w:val="24"/>
        </w:rPr>
        <w:t>2/4/22</w:t>
      </w:r>
      <w:r>
        <w:rPr>
          <w:rFonts w:cs="David" w:ascii="David" w:hAnsi="David"/>
          <w:sz w:val="24"/>
          <w:szCs w:val="24"/>
          <w:rtl w:val="true"/>
        </w:rPr>
        <w:t xml:space="preserve"> </w:t>
      </w:r>
      <w:r>
        <w:rPr>
          <w:rFonts w:ascii="David" w:hAnsi="David" w:cs="David"/>
          <w:sz w:val="24"/>
          <w:sz w:val="24"/>
          <w:szCs w:val="24"/>
          <w:rtl w:val="true"/>
        </w:rPr>
        <w:t>ועצור עד תום ההליכים נגדו</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נעצר ביום </w:t>
      </w:r>
      <w:r>
        <w:rPr>
          <w:rFonts w:cs="David" w:ascii="David" w:hAnsi="David"/>
          <w:sz w:val="24"/>
          <w:szCs w:val="24"/>
        </w:rPr>
        <w:t>2/4/22</w:t>
      </w:r>
      <w:r>
        <w:rPr>
          <w:rFonts w:cs="David" w:ascii="David" w:hAnsi="David"/>
          <w:sz w:val="24"/>
          <w:szCs w:val="24"/>
          <w:rtl w:val="true"/>
        </w:rPr>
        <w:t xml:space="preserve"> </w:t>
      </w:r>
      <w:r>
        <w:rPr>
          <w:rFonts w:ascii="David" w:hAnsi="David" w:cs="David"/>
          <w:sz w:val="24"/>
          <w:sz w:val="24"/>
          <w:szCs w:val="24"/>
          <w:rtl w:val="true"/>
        </w:rPr>
        <w:t>ועצור עד תום ההליכים נגדו</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נעצר ביום </w:t>
      </w:r>
      <w:r>
        <w:rPr>
          <w:rFonts w:cs="David" w:ascii="David" w:hAnsi="David"/>
          <w:sz w:val="24"/>
          <w:szCs w:val="24"/>
        </w:rPr>
        <w:t>2/4/22</w:t>
      </w:r>
      <w:r>
        <w:rPr>
          <w:rFonts w:cs="David" w:ascii="David" w:hAnsi="David"/>
          <w:sz w:val="24"/>
          <w:szCs w:val="24"/>
          <w:rtl w:val="true"/>
        </w:rPr>
        <w:t xml:space="preserve"> </w:t>
      </w:r>
      <w:r>
        <w:rPr>
          <w:rFonts w:ascii="David" w:hAnsi="David" w:cs="David"/>
          <w:sz w:val="24"/>
          <w:sz w:val="24"/>
          <w:szCs w:val="24"/>
          <w:rtl w:val="true"/>
        </w:rPr>
        <w:t xml:space="preserve">ועד </w:t>
      </w:r>
      <w:r>
        <w:rPr>
          <w:rFonts w:cs="David" w:ascii="David" w:hAnsi="David"/>
          <w:sz w:val="24"/>
          <w:szCs w:val="24"/>
        </w:rPr>
        <w:t>31/5/22</w:t>
      </w:r>
      <w:r>
        <w:rPr>
          <w:rFonts w:cs="David" w:ascii="David" w:hAnsi="David"/>
          <w:sz w:val="24"/>
          <w:szCs w:val="24"/>
          <w:rtl w:val="true"/>
        </w:rPr>
        <w:t xml:space="preserve"> </w:t>
      </w:r>
      <w:r>
        <w:rPr>
          <w:rFonts w:ascii="David" w:hAnsi="David" w:cs="David"/>
          <w:sz w:val="24"/>
          <w:sz w:val="24"/>
          <w:szCs w:val="24"/>
          <w:rtl w:val="true"/>
        </w:rPr>
        <w:t>שאז הומר מעצרו למעצר בפיקוח אלקטרוני ומעת לעת ניתנו לו הקלות בתנאי המעצר</w:t>
      </w:r>
      <w:r>
        <w:rPr>
          <w:rFonts w:cs="David" w:ascii="David" w:hAnsi="David"/>
          <w:sz w:val="24"/>
          <w:szCs w:val="24"/>
          <w:rtl w:val="true"/>
        </w:rPr>
        <w:t xml:space="preserve">. </w:t>
      </w:r>
      <w:r>
        <w:rPr>
          <w:rFonts w:ascii="David" w:hAnsi="David" w:cs="David"/>
          <w:sz w:val="24"/>
          <w:sz w:val="24"/>
          <w:szCs w:val="24"/>
          <w:rtl w:val="true"/>
        </w:rPr>
        <w:t xml:space="preserve">האיזוק הוסר בפברואר </w:t>
      </w:r>
      <w:r>
        <w:rPr>
          <w:rFonts w:cs="David" w:ascii="David" w:hAnsi="David"/>
          <w:sz w:val="24"/>
          <w:szCs w:val="24"/>
        </w:rPr>
        <w:t>2023</w:t>
      </w:r>
      <w:r>
        <w:rPr>
          <w:rFonts w:cs="David" w:ascii="David" w:hAnsi="David"/>
          <w:sz w:val="24"/>
          <w:szCs w:val="24"/>
          <w:rtl w:val="true"/>
        </w:rPr>
        <w:t xml:space="preserve"> </w:t>
      </w:r>
      <w:r>
        <w:rPr>
          <w:rFonts w:ascii="David" w:hAnsi="David" w:cs="David"/>
          <w:sz w:val="24"/>
          <w:sz w:val="24"/>
          <w:szCs w:val="24"/>
          <w:rtl w:val="true"/>
        </w:rPr>
        <w:t>ומאז הוא במעצר בית לילי ועובד ביום</w:t>
      </w:r>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u w:val="single"/>
        </w:rPr>
      </w:pPr>
      <w:r>
        <w:rPr>
          <w:rFonts w:ascii="David" w:hAnsi="David" w:cs="David"/>
          <w:sz w:val="24"/>
          <w:sz w:val="24"/>
          <w:szCs w:val="24"/>
          <w:u w:val="single"/>
          <w:rtl w:val="true"/>
        </w:rPr>
        <w:t>מנגנון גזירת העונש</w:t>
      </w:r>
    </w:p>
    <w:p>
      <w:pPr>
        <w:pStyle w:val="ListParagraph"/>
        <w:spacing w:lineRule="auto" w:line="360"/>
        <w:ind w:end="0"/>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לפי תיקון </w:t>
      </w:r>
      <w:r>
        <w:rPr>
          <w:rFonts w:cs="David" w:ascii="David" w:hAnsi="David"/>
          <w:sz w:val="24"/>
          <w:szCs w:val="24"/>
        </w:rPr>
        <w:t>113</w:t>
      </w:r>
      <w:r>
        <w:rPr>
          <w:rFonts w:cs="David" w:ascii="David" w:hAnsi="David"/>
          <w:sz w:val="24"/>
          <w:szCs w:val="24"/>
          <w:rtl w:val="true"/>
        </w:rPr>
        <w:t xml:space="preserve"> </w:t>
      </w:r>
      <w:r>
        <w:rPr>
          <w:rFonts w:ascii="David" w:hAnsi="David" w:cs="David"/>
          <w:sz w:val="24"/>
          <w:sz w:val="24"/>
          <w:szCs w:val="24"/>
          <w:rtl w:val="true"/>
        </w:rPr>
        <w:t>ל</w:t>
      </w:r>
      <w:hyperlink r:id="rId34">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תשל</w:t>
      </w:r>
      <w:r>
        <w:rPr>
          <w:rFonts w:cs="David" w:ascii="David" w:hAnsi="David"/>
          <w:sz w:val="24"/>
          <w:szCs w:val="24"/>
          <w:rtl w:val="true"/>
        </w:rPr>
        <w:t>"</w:t>
      </w:r>
      <w:r>
        <w:rPr>
          <w:rFonts w:ascii="David" w:hAnsi="David" w:cs="David"/>
          <w:sz w:val="24"/>
          <w:sz w:val="24"/>
          <w:szCs w:val="24"/>
          <w:rtl w:val="true"/>
        </w:rPr>
        <w:t>ז</w:t>
      </w:r>
      <w:r>
        <w:rPr>
          <w:rFonts w:cs="David" w:ascii="David" w:hAnsi="David"/>
          <w:sz w:val="24"/>
          <w:szCs w:val="24"/>
          <w:rtl w:val="true"/>
        </w:rPr>
        <w:t>-</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 xml:space="preserve">העיקרון המנחה את בתי המשפט בעת גזירת העונש בהתאם </w:t>
      </w:r>
      <w:hyperlink r:id="rId35">
        <w:r>
          <w:rPr>
            <w:rStyle w:val="Hyperlink"/>
            <w:rFonts w:ascii="David" w:hAnsi="David" w:cs="David"/>
            <w:sz w:val="24"/>
            <w:sz w:val="24"/>
            <w:szCs w:val="24"/>
            <w:rtl w:val="true"/>
          </w:rPr>
          <w:t xml:space="preserve">לסעיף </w:t>
        </w:r>
        <w:r>
          <w:rPr>
            <w:rStyle w:val="Hyperlink"/>
            <w:rFonts w:cs="David" w:ascii="David" w:hAnsi="David"/>
            <w:sz w:val="24"/>
            <w:szCs w:val="24"/>
          </w:rPr>
          <w:t>40</w:t>
        </w:r>
        <w:r>
          <w:rPr>
            <w:rStyle w:val="Hyperlink"/>
            <w:rFonts w:ascii="David" w:hAnsi="David" w:cs="David"/>
            <w:sz w:val="24"/>
            <w:sz w:val="24"/>
            <w:szCs w:val="24"/>
            <w:rtl w:val="true"/>
          </w:rPr>
          <w:t>ב</w:t>
        </w:r>
      </w:hyperlink>
      <w:r>
        <w:rPr>
          <w:rFonts w:ascii="David" w:hAnsi="David" w:cs="David"/>
          <w:sz w:val="24"/>
          <w:sz w:val="24"/>
          <w:szCs w:val="24"/>
          <w:rtl w:val="true"/>
        </w:rPr>
        <w:t xml:space="preserve"> לחוק הוא עיקרון ההלימה היינו </w:t>
      </w:r>
      <w:r>
        <w:rPr>
          <w:rStyle w:val="default"/>
          <w:rFonts w:cs="David" w:ascii="David" w:hAnsi="David"/>
          <w:sz w:val="24"/>
          <w:szCs w:val="24"/>
          <w:rtl w:val="true"/>
        </w:rPr>
        <w:t>"</w:t>
      </w:r>
      <w:r>
        <w:rPr>
          <w:rStyle w:val="default"/>
          <w:rFonts w:ascii="David" w:hAnsi="David" w:cs="David"/>
          <w:b/>
          <w:b/>
          <w:bCs/>
          <w:i/>
          <w:i/>
          <w:iCs/>
          <w:rtl w:val="true"/>
        </w:rPr>
        <w:t>קיומו של יחס הולם בין חומרת מעשה העבירה בנסיבותיו ומידת אשמו של הנאשם ובין סוג ומידת העונש המוטל עליו</w:t>
      </w:r>
      <w:r>
        <w:rPr>
          <w:rStyle w:val="default"/>
          <w:rFonts w:cs="David" w:ascii="David" w:hAnsi="David"/>
          <w:sz w:val="24"/>
          <w:szCs w:val="24"/>
          <w:rtl w:val="true"/>
        </w:rPr>
        <w:t xml:space="preserve">". </w:t>
      </w:r>
      <w:r>
        <w:rPr>
          <w:rFonts w:ascii="David" w:hAnsi="David" w:cs="David"/>
          <w:sz w:val="24"/>
          <w:sz w:val="24"/>
          <w:szCs w:val="24"/>
          <w:rtl w:val="true"/>
        </w:rPr>
        <w:t xml:space="preserve">בהתאם </w:t>
      </w:r>
      <w:hyperlink r:id="rId36">
        <w:r>
          <w:rPr>
            <w:rStyle w:val="Hyperlink"/>
            <w:rFonts w:ascii="David" w:hAnsi="David" w:cs="David"/>
            <w:sz w:val="24"/>
            <w:sz w:val="24"/>
            <w:szCs w:val="24"/>
            <w:rtl w:val="true"/>
          </w:rPr>
          <w:t xml:space="preserve">לסעיף </w:t>
        </w:r>
        <w:r>
          <w:rPr>
            <w:rStyle w:val="Hyperlink"/>
            <w:rFonts w:cs="David" w:ascii="David" w:hAnsi="David"/>
            <w:sz w:val="24"/>
            <w:szCs w:val="24"/>
          </w:rPr>
          <w:t>40</w:t>
        </w:r>
        <w:r>
          <w:rPr>
            <w:rStyle w:val="Hyperlink"/>
            <w:rFonts w:ascii="David" w:hAnsi="David" w:cs="David"/>
            <w:sz w:val="24"/>
            <w:sz w:val="24"/>
            <w:szCs w:val="24"/>
            <w:rtl w:val="true"/>
          </w:rPr>
          <w:t>ג</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יקבע בית המשפט את מתחם העונש ההולם לעבירה שבוצעה בהתחשב בערך החברתי שנפגע כתוצאה מביצוע העבירה ובמידת הפגיעה בו</w:t>
      </w:r>
      <w:r>
        <w:rPr>
          <w:rFonts w:cs="David" w:ascii="David" w:hAnsi="David"/>
          <w:sz w:val="24"/>
          <w:szCs w:val="24"/>
          <w:rtl w:val="true"/>
        </w:rPr>
        <w:t xml:space="preserve">, </w:t>
      </w:r>
      <w:r>
        <w:rPr>
          <w:rFonts w:ascii="David" w:hAnsi="David" w:cs="David"/>
          <w:sz w:val="24"/>
          <w:sz w:val="24"/>
          <w:szCs w:val="24"/>
          <w:rtl w:val="true"/>
        </w:rPr>
        <w:t xml:space="preserve">בנסיבות הקשורות בביצוע העבירה בהתאם </w:t>
      </w:r>
      <w:hyperlink r:id="rId37">
        <w:r>
          <w:rPr>
            <w:rStyle w:val="Hyperlink"/>
            <w:rFonts w:ascii="David" w:hAnsi="David" w:cs="David"/>
            <w:sz w:val="24"/>
            <w:sz w:val="24"/>
            <w:szCs w:val="24"/>
            <w:rtl w:val="true"/>
          </w:rPr>
          <w:t xml:space="preserve">לסעיף </w:t>
        </w:r>
        <w:r>
          <w:rPr>
            <w:rStyle w:val="Hyperlink"/>
            <w:rFonts w:cs="David" w:ascii="David" w:hAnsi="David"/>
            <w:sz w:val="24"/>
            <w:szCs w:val="24"/>
          </w:rPr>
          <w:t>40</w:t>
        </w:r>
        <w:r>
          <w:rPr>
            <w:rStyle w:val="Hyperlink"/>
            <w:rFonts w:ascii="David" w:hAnsi="David" w:cs="David"/>
            <w:sz w:val="24"/>
            <w:sz w:val="24"/>
            <w:szCs w:val="24"/>
            <w:rtl w:val="true"/>
          </w:rPr>
          <w:t>ט</w:t>
        </w:r>
      </w:hyperlink>
      <w:r>
        <w:rPr>
          <w:rFonts w:cs="David" w:ascii="David" w:hAnsi="David"/>
          <w:sz w:val="24"/>
          <w:szCs w:val="24"/>
          <w:rtl w:val="true"/>
        </w:rPr>
        <w:t xml:space="preserve">, </w:t>
      </w:r>
      <w:r>
        <w:rPr>
          <w:rFonts w:ascii="David" w:hAnsi="David" w:cs="David"/>
          <w:sz w:val="24"/>
          <w:sz w:val="24"/>
          <w:szCs w:val="24"/>
          <w:rtl w:val="true"/>
        </w:rPr>
        <w:t xml:space="preserve">ובנסיבות שאינן קשורות בביצוע העבירה בהתאם לסעיף </w:t>
      </w:r>
      <w:hyperlink r:id="rId38">
        <w:r>
          <w:rPr>
            <w:rStyle w:val="Hyperlink"/>
            <w:rFonts w:cs="David" w:ascii="David" w:hAnsi="David"/>
            <w:sz w:val="24"/>
            <w:szCs w:val="24"/>
          </w:rPr>
          <w:t>40</w:t>
        </w:r>
        <w:r>
          <w:rPr>
            <w:rStyle w:val="Hyperlink"/>
            <w:rFonts w:cs="David" w:ascii="David" w:hAnsi="David"/>
            <w:sz w:val="24"/>
            <w:szCs w:val="24"/>
            <w:rtl w:val="true"/>
          </w:rPr>
          <w:t xml:space="preserve"> </w:t>
        </w:r>
        <w:r>
          <w:rPr>
            <w:rStyle w:val="Hyperlink"/>
            <w:rFonts w:ascii="David" w:hAnsi="David" w:cs="David"/>
            <w:sz w:val="24"/>
            <w:sz w:val="24"/>
            <w:szCs w:val="24"/>
            <w:rtl w:val="true"/>
          </w:rPr>
          <w:t>יא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כמו גם בנסיבות נוספות שלא פורטו בסעיפים</w:t>
      </w:r>
      <w:hyperlink r:id="rId39">
        <w:r>
          <w:rPr>
            <w:rStyle w:val="Hyperlink"/>
            <w:rFonts w:ascii="David" w:hAnsi="David" w:cs="David"/>
            <w:sz w:val="24"/>
            <w:sz w:val="24"/>
            <w:szCs w:val="24"/>
            <w:rtl w:val="true"/>
          </w:rPr>
          <w:t xml:space="preserve"> </w:t>
        </w:r>
        <w:r>
          <w:rPr>
            <w:rStyle w:val="Hyperlink"/>
            <w:rFonts w:cs="David" w:ascii="David" w:hAnsi="David"/>
            <w:sz w:val="24"/>
            <w:szCs w:val="24"/>
          </w:rPr>
          <w:t>40</w:t>
        </w:r>
        <w:r>
          <w:rPr>
            <w:rStyle w:val="Hyperlink"/>
            <w:rFonts w:cs="David" w:ascii="David" w:hAnsi="David"/>
            <w:sz w:val="24"/>
            <w:szCs w:val="24"/>
            <w:rtl w:val="true"/>
          </w:rPr>
          <w:t xml:space="preserve"> </w:t>
        </w:r>
        <w:r>
          <w:rPr>
            <w:rStyle w:val="Hyperlink"/>
            <w:rFonts w:ascii="David" w:hAnsi="David" w:cs="David"/>
            <w:sz w:val="24"/>
            <w:sz w:val="24"/>
            <w:szCs w:val="24"/>
            <w:rtl w:val="true"/>
          </w:rPr>
          <w:t xml:space="preserve">ט – </w:t>
        </w:r>
        <w:r>
          <w:rPr>
            <w:rStyle w:val="Hyperlink"/>
            <w:rFonts w:cs="David" w:ascii="David" w:hAnsi="David"/>
            <w:sz w:val="24"/>
            <w:szCs w:val="24"/>
          </w:rPr>
          <w:t>40</w:t>
        </w:r>
        <w:r>
          <w:rPr>
            <w:rStyle w:val="Hyperlink"/>
            <w:rFonts w:ascii="David" w:hAnsi="David" w:cs="David"/>
            <w:sz w:val="24"/>
            <w:sz w:val="24"/>
            <w:szCs w:val="24"/>
            <w:rtl w:val="true"/>
          </w:rPr>
          <w:t>יא</w:t>
        </w:r>
        <w:r>
          <w:rPr>
            <w:rStyle w:val="Hyperlink"/>
            <w:rFonts w:cs="David" w:ascii="David" w:hAnsi="David"/>
            <w:sz w:val="24"/>
            <w:szCs w:val="24"/>
            <w:rtl w:val="true"/>
          </w:rPr>
          <w:t>'</w:t>
        </w:r>
      </w:hyperlink>
      <w:r>
        <w:rPr>
          <w:rFonts w:cs="David" w:ascii="David" w:hAnsi="David"/>
          <w:sz w:val="24"/>
          <w:szCs w:val="24"/>
          <w:rtl w:val="true"/>
        </w:rPr>
        <w:t xml:space="preserve">. </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מנגנון גזירת העונש הקבוע בתיקון </w:t>
      </w:r>
      <w:r>
        <w:rPr>
          <w:rFonts w:cs="David" w:ascii="David" w:hAnsi="David"/>
          <w:sz w:val="24"/>
          <w:szCs w:val="24"/>
        </w:rPr>
        <w:t>113</w:t>
      </w:r>
      <w:r>
        <w:rPr>
          <w:rFonts w:cs="David" w:ascii="David" w:hAnsi="David"/>
          <w:sz w:val="24"/>
          <w:szCs w:val="24"/>
          <w:rtl w:val="true"/>
        </w:rPr>
        <w:t xml:space="preserve"> </w:t>
      </w:r>
      <w:r>
        <w:rPr>
          <w:rFonts w:ascii="David" w:hAnsi="David" w:cs="David"/>
          <w:sz w:val="24"/>
          <w:sz w:val="24"/>
          <w:szCs w:val="24"/>
          <w:rtl w:val="true"/>
        </w:rPr>
        <w:t>ל</w:t>
      </w:r>
      <w:hyperlink r:id="rId40">
        <w:r>
          <w:rPr>
            <w:rStyle w:val="Hyperlink"/>
            <w:rFonts w:ascii="David" w:hAnsi="David" w:cs="David"/>
            <w:color w:val="0000FF"/>
            <w:sz w:val="24"/>
            <w:sz w:val="24"/>
            <w:szCs w:val="24"/>
            <w:u w:val="single"/>
            <w:rtl w:val="true"/>
          </w:rPr>
          <w:t>חוק העונשין</w:t>
        </w:r>
      </w:hyperlink>
      <w:r>
        <w:rPr>
          <w:rFonts w:ascii="David" w:hAnsi="David" w:cs="David"/>
          <w:sz w:val="24"/>
          <w:sz w:val="24"/>
          <w:szCs w:val="24"/>
          <w:rtl w:val="true"/>
        </w:rPr>
        <w:t xml:space="preserve"> הינו תלת שלבי</w:t>
      </w:r>
      <w:r>
        <w:rPr>
          <w:rFonts w:cs="David" w:ascii="David" w:hAnsi="David"/>
          <w:sz w:val="24"/>
          <w:szCs w:val="24"/>
          <w:rtl w:val="true"/>
        </w:rPr>
        <w:t xml:space="preserve">. </w:t>
      </w:r>
      <w:r>
        <w:rPr>
          <w:rFonts w:ascii="David" w:hAnsi="David" w:cs="David"/>
          <w:sz w:val="24"/>
          <w:sz w:val="24"/>
          <w:szCs w:val="24"/>
          <w:rtl w:val="true"/>
        </w:rPr>
        <w:t>בשלב הראשון על בית המשפט לקבוע אם הנאשם הורשע במספר עבירות ואם כן האם הן מהוות ארוע אחד או מספר אירועים נפרדים</w:t>
      </w:r>
      <w:r>
        <w:rPr>
          <w:rFonts w:cs="David" w:ascii="David" w:hAnsi="David"/>
          <w:sz w:val="24"/>
          <w:szCs w:val="24"/>
          <w:rtl w:val="true"/>
        </w:rPr>
        <w:t xml:space="preserve">. </w:t>
      </w:r>
      <w:r>
        <w:rPr>
          <w:rFonts w:ascii="David" w:hAnsi="David" w:cs="David"/>
          <w:sz w:val="24"/>
          <w:sz w:val="24"/>
          <w:szCs w:val="24"/>
          <w:rtl w:val="true"/>
        </w:rPr>
        <w:t>ככל שמדובר באירועים נפרדים יש לקבוע עונש הולם לכל ארוע בנפרד או עונש כולל לאירועים כולם</w:t>
      </w:r>
      <w:r>
        <w:rPr>
          <w:rFonts w:cs="David" w:ascii="David" w:hAnsi="David"/>
          <w:sz w:val="24"/>
          <w:szCs w:val="24"/>
          <w:rtl w:val="true"/>
        </w:rPr>
        <w:t xml:space="preserve">. </w:t>
      </w:r>
      <w:r>
        <w:rPr>
          <w:rFonts w:ascii="David" w:hAnsi="David" w:cs="David"/>
          <w:sz w:val="24"/>
          <w:sz w:val="24"/>
          <w:szCs w:val="24"/>
          <w:rtl w:val="true"/>
        </w:rPr>
        <w:t>בשלב השני קובע בית המשפט את מתחם הענישה הראוי בהתחשב בעבירה ובנסיבות הקשורות בביצוע</w:t>
      </w:r>
      <w:r>
        <w:rPr>
          <w:rFonts w:cs="David" w:ascii="David" w:hAnsi="David"/>
          <w:sz w:val="24"/>
          <w:szCs w:val="24"/>
          <w:rtl w:val="true"/>
        </w:rPr>
        <w:t xml:space="preserve">. </w:t>
      </w:r>
      <w:r>
        <w:rPr>
          <w:rFonts w:ascii="David" w:hAnsi="David" w:cs="David"/>
          <w:sz w:val="24"/>
          <w:sz w:val="24"/>
          <w:szCs w:val="24"/>
          <w:rtl w:val="true"/>
        </w:rPr>
        <w:t>בשלב השלישי בוחן בית המשפט את הנסיבות שאינן קשורות לעבירה וגוזר את העונש המצוי בתחום הענישה שנקבע בשלב השני</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תחילה לשלב הראשון</w:t>
      </w:r>
      <w:r>
        <w:rPr>
          <w:rFonts w:cs="David" w:ascii="David" w:hAnsi="David"/>
          <w:sz w:val="24"/>
          <w:szCs w:val="24"/>
          <w:rtl w:val="true"/>
        </w:rPr>
        <w:t xml:space="preserve">, </w:t>
      </w:r>
      <w:r>
        <w:rPr>
          <w:rFonts w:ascii="David" w:hAnsi="David" w:cs="David"/>
          <w:sz w:val="24"/>
          <w:sz w:val="24"/>
          <w:szCs w:val="24"/>
          <w:rtl w:val="true"/>
        </w:rPr>
        <w:t xml:space="preserve">הנוגע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בלבד</w:t>
      </w:r>
      <w:r>
        <w:rPr>
          <w:rFonts w:cs="David" w:ascii="David" w:hAnsi="David"/>
          <w:sz w:val="24"/>
          <w:szCs w:val="24"/>
          <w:rtl w:val="true"/>
        </w:rPr>
        <w:t xml:space="preserve">, </w:t>
      </w:r>
      <w:r>
        <w:rPr>
          <w:rFonts w:ascii="David" w:hAnsi="David" w:cs="David"/>
          <w:sz w:val="24"/>
          <w:sz w:val="24"/>
          <w:szCs w:val="24"/>
          <w:rtl w:val="true"/>
        </w:rPr>
        <w:t>אני סבורה שהאירועים שבשני האישומים הם אירועים נפרדים</w:t>
      </w:r>
      <w:r>
        <w:rPr>
          <w:rFonts w:cs="David" w:ascii="David" w:hAnsi="David"/>
          <w:sz w:val="24"/>
          <w:szCs w:val="24"/>
          <w:rtl w:val="true"/>
        </w:rPr>
        <w:t xml:space="preserve">. </w:t>
      </w:r>
      <w:r>
        <w:rPr>
          <w:rFonts w:ascii="David" w:hAnsi="David" w:cs="David"/>
          <w:sz w:val="24"/>
          <w:sz w:val="24"/>
          <w:szCs w:val="24"/>
          <w:rtl w:val="true"/>
        </w:rPr>
        <w:t>הם לא בוצעו באותו מועד</w:t>
      </w:r>
      <w:r>
        <w:rPr>
          <w:rFonts w:cs="David" w:ascii="David" w:hAnsi="David"/>
          <w:sz w:val="24"/>
          <w:szCs w:val="24"/>
          <w:rtl w:val="true"/>
        </w:rPr>
        <w:t xml:space="preserve">, </w:t>
      </w:r>
      <w:r>
        <w:rPr>
          <w:rFonts w:ascii="David" w:hAnsi="David" w:cs="David"/>
          <w:sz w:val="24"/>
          <w:sz w:val="24"/>
          <w:szCs w:val="24"/>
          <w:rtl w:val="true"/>
        </w:rPr>
        <w:t>והם אינם חלק מתכנון עברייני מוקדם</w:t>
      </w:r>
      <w:r>
        <w:rPr>
          <w:rFonts w:cs="David" w:ascii="David" w:hAnsi="David"/>
          <w:sz w:val="24"/>
          <w:szCs w:val="24"/>
          <w:rtl w:val="true"/>
        </w:rPr>
        <w:t xml:space="preserve">, </w:t>
      </w:r>
      <w:r>
        <w:rPr>
          <w:rFonts w:ascii="David" w:hAnsi="David" w:cs="David"/>
          <w:sz w:val="24"/>
          <w:sz w:val="24"/>
          <w:szCs w:val="24"/>
          <w:rtl w:val="true"/>
        </w:rPr>
        <w:t>העובדה שבוצעו עבירות נשק אינה קשורה לעצם ביצוע עבירת האיומים שהינה עבירה בפני עצמה ושאינה מחויבת המציאות מאירוע ההחזקה והירי</w:t>
      </w:r>
      <w:r>
        <w:rPr>
          <w:rFonts w:cs="David" w:ascii="David" w:hAnsi="David"/>
          <w:sz w:val="24"/>
          <w:szCs w:val="24"/>
          <w:rtl w:val="true"/>
        </w:rPr>
        <w:t xml:space="preserve">, </w:t>
      </w:r>
      <w:r>
        <w:rPr>
          <w:rFonts w:ascii="David" w:hAnsi="David" w:cs="David"/>
          <w:sz w:val="24"/>
          <w:sz w:val="24"/>
          <w:szCs w:val="24"/>
          <w:rtl w:val="true"/>
        </w:rPr>
        <w:t>ושבאה לעולם בשלב מאוחר ומנותק מהאירועים מושא האישום הראשון</w:t>
      </w:r>
      <w:r>
        <w:rPr>
          <w:rFonts w:cs="David" w:ascii="David" w:hAnsi="David"/>
          <w:sz w:val="24"/>
          <w:szCs w:val="24"/>
          <w:rtl w:val="true"/>
        </w:rPr>
        <w:t xml:space="preserve">, </w:t>
      </w:r>
      <w:r>
        <w:rPr>
          <w:rFonts w:ascii="David" w:hAnsi="David" w:cs="David"/>
          <w:sz w:val="24"/>
          <w:sz w:val="24"/>
          <w:szCs w:val="24"/>
          <w:rtl w:val="true"/>
        </w:rPr>
        <w:t xml:space="preserve">ומהווה נסיון בדיעבד של שיבוש החקירה על ידי נאשם </w:t>
      </w:r>
      <w:r>
        <w:rPr>
          <w:rFonts w:cs="David" w:ascii="David" w:hAnsi="David"/>
          <w:sz w:val="24"/>
          <w:szCs w:val="24"/>
        </w:rPr>
        <w:t>1</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הורשע באישום הראשון בעבירות בנשק </w:t>
      </w:r>
      <w:r>
        <w:rPr>
          <w:rFonts w:cs="David" w:ascii="David" w:hAnsi="David"/>
          <w:sz w:val="24"/>
          <w:szCs w:val="24"/>
          <w:rtl w:val="true"/>
        </w:rPr>
        <w:t>(</w:t>
      </w:r>
      <w:r>
        <w:rPr>
          <w:rFonts w:ascii="David" w:hAnsi="David" w:cs="David"/>
          <w:sz w:val="24"/>
          <w:sz w:val="24"/>
          <w:szCs w:val="24"/>
          <w:rtl w:val="true"/>
        </w:rPr>
        <w:t>החזקה נשיאה והובלה</w:t>
      </w:r>
      <w:r>
        <w:rPr>
          <w:rFonts w:cs="David" w:ascii="David" w:hAnsi="David"/>
          <w:sz w:val="24"/>
          <w:szCs w:val="24"/>
          <w:rtl w:val="true"/>
        </w:rPr>
        <w:t xml:space="preserve">), </w:t>
      </w:r>
      <w:r>
        <w:rPr>
          <w:rFonts w:ascii="David" w:hAnsi="David" w:cs="David"/>
          <w:sz w:val="24"/>
          <w:sz w:val="24"/>
          <w:szCs w:val="24"/>
          <w:rtl w:val="true"/>
        </w:rPr>
        <w:t>ירי מנשק חם</w:t>
      </w:r>
      <w:r>
        <w:rPr>
          <w:rFonts w:cs="David" w:ascii="David" w:hAnsi="David"/>
          <w:sz w:val="24"/>
          <w:szCs w:val="24"/>
          <w:rtl w:val="true"/>
        </w:rPr>
        <w:t xml:space="preserve">. </w:t>
      </w:r>
      <w:r>
        <w:rPr>
          <w:rFonts w:ascii="David" w:hAnsi="David" w:cs="David"/>
          <w:sz w:val="24"/>
          <w:sz w:val="24"/>
          <w:szCs w:val="24"/>
          <w:rtl w:val="true"/>
        </w:rPr>
        <w:t>באישום השני הורשע בעבירת איומים</w:t>
      </w:r>
      <w:r>
        <w:rPr>
          <w:rFonts w:cs="David" w:ascii="David" w:hAnsi="David"/>
          <w:sz w:val="24"/>
          <w:szCs w:val="24"/>
          <w:rtl w:val="true"/>
        </w:rPr>
        <w:t xml:space="preserve">. </w:t>
      </w:r>
      <w:r>
        <w:rPr>
          <w:rFonts w:ascii="David" w:hAnsi="David" w:cs="David"/>
          <w:sz w:val="24"/>
          <w:sz w:val="24"/>
          <w:szCs w:val="24"/>
          <w:rtl w:val="true"/>
        </w:rPr>
        <w:t>בגין כל אישום יש לבחון לגביו את מתחם הענישה ולהשית את העונש ההולם בנסיבות העניין</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שהנשק הוסע ברכבו</w:t>
      </w:r>
      <w:r>
        <w:rPr>
          <w:rFonts w:cs="David" w:ascii="David" w:hAnsi="David"/>
          <w:sz w:val="24"/>
          <w:szCs w:val="24"/>
          <w:rtl w:val="true"/>
        </w:rPr>
        <w:t xml:space="preserve">, </w:t>
      </w:r>
      <w:r>
        <w:rPr>
          <w:rFonts w:ascii="David" w:hAnsi="David" w:cs="David"/>
          <w:sz w:val="24"/>
          <w:sz w:val="24"/>
          <w:szCs w:val="24"/>
          <w:rtl w:val="true"/>
        </w:rPr>
        <w:t xml:space="preserve">הורשע בעבירות בנשק </w:t>
      </w:r>
      <w:r>
        <w:rPr>
          <w:rFonts w:cs="David" w:ascii="David" w:hAnsi="David"/>
          <w:sz w:val="24"/>
          <w:szCs w:val="24"/>
          <w:rtl w:val="true"/>
        </w:rPr>
        <w:t>(</w:t>
      </w:r>
      <w:r>
        <w:rPr>
          <w:rFonts w:ascii="David" w:hAnsi="David" w:cs="David"/>
          <w:sz w:val="24"/>
          <w:sz w:val="24"/>
          <w:szCs w:val="24"/>
          <w:rtl w:val="true"/>
        </w:rPr>
        <w:t>החזקה נשיאה והובלה</w:t>
      </w:r>
      <w:r>
        <w:rPr>
          <w:rFonts w:cs="David" w:ascii="David" w:hAnsi="David"/>
          <w:sz w:val="24"/>
          <w:szCs w:val="24"/>
          <w:rtl w:val="true"/>
        </w:rPr>
        <w:t xml:space="preserve">) </w:t>
      </w:r>
      <w:r>
        <w:rPr>
          <w:rFonts w:ascii="David" w:hAnsi="David" w:cs="David"/>
          <w:sz w:val="24"/>
          <w:sz w:val="24"/>
          <w:szCs w:val="24"/>
          <w:rtl w:val="true"/>
        </w:rPr>
        <w:t>ובסיוע לירי</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נאשם בעבירת נשק </w:t>
      </w:r>
      <w:r>
        <w:rPr>
          <w:rFonts w:cs="David" w:ascii="David" w:hAnsi="David"/>
          <w:sz w:val="24"/>
          <w:szCs w:val="24"/>
          <w:rtl w:val="true"/>
        </w:rPr>
        <w:t>(</w:t>
      </w:r>
      <w:r>
        <w:rPr>
          <w:rFonts w:ascii="David" w:hAnsi="David" w:cs="David"/>
          <w:sz w:val="24"/>
          <w:sz w:val="24"/>
          <w:szCs w:val="24"/>
          <w:rtl w:val="true"/>
        </w:rPr>
        <w:t>החזקה נשיאה והובלה</w:t>
      </w:r>
      <w:r>
        <w:rPr>
          <w:rFonts w:cs="David" w:ascii="David" w:hAnsi="David"/>
          <w:sz w:val="24"/>
          <w:szCs w:val="24"/>
          <w:rtl w:val="true"/>
        </w:rPr>
        <w:t xml:space="preserve">) </w:t>
      </w:r>
      <w:r>
        <w:rPr>
          <w:rFonts w:ascii="David" w:hAnsi="David" w:cs="David"/>
          <w:sz w:val="24"/>
          <w:sz w:val="24"/>
          <w:szCs w:val="24"/>
          <w:rtl w:val="true"/>
        </w:rPr>
        <w:t>בלבד</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כידוע</w:t>
      </w:r>
      <w:r>
        <w:rPr>
          <w:rFonts w:cs="David" w:ascii="David" w:hAnsi="David"/>
          <w:sz w:val="24"/>
          <w:szCs w:val="24"/>
          <w:rtl w:val="true"/>
        </w:rPr>
        <w:t xml:space="preserve">, </w:t>
      </w:r>
      <w:r>
        <w:rPr>
          <w:rFonts w:ascii="David" w:hAnsi="David" w:cs="David"/>
          <w:sz w:val="24"/>
          <w:sz w:val="24"/>
          <w:szCs w:val="24"/>
          <w:rtl w:val="true"/>
        </w:rPr>
        <w:t>כל ענישה היא אינדיבידואלית ועל בית המשפט לאזן בין נסיבות ביצוע העבירה</w:t>
      </w:r>
      <w:r>
        <w:rPr>
          <w:rFonts w:cs="David" w:ascii="David" w:hAnsi="David"/>
          <w:sz w:val="24"/>
          <w:szCs w:val="24"/>
          <w:rtl w:val="true"/>
        </w:rPr>
        <w:t xml:space="preserve">, </w:t>
      </w:r>
      <w:r>
        <w:rPr>
          <w:rFonts w:ascii="David" w:hAnsi="David" w:cs="David"/>
          <w:sz w:val="24"/>
          <w:sz w:val="24"/>
          <w:szCs w:val="24"/>
          <w:rtl w:val="true"/>
        </w:rPr>
        <w:t>חומרתה</w:t>
      </w:r>
      <w:r>
        <w:rPr>
          <w:rFonts w:cs="David" w:ascii="David" w:hAnsi="David"/>
          <w:sz w:val="24"/>
          <w:szCs w:val="24"/>
          <w:rtl w:val="true"/>
        </w:rPr>
        <w:t xml:space="preserve">, </w:t>
      </w:r>
      <w:r>
        <w:rPr>
          <w:rFonts w:ascii="David" w:hAnsi="David" w:cs="David"/>
          <w:sz w:val="24"/>
          <w:sz w:val="24"/>
          <w:szCs w:val="24"/>
          <w:rtl w:val="true"/>
        </w:rPr>
        <w:t>והשפעתה על החברה מצד אחד ועל נסיבות העבריין מצד שני</w:t>
      </w:r>
      <w:r>
        <w:rPr>
          <w:rFonts w:cs="David" w:ascii="David" w:hAnsi="David"/>
          <w:sz w:val="24"/>
          <w:szCs w:val="24"/>
          <w:rtl w:val="true"/>
        </w:rPr>
        <w:t xml:space="preserve">, </w:t>
      </w:r>
      <w:r>
        <w:rPr>
          <w:rFonts w:ascii="David" w:hAnsi="David" w:cs="David"/>
          <w:sz w:val="24"/>
          <w:sz w:val="24"/>
          <w:szCs w:val="24"/>
          <w:rtl w:val="true"/>
        </w:rPr>
        <w:t>עברו הפלילי</w:t>
      </w:r>
      <w:r>
        <w:rPr>
          <w:rFonts w:cs="David" w:ascii="David" w:hAnsi="David"/>
          <w:sz w:val="24"/>
          <w:szCs w:val="24"/>
          <w:rtl w:val="true"/>
        </w:rPr>
        <w:t xml:space="preserve">, </w:t>
      </w:r>
      <w:r>
        <w:rPr>
          <w:rFonts w:ascii="David" w:hAnsi="David" w:cs="David"/>
          <w:sz w:val="24"/>
          <w:sz w:val="24"/>
          <w:szCs w:val="24"/>
          <w:rtl w:val="true"/>
        </w:rPr>
        <w:t>אפשרויות שיקום ועוד</w:t>
      </w:r>
      <w:r>
        <w:rPr>
          <w:rFonts w:cs="David" w:ascii="David" w:hAnsi="David"/>
          <w:sz w:val="24"/>
          <w:szCs w:val="24"/>
          <w:rtl w:val="true"/>
        </w:rPr>
        <w:t xml:space="preserve">. </w:t>
      </w:r>
      <w:r>
        <w:rPr>
          <w:rFonts w:ascii="David" w:hAnsi="David" w:cs="David"/>
          <w:sz w:val="24"/>
          <w:sz w:val="24"/>
          <w:szCs w:val="24"/>
          <w:rtl w:val="true"/>
        </w:rPr>
        <w:t>הפסיקות שהוגשו על ידי הצדדים תומכות</w:t>
      </w:r>
      <w:r>
        <w:rPr>
          <w:rFonts w:cs="David" w:ascii="David" w:hAnsi="David"/>
          <w:sz w:val="24"/>
          <w:szCs w:val="24"/>
          <w:rtl w:val="true"/>
        </w:rPr>
        <w:t xml:space="preserve">, </w:t>
      </w:r>
      <w:r>
        <w:rPr>
          <w:rFonts w:ascii="David" w:hAnsi="David" w:cs="David"/>
          <w:sz w:val="24"/>
          <w:sz w:val="24"/>
          <w:szCs w:val="24"/>
          <w:rtl w:val="true"/>
        </w:rPr>
        <w:t>כל אחת</w:t>
      </w:r>
      <w:r>
        <w:rPr>
          <w:rFonts w:cs="David" w:ascii="David" w:hAnsi="David"/>
          <w:sz w:val="24"/>
          <w:szCs w:val="24"/>
          <w:rtl w:val="true"/>
        </w:rPr>
        <w:t xml:space="preserve">, </w:t>
      </w:r>
      <w:r>
        <w:rPr>
          <w:rFonts w:ascii="David" w:hAnsi="David" w:cs="David"/>
          <w:sz w:val="24"/>
          <w:sz w:val="24"/>
          <w:szCs w:val="24"/>
          <w:rtl w:val="true"/>
        </w:rPr>
        <w:t>בעמדת הצד שהגיש</w:t>
      </w:r>
      <w:r>
        <w:rPr>
          <w:rFonts w:cs="David" w:ascii="David" w:hAnsi="David"/>
          <w:sz w:val="24"/>
          <w:szCs w:val="24"/>
          <w:rtl w:val="true"/>
        </w:rPr>
        <w:t xml:space="preserve">. </w:t>
      </w:r>
      <w:r>
        <w:rPr>
          <w:rFonts w:ascii="David" w:hAnsi="David" w:cs="David"/>
          <w:sz w:val="24"/>
          <w:sz w:val="24"/>
          <w:szCs w:val="24"/>
          <w:rtl w:val="true"/>
        </w:rPr>
        <w:t>מטבע בדברים התוצאות שונות בפסקי הדין</w:t>
      </w:r>
      <w:r>
        <w:rPr>
          <w:rFonts w:cs="David" w:ascii="David" w:hAnsi="David"/>
          <w:sz w:val="24"/>
          <w:szCs w:val="24"/>
          <w:rtl w:val="true"/>
        </w:rPr>
        <w:t xml:space="preserve">, </w:t>
      </w:r>
      <w:r>
        <w:rPr>
          <w:rFonts w:ascii="David" w:hAnsi="David" w:cs="David"/>
          <w:sz w:val="24"/>
          <w:sz w:val="24"/>
          <w:szCs w:val="24"/>
          <w:rtl w:val="true"/>
        </w:rPr>
        <w:t>הואיל והעונש נתפר בכל מקרה לפי מידותיו של העושה בנסיבות המעשה ובנסיבות אחרות ייחודיות</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על חומרת העבירות</w:t>
      </w:r>
      <w:r>
        <w:rPr>
          <w:rFonts w:cs="David" w:ascii="David" w:hAnsi="David"/>
          <w:color w:val="000000"/>
          <w:sz w:val="24"/>
          <w:szCs w:val="24"/>
          <w:rtl w:val="true"/>
        </w:rPr>
        <w:t xml:space="preserve">, </w:t>
      </w:r>
      <w:r>
        <w:rPr>
          <w:rFonts w:ascii="David" w:hAnsi="David" w:cs="David"/>
          <w:color w:val="000000"/>
          <w:sz w:val="24"/>
          <w:sz w:val="24"/>
          <w:szCs w:val="24"/>
          <w:rtl w:val="true"/>
        </w:rPr>
        <w:t>הערכים החברתיים שנפגעו</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הסיכון הגלום בעבירות בנשק והמדיניות הראויה ראו לדוגמה </w:t>
      </w:r>
      <w:hyperlink r:id="rId4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4945/13</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עבד אלכרים סלימאן</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נבו </w:t>
      </w:r>
      <w:r>
        <w:rPr>
          <w:rFonts w:cs="David" w:ascii="David" w:hAnsi="David"/>
          <w:sz w:val="24"/>
          <w:szCs w:val="24"/>
        </w:rPr>
        <w:t>19.01.2014</w:t>
      </w:r>
      <w:r>
        <w:rPr>
          <w:rFonts w:cs="David" w:ascii="David" w:hAnsi="David"/>
          <w:sz w:val="24"/>
          <w:szCs w:val="24"/>
          <w:rtl w:val="true"/>
        </w:rPr>
        <w:t>)‏</w:t>
      </w:r>
      <w:r>
        <w:rPr>
          <w:rFonts w:cs="David" w:ascii="David" w:hAnsi="David"/>
          <w:color w:val="000000"/>
          <w:sz w:val="24"/>
          <w:szCs w:val="24"/>
          <w:rtl w:val="true"/>
        </w:rPr>
        <w:t>‏ "</w:t>
      </w:r>
      <w:r>
        <w:rPr>
          <w:rFonts w:ascii="David" w:hAnsi="David" w:cs="David"/>
          <w:b/>
          <w:b/>
          <w:bCs/>
          <w:i/>
          <w:i/>
          <w:iCs/>
          <w:color w:val="000000"/>
          <w:rtl w:val="true"/>
        </w:rPr>
        <w:t>עבירות המבוצעות בנשק – לרבות רכישה</w:t>
      </w:r>
      <w:r>
        <w:rPr>
          <w:rFonts w:cs="David" w:ascii="David" w:hAnsi="David"/>
          <w:b/>
          <w:bCs/>
          <w:i/>
          <w:iCs/>
          <w:color w:val="000000"/>
          <w:rtl w:val="true"/>
        </w:rPr>
        <w:t xml:space="preserve">, </w:t>
      </w:r>
      <w:r>
        <w:rPr>
          <w:rFonts w:ascii="David" w:hAnsi="David" w:cs="David"/>
          <w:b/>
          <w:b/>
          <w:bCs/>
          <w:i/>
          <w:i/>
          <w:iCs/>
          <w:color w:val="000000"/>
          <w:rtl w:val="true"/>
        </w:rPr>
        <w:t>החזקה ונשיאת נשק – טומנות בחובן פוטנציאל סיכון הרסני לפגיעה בשלום הציבור וביטחונו</w:t>
      </w:r>
      <w:r>
        <w:rPr>
          <w:rFonts w:cs="David" w:ascii="David" w:hAnsi="David"/>
          <w:b/>
          <w:bCs/>
          <w:i/>
          <w:iCs/>
          <w:color w:val="000000"/>
          <w:rtl w:val="true"/>
        </w:rPr>
        <w:t xml:space="preserve">. </w:t>
      </w:r>
      <w:r>
        <w:rPr>
          <w:rFonts w:ascii="David" w:hAnsi="David" w:cs="David"/>
          <w:b/>
          <w:b/>
          <w:bCs/>
          <w:i/>
          <w:i/>
          <w:iCs/>
          <w:color w:val="000000"/>
          <w:rtl w:val="true"/>
        </w:rPr>
        <w:t>החשש הוא כי נשק המוחזק שלא כדין ישמש לפעילות עבריינית העלולה להביא לפגיעה ואף לקיפוח חייהם של אזרחים תמימים</w:t>
      </w:r>
      <w:r>
        <w:rPr>
          <w:rFonts w:cs="David" w:ascii="David" w:hAnsi="David"/>
          <w:b/>
          <w:bCs/>
          <w:i/>
          <w:iCs/>
          <w:color w:val="000000"/>
          <w:rtl w:val="true"/>
        </w:rPr>
        <w:t xml:space="preserve">. </w:t>
      </w:r>
      <w:r>
        <w:rPr>
          <w:rFonts w:ascii="David" w:hAnsi="David" w:cs="David"/>
          <w:b/>
          <w:b/>
          <w:bCs/>
          <w:i/>
          <w:i/>
          <w:iCs/>
          <w:color w:val="000000"/>
          <w:rtl w:val="true"/>
        </w:rPr>
        <w:t>אכן</w:t>
      </w:r>
      <w:r>
        <w:rPr>
          <w:rFonts w:cs="David" w:ascii="David" w:hAnsi="David"/>
          <w:b/>
          <w:bCs/>
          <w:i/>
          <w:iCs/>
          <w:color w:val="000000"/>
          <w:rtl w:val="true"/>
        </w:rPr>
        <w:t>, "</w:t>
      </w:r>
      <w:r>
        <w:rPr>
          <w:rFonts w:ascii="David" w:hAnsi="David" w:cs="David"/>
          <w:b/>
          <w:b/>
          <w:bCs/>
          <w:i/>
          <w:i/>
          <w:iCs/>
          <w:color w:val="000000"/>
          <w:rtl w:val="true"/>
        </w:rPr>
        <w:t>התגלגלותם</w:t>
      </w:r>
      <w:r>
        <w:rPr>
          <w:rFonts w:cs="David" w:ascii="David" w:hAnsi="David"/>
          <w:b/>
          <w:bCs/>
          <w:i/>
          <w:iCs/>
          <w:color w:val="000000"/>
          <w:rtl w:val="true"/>
        </w:rPr>
        <w:t xml:space="preserve">" </w:t>
      </w:r>
      <w:r>
        <w:rPr>
          <w:rFonts w:ascii="David" w:hAnsi="David" w:cs="David"/>
          <w:b/>
          <w:b/>
          <w:bCs/>
          <w:i/>
          <w:i/>
          <w:iCs/>
          <w:color w:val="000000"/>
          <w:rtl w:val="true"/>
        </w:rPr>
        <w:t>של כלי נשק מיד ליד ללא פיקוח עלול להוביל להגעתם בדרך לא דרך לגורמים פליליים ועוינים</w:t>
      </w:r>
      <w:r>
        <w:rPr>
          <w:rFonts w:cs="David" w:ascii="David" w:hAnsi="David"/>
          <w:b/>
          <w:bCs/>
          <w:i/>
          <w:iCs/>
          <w:color w:val="000000"/>
          <w:rtl w:val="true"/>
        </w:rPr>
        <w:t xml:space="preserve">. </w:t>
      </w:r>
      <w:r>
        <w:rPr>
          <w:rFonts w:ascii="David" w:hAnsi="David" w:cs="David"/>
          <w:b/>
          <w:b/>
          <w:bCs/>
          <w:i/>
          <w:i/>
          <w:iCs/>
          <w:color w:val="000000"/>
          <w:rtl w:val="true"/>
        </w:rPr>
        <w:t>אין לדעת מה יעלה בגורלם של כלי נשק אלה ולאילו תוצאות הרסניות יובילו</w:t>
      </w:r>
      <w:r>
        <w:rPr>
          <w:rFonts w:cs="David" w:ascii="David" w:hAnsi="David"/>
          <w:b/>
          <w:bCs/>
          <w:i/>
          <w:iCs/>
          <w:color w:val="000000"/>
          <w:rtl w:val="true"/>
        </w:rPr>
        <w:t xml:space="preserve">. </w:t>
      </w:r>
      <w:r>
        <w:rPr>
          <w:rFonts w:ascii="David" w:hAnsi="David" w:cs="David"/>
          <w:b/>
          <w:b/>
          <w:bCs/>
          <w:i/>
          <w:i/>
          <w:iCs/>
          <w:color w:val="000000"/>
          <w:rtl w:val="true"/>
        </w:rPr>
        <w:t>ודוק</w:t>
      </w:r>
      <w:r>
        <w:rPr>
          <w:rFonts w:cs="David" w:ascii="David" w:hAnsi="David"/>
          <w:b/>
          <w:bCs/>
          <w:i/>
          <w:iCs/>
          <w:color w:val="000000"/>
          <w:rtl w:val="true"/>
        </w:rPr>
        <w:t xml:space="preserve">: </w:t>
      </w:r>
      <w:r>
        <w:rPr>
          <w:rFonts w:ascii="David" w:hAnsi="David" w:cs="David"/>
          <w:b/>
          <w:b/>
          <w:bCs/>
          <w:i/>
          <w:i/>
          <w:iCs/>
          <w:color w:val="000000"/>
          <w:rtl w:val="true"/>
        </w:rPr>
        <w:t>הסיכון שנשקף לשלום הציבור צריך להילקח בחשבון על</w:t>
      </w:r>
      <w:r>
        <w:rPr>
          <w:rFonts w:cs="David" w:ascii="David" w:hAnsi="David"/>
          <w:b/>
          <w:bCs/>
          <w:i/>
          <w:iCs/>
          <w:color w:val="000000"/>
          <w:rtl w:val="true"/>
        </w:rPr>
        <w:t>-</w:t>
      </w:r>
      <w:r>
        <w:rPr>
          <w:rFonts w:ascii="David" w:hAnsi="David" w:cs="David"/>
          <w:b/>
          <w:b/>
          <w:bCs/>
          <w:i/>
          <w:i/>
          <w:iCs/>
          <w:color w:val="000000"/>
          <w:rtl w:val="true"/>
        </w:rPr>
        <w:t>ידי כל מי שמחזיק בידו נשק שלא כדין – גם אם אינו מחזיק בו למטרת ביצוען של עבירות אחרות</w:t>
      </w:r>
      <w:r>
        <w:rPr>
          <w:rFonts w:cs="David" w:ascii="David" w:hAnsi="David"/>
          <w:b/>
          <w:bCs/>
          <w:i/>
          <w:iCs/>
          <w:color w:val="000000"/>
          <w:rtl w:val="true"/>
        </w:rPr>
        <w:t xml:space="preserve">. </w:t>
      </w:r>
      <w:r>
        <w:rPr>
          <w:rFonts w:ascii="David" w:hAnsi="David" w:cs="David"/>
          <w:b/>
          <w:b/>
          <w:bCs/>
          <w:i/>
          <w:i/>
          <w:iCs/>
          <w:color w:val="000000"/>
          <w:rtl w:val="true"/>
        </w:rPr>
        <w:t>עצם החזקת נשק בעל פוטנציאל קטילה מבלי שיש עליו ועל בעליו פיקוח מוסדר של הרשויות טומן בחובו סיכון</w:t>
      </w:r>
      <w:r>
        <w:rPr>
          <w:rFonts w:cs="David" w:ascii="David" w:hAnsi="David"/>
          <w:b/>
          <w:bCs/>
          <w:i/>
          <w:iCs/>
          <w:color w:val="000000"/>
          <w:rtl w:val="true"/>
        </w:rPr>
        <w:t xml:space="preserve">, </w:t>
      </w:r>
      <w:r>
        <w:rPr>
          <w:rFonts w:ascii="David" w:hAnsi="David" w:cs="David"/>
          <w:b/>
          <w:b/>
          <w:bCs/>
          <w:i/>
          <w:i/>
          <w:iCs/>
          <w:color w:val="000000"/>
          <w:rtl w:val="true"/>
        </w:rPr>
        <w:t>באשר המחזיק בו נתון תמיד לחשש שיתפתה לעשות בו שימוש</w:t>
      </w:r>
      <w:r>
        <w:rPr>
          <w:rFonts w:cs="David" w:ascii="David" w:hAnsi="David"/>
          <w:b/>
          <w:bCs/>
          <w:i/>
          <w:iCs/>
          <w:color w:val="000000"/>
          <w:rtl w:val="true"/>
        </w:rPr>
        <w:t xml:space="preserve">, </w:t>
      </w:r>
      <w:r>
        <w:rPr>
          <w:rFonts w:ascii="David" w:hAnsi="David" w:cs="David"/>
          <w:b/>
          <w:b/>
          <w:bCs/>
          <w:i/>
          <w:i/>
          <w:iCs/>
          <w:color w:val="000000"/>
          <w:rtl w:val="true"/>
        </w:rPr>
        <w:t xml:space="preserve">ולו ברגעי לחץ ופחד </w:t>
      </w:r>
      <w:r>
        <w:rPr>
          <w:rFonts w:cs="David" w:ascii="David" w:hAnsi="David"/>
          <w:b/>
          <w:bCs/>
          <w:i/>
          <w:iCs/>
          <w:color w:val="000000"/>
          <w:rtl w:val="true"/>
        </w:rPr>
        <w:t>(</w:t>
      </w:r>
      <w:r>
        <w:rPr>
          <w:rFonts w:ascii="David" w:hAnsi="David" w:cs="David"/>
          <w:b/>
          <w:b/>
          <w:bCs/>
          <w:i/>
          <w:i/>
          <w:iCs/>
          <w:color w:val="000000"/>
          <w:rtl w:val="true"/>
        </w:rPr>
        <w:t>ראו</w:t>
      </w:r>
      <w:r>
        <w:rPr>
          <w:rFonts w:cs="David" w:ascii="David" w:hAnsi="David"/>
          <w:b/>
          <w:bCs/>
          <w:i/>
          <w:iCs/>
          <w:color w:val="000000"/>
          <w:rtl w:val="true"/>
        </w:rPr>
        <w:t xml:space="preserve">: </w:t>
      </w:r>
      <w:hyperlink r:id="rId42">
        <w:r>
          <w:rPr>
            <w:rStyle w:val="Hyperlink"/>
            <w:rFonts w:ascii="David" w:hAnsi="David" w:cs="David"/>
            <w:b/>
            <w:b/>
            <w:bCs/>
            <w:i/>
            <w:i/>
            <w:iCs/>
            <w:color w:val="0000FF"/>
            <w:u w:val="single"/>
            <w:rtl w:val="true"/>
          </w:rPr>
          <w:t>ע</w:t>
        </w:r>
        <w:r>
          <w:rPr>
            <w:rStyle w:val="Hyperlink"/>
            <w:rFonts w:cs="David" w:ascii="David" w:hAnsi="David"/>
            <w:b/>
            <w:bCs/>
            <w:i/>
            <w:iCs/>
            <w:color w:val="0000FF"/>
            <w:u w:val="single"/>
            <w:rtl w:val="true"/>
          </w:rPr>
          <w:t>"</w:t>
        </w:r>
        <w:r>
          <w:rPr>
            <w:rStyle w:val="Hyperlink"/>
            <w:rFonts w:ascii="David" w:hAnsi="David" w:cs="David"/>
            <w:b/>
            <w:b/>
            <w:bCs/>
            <w:i/>
            <w:i/>
            <w:iCs/>
            <w:color w:val="0000FF"/>
            <w:u w:val="single"/>
            <w:rtl w:val="true"/>
          </w:rPr>
          <w:t xml:space="preserve">פ </w:t>
        </w:r>
        <w:r>
          <w:rPr>
            <w:rStyle w:val="Hyperlink"/>
            <w:rFonts w:cs="David" w:ascii="David" w:hAnsi="David"/>
            <w:b/>
            <w:bCs/>
            <w:i/>
            <w:iCs/>
            <w:color w:val="0000FF"/>
            <w:u w:val="single"/>
          </w:rPr>
          <w:t>3300/06</w:t>
        </w:r>
      </w:hyperlink>
      <w:r>
        <w:rPr>
          <w:rFonts w:cs="David" w:ascii="David" w:hAnsi="David"/>
          <w:b/>
          <w:bCs/>
          <w:i/>
          <w:iCs/>
          <w:color w:val="000000"/>
          <w:rtl w:val="true"/>
        </w:rPr>
        <w:t xml:space="preserve"> </w:t>
      </w:r>
      <w:r>
        <w:rPr>
          <w:rFonts w:ascii="David" w:hAnsi="David" w:cs="David"/>
          <w:b/>
          <w:b/>
          <w:bCs/>
          <w:i/>
          <w:i/>
          <w:iCs/>
          <w:color w:val="000000"/>
          <w:rtl w:val="true"/>
        </w:rPr>
        <w:t>אבו סנינה נ</w:t>
      </w:r>
      <w:r>
        <w:rPr>
          <w:rFonts w:cs="David" w:ascii="David" w:hAnsi="David"/>
          <w:b/>
          <w:bCs/>
          <w:i/>
          <w:iCs/>
          <w:color w:val="000000"/>
          <w:rtl w:val="true"/>
        </w:rPr>
        <w:t xml:space="preserve">' </w:t>
      </w:r>
      <w:r>
        <w:rPr>
          <w:rFonts w:ascii="David" w:hAnsi="David" w:cs="David"/>
          <w:b/>
          <w:b/>
          <w:bCs/>
          <w:i/>
          <w:i/>
          <w:iCs/>
          <w:color w:val="000000"/>
          <w:rtl w:val="true"/>
        </w:rPr>
        <w:t>מדינת ישראל</w:t>
      </w:r>
      <w:r>
        <w:rPr>
          <w:rFonts w:cs="David" w:ascii="David" w:hAnsi="David"/>
          <w:b/>
          <w:bCs/>
          <w:i/>
          <w:iCs/>
          <w:color w:val="000000"/>
          <w:rtl w:val="true"/>
        </w:rPr>
        <w:t>, [</w:t>
      </w:r>
      <w:r>
        <w:rPr>
          <w:rFonts w:ascii="David" w:hAnsi="David" w:cs="David"/>
          <w:b/>
          <w:b/>
          <w:bCs/>
          <w:i/>
          <w:i/>
          <w:iCs/>
          <w:color w:val="000000"/>
          <w:rtl w:val="true"/>
        </w:rPr>
        <w:t>פורסם בנבו</w:t>
      </w:r>
      <w:r>
        <w:rPr>
          <w:rFonts w:cs="David" w:ascii="David" w:hAnsi="David"/>
          <w:b/>
          <w:bCs/>
          <w:i/>
          <w:iCs/>
          <w:color w:val="000000"/>
          <w:rtl w:val="true"/>
        </w:rPr>
        <w:t xml:space="preserve">] </w:t>
      </w:r>
      <w:r>
        <w:rPr>
          <w:rFonts w:ascii="David" w:hAnsi="David" w:cs="David"/>
          <w:b/>
          <w:b/>
          <w:bCs/>
          <w:i/>
          <w:i/>
          <w:iCs/>
          <w:color w:val="000000"/>
          <w:rtl w:val="true"/>
        </w:rPr>
        <w:t xml:space="preserve">פסקה </w:t>
      </w:r>
      <w:r>
        <w:rPr>
          <w:rFonts w:cs="David" w:ascii="David" w:hAnsi="David"/>
          <w:b/>
          <w:bCs/>
          <w:i/>
          <w:iCs/>
          <w:color w:val="000000"/>
        </w:rPr>
        <w:t>6</w:t>
      </w:r>
      <w:r>
        <w:rPr>
          <w:rFonts w:cs="David" w:ascii="David" w:hAnsi="David"/>
          <w:b/>
          <w:bCs/>
          <w:i/>
          <w:iCs/>
          <w:color w:val="000000"/>
          <w:rtl w:val="true"/>
        </w:rPr>
        <w:t xml:space="preserve"> (</w:t>
      </w:r>
      <w:r>
        <w:rPr>
          <w:rFonts w:cs="David" w:ascii="David" w:hAnsi="David"/>
          <w:b/>
          <w:bCs/>
          <w:i/>
          <w:iCs/>
          <w:color w:val="000000"/>
        </w:rPr>
        <w:t>10.8.2006</w:t>
      </w:r>
      <w:r>
        <w:rPr>
          <w:rFonts w:cs="David" w:ascii="David" w:hAnsi="David"/>
          <w:b/>
          <w:bCs/>
          <w:i/>
          <w:iCs/>
          <w:color w:val="000000"/>
          <w:rtl w:val="true"/>
        </w:rPr>
        <w:t xml:space="preserve">), </w:t>
      </w:r>
      <w:r>
        <w:rPr>
          <w:rFonts w:ascii="David" w:hAnsi="David" w:cs="David"/>
          <w:b/>
          <w:b/>
          <w:bCs/>
          <w:i/>
          <w:i/>
          <w:iCs/>
          <w:color w:val="000000"/>
          <w:rtl w:val="true"/>
        </w:rPr>
        <w:t>להלן</w:t>
      </w:r>
      <w:r>
        <w:rPr>
          <w:rFonts w:cs="David" w:ascii="David" w:hAnsi="David"/>
          <w:b/>
          <w:bCs/>
          <w:i/>
          <w:iCs/>
          <w:color w:val="000000"/>
          <w:rtl w:val="true"/>
        </w:rPr>
        <w:t xml:space="preserve">: </w:t>
      </w:r>
      <w:r>
        <w:rPr>
          <w:rFonts w:ascii="David" w:hAnsi="David" w:cs="David"/>
          <w:b/>
          <w:b/>
          <w:bCs/>
          <w:i/>
          <w:i/>
          <w:iCs/>
          <w:color w:val="000000"/>
          <w:rtl w:val="true"/>
        </w:rPr>
        <w:t>עניין אבו סנינה</w:t>
      </w:r>
      <w:r>
        <w:rPr>
          <w:rFonts w:cs="David" w:ascii="David" w:hAnsi="David"/>
          <w:b/>
          <w:bCs/>
          <w:i/>
          <w:iCs/>
          <w:color w:val="000000"/>
          <w:sz w:val="24"/>
          <w:szCs w:val="24"/>
          <w:rtl w:val="true"/>
        </w:rPr>
        <w:t>"</w:t>
      </w:r>
      <w:r>
        <w:rPr>
          <w:rFonts w:cs="David" w:ascii="David" w:hAnsi="David"/>
          <w:b/>
          <w:bCs/>
          <w:color w:val="000000"/>
          <w:sz w:val="24"/>
          <w:szCs w:val="24"/>
          <w:rtl w:val="true"/>
        </w:rPr>
        <w:t>...</w:t>
      </w:r>
    </w:p>
    <w:p>
      <w:pPr>
        <w:pStyle w:val="ListParagraph"/>
        <w:spacing w:lineRule="auto" w:line="360"/>
        <w:ind w:end="0"/>
        <w:jc w:val="both"/>
        <w:rPr/>
      </w:pPr>
      <w:r>
        <w:rPr>
          <w:rFonts w:ascii="David" w:hAnsi="David" w:cs="David"/>
          <w:sz w:val="24"/>
          <w:sz w:val="24"/>
          <w:szCs w:val="24"/>
          <w:rtl w:val="true"/>
        </w:rPr>
        <w:t xml:space="preserve">וראו בעניין חומרת עבירות הנשק גם </w:t>
      </w:r>
      <w:hyperlink r:id="rId4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9830/17</w:t>
        </w:r>
      </w:hyperlink>
      <w:r>
        <w:rPr>
          <w:rFonts w:cs="David" w:ascii="David" w:hAnsi="David"/>
          <w:sz w:val="24"/>
          <w:szCs w:val="24"/>
          <w:rtl w:val="true"/>
        </w:rPr>
        <w:t xml:space="preserve"> </w:t>
      </w:r>
      <w:r>
        <w:rPr>
          <w:rFonts w:ascii="David" w:hAnsi="David" w:cs="David"/>
          <w:b/>
          <w:b/>
          <w:bCs/>
          <w:sz w:val="24"/>
          <w:sz w:val="24"/>
          <w:szCs w:val="24"/>
          <w:rtl w:val="true"/>
        </w:rPr>
        <w:t>פלאח חמודה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ascii="David" w:hAnsi="David" w:cs="David"/>
          <w:sz w:val="24"/>
          <w:sz w:val="24"/>
          <w:szCs w:val="24"/>
          <w:rtl w:val="true"/>
        </w:rPr>
        <w:t xml:space="preserve">נבו </w:t>
      </w:r>
      <w:r>
        <w:rPr>
          <w:rFonts w:cs="David" w:ascii="David" w:hAnsi="David"/>
          <w:sz w:val="24"/>
          <w:szCs w:val="24"/>
        </w:rPr>
        <w:t>08.03.2018</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w:t>
      </w:r>
      <w:hyperlink r:id="rId4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8641/12</w:t>
        </w:r>
      </w:hyperlink>
      <w:r>
        <w:rPr>
          <w:rFonts w:cs="David" w:ascii="David" w:hAnsi="David"/>
          <w:sz w:val="24"/>
          <w:szCs w:val="24"/>
          <w:rtl w:val="true"/>
        </w:rPr>
        <w:t xml:space="preserve"> </w:t>
      </w:r>
      <w:r>
        <w:rPr>
          <w:rFonts w:ascii="David" w:hAnsi="David" w:cs="David"/>
          <w:b/>
          <w:b/>
          <w:bCs/>
          <w:sz w:val="24"/>
          <w:sz w:val="24"/>
          <w:szCs w:val="24"/>
          <w:rtl w:val="true"/>
        </w:rPr>
        <w:t>סעד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5.8.13</w:t>
      </w:r>
      <w:r>
        <w:rPr>
          <w:rFonts w:cs="David" w:ascii="David" w:hAnsi="David"/>
          <w:sz w:val="24"/>
          <w:szCs w:val="24"/>
          <w:rtl w:val="true"/>
        </w:rPr>
        <w:t xml:space="preserve">), </w:t>
      </w:r>
      <w:r>
        <w:rPr>
          <w:rFonts w:ascii="David" w:hAnsi="David" w:cs="David"/>
          <w:sz w:val="24"/>
          <w:sz w:val="24"/>
          <w:szCs w:val="24"/>
          <w:rtl w:val="true"/>
        </w:rPr>
        <w:t>הובאו הדברים בזו הלשון</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i/>
          <w:i/>
          <w:iCs/>
          <w:rtl w:val="true"/>
        </w:rPr>
        <w:t>האלימות הגואה במקומותינו אינה גזירת</w:t>
      </w:r>
      <w:r>
        <w:rPr>
          <w:rFonts w:cs="David" w:ascii="David" w:hAnsi="David"/>
          <w:b/>
          <w:bCs/>
          <w:i/>
          <w:iCs/>
          <w:rtl w:val="true"/>
        </w:rPr>
        <w:t>-</w:t>
      </w:r>
      <w:r>
        <w:rPr>
          <w:rFonts w:ascii="David" w:hAnsi="David" w:cs="David"/>
          <w:b/>
          <w:b/>
          <w:bCs/>
          <w:i/>
          <w:i/>
          <w:iCs/>
          <w:rtl w:val="true"/>
        </w:rPr>
        <w:t>גורל ולא כורח המציאות</w:t>
      </w:r>
      <w:r>
        <w:rPr>
          <w:rFonts w:cs="David" w:ascii="David" w:hAnsi="David"/>
          <w:b/>
          <w:bCs/>
          <w:i/>
          <w:iCs/>
          <w:rtl w:val="true"/>
        </w:rPr>
        <w:t xml:space="preserve">. </w:t>
      </w:r>
      <w:r>
        <w:rPr>
          <w:rFonts w:ascii="David" w:hAnsi="David" w:cs="David"/>
          <w:b/>
          <w:b/>
          <w:bCs/>
          <w:i/>
          <w:i/>
          <w:iCs/>
          <w:rtl w:val="true"/>
        </w:rPr>
        <w:t>יש צורך לשנות את המאזן</w:t>
      </w:r>
      <w:r>
        <w:rPr>
          <w:rFonts w:cs="David" w:ascii="David" w:hAnsi="David"/>
          <w:b/>
          <w:bCs/>
          <w:i/>
          <w:iCs/>
          <w:rtl w:val="true"/>
        </w:rPr>
        <w:t xml:space="preserve">. </w:t>
      </w:r>
      <w:r>
        <w:rPr>
          <w:rFonts w:ascii="David" w:hAnsi="David" w:cs="David"/>
          <w:b/>
          <w:b/>
          <w:bCs/>
          <w:i/>
          <w:i/>
          <w:iCs/>
          <w:rtl w:val="true"/>
        </w:rPr>
        <w:t>במקום שאזרחים ישרים תמימי</w:t>
      </w:r>
      <w:r>
        <w:rPr>
          <w:rFonts w:cs="David" w:ascii="David" w:hAnsi="David"/>
          <w:b/>
          <w:bCs/>
          <w:i/>
          <w:iCs/>
          <w:rtl w:val="true"/>
        </w:rPr>
        <w:t>-</w:t>
      </w:r>
      <w:r>
        <w:rPr>
          <w:rFonts w:ascii="David" w:hAnsi="David" w:cs="David"/>
          <w:b/>
          <w:b/>
          <w:bCs/>
          <w:i/>
          <w:i/>
          <w:iCs/>
          <w:rtl w:val="true"/>
        </w:rPr>
        <w:t>דרך יִרְאו ויִרָאו</w:t>
      </w:r>
      <w:r>
        <w:rPr>
          <w:rFonts w:cs="David" w:ascii="David" w:hAnsi="David"/>
          <w:b/>
          <w:bCs/>
          <w:i/>
          <w:iCs/>
          <w:rtl w:val="true"/>
        </w:rPr>
        <w:t xml:space="preserve">, </w:t>
      </w:r>
      <w:r>
        <w:rPr>
          <w:rFonts w:ascii="David" w:hAnsi="David" w:cs="David"/>
          <w:b/>
          <w:b/>
          <w:bCs/>
          <w:i/>
          <w:i/>
          <w:iCs/>
          <w:rtl w:val="true"/>
        </w:rPr>
        <w:t>יחששו לבטחונם</w:t>
      </w:r>
      <w:r>
        <w:rPr>
          <w:rFonts w:cs="David" w:ascii="David" w:hAnsi="David"/>
          <w:b/>
          <w:bCs/>
          <w:i/>
          <w:iCs/>
          <w:rtl w:val="true"/>
        </w:rPr>
        <w:t xml:space="preserve">, </w:t>
      </w:r>
      <w:r>
        <w:rPr>
          <w:rFonts w:ascii="David" w:hAnsi="David" w:cs="David"/>
          <w:b/>
          <w:b/>
          <w:bCs/>
          <w:i/>
          <w:i/>
          <w:iCs/>
          <w:rtl w:val="true"/>
        </w:rPr>
        <w:t>יהיו אלה העבריינים האלימים – בכוח ובפועל – שאימת הדין תיפול עליהם</w:t>
      </w:r>
      <w:r>
        <w:rPr>
          <w:rFonts w:cs="David" w:ascii="David" w:hAnsi="David"/>
          <w:b/>
          <w:bCs/>
          <w:i/>
          <w:iCs/>
          <w:rtl w:val="true"/>
        </w:rPr>
        <w:t xml:space="preserve">, </w:t>
      </w:r>
      <w:r>
        <w:rPr>
          <w:rFonts w:ascii="David" w:hAnsi="David" w:cs="David"/>
          <w:b/>
          <w:b/>
          <w:bCs/>
          <w:i/>
          <w:i/>
          <w:iCs/>
          <w:rtl w:val="true"/>
        </w:rPr>
        <w:t>והם יֵרתעו מפני שימוש בנשק קר וחם לשם חיסול חשבונות בעשיית דין עצמית</w:t>
      </w:r>
      <w:r>
        <w:rPr>
          <w:rFonts w:cs="David" w:ascii="David" w:hAnsi="David"/>
          <w:b/>
          <w:bCs/>
          <w:i/>
          <w:iCs/>
          <w:rtl w:val="true"/>
        </w:rPr>
        <w:t xml:space="preserve">. </w:t>
      </w:r>
      <w:r>
        <w:rPr>
          <w:rFonts w:ascii="David" w:hAnsi="David" w:cs="David"/>
          <w:b/>
          <w:b/>
          <w:bCs/>
          <w:i/>
          <w:i/>
          <w:iCs/>
          <w:rtl w:val="true"/>
        </w:rPr>
        <w:t>שינוי המאזן – הסבת יראת האנשים התמימים לאימת אנשי</w:t>
      </w:r>
      <w:r>
        <w:rPr>
          <w:rFonts w:cs="David" w:ascii="David" w:hAnsi="David"/>
          <w:b/>
          <w:bCs/>
          <w:i/>
          <w:iCs/>
          <w:rtl w:val="true"/>
        </w:rPr>
        <w:t>-</w:t>
      </w:r>
      <w:r>
        <w:rPr>
          <w:rFonts w:ascii="David" w:hAnsi="David" w:cs="David"/>
          <w:b/>
          <w:b/>
          <w:bCs/>
          <w:i/>
          <w:i/>
          <w:iCs/>
          <w:rtl w:val="true"/>
        </w:rPr>
        <w:t>המדון – צריך להעשות גם באכיפה ובענישה קשה</w:t>
      </w:r>
      <w:r>
        <w:rPr>
          <w:rFonts w:cs="David" w:ascii="David" w:hAnsi="David"/>
          <w:b/>
          <w:bCs/>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הדברים יפים וביתר שאת בימים אלו של חודש יוני </w:t>
      </w:r>
      <w:r>
        <w:rPr>
          <w:rFonts w:cs="David" w:ascii="David" w:hAnsi="David"/>
          <w:color w:val="000000"/>
          <w:sz w:val="24"/>
          <w:szCs w:val="24"/>
        </w:rPr>
        <w:t>2023</w:t>
      </w:r>
      <w:r>
        <w:rPr>
          <w:rFonts w:cs="David" w:ascii="David" w:hAnsi="David"/>
          <w:color w:val="000000"/>
          <w:sz w:val="24"/>
          <w:szCs w:val="24"/>
          <w:rtl w:val="true"/>
        </w:rPr>
        <w:t xml:space="preserve"> </w:t>
      </w:r>
      <w:r>
        <w:rPr>
          <w:rFonts w:ascii="David" w:hAnsi="David" w:cs="David"/>
          <w:color w:val="000000"/>
          <w:sz w:val="24"/>
          <w:sz w:val="24"/>
          <w:szCs w:val="24"/>
          <w:rtl w:val="true"/>
        </w:rPr>
        <w:t>שעה שעבירות הנשק ובכללן החזקה הובלה ונשיאה של נשק שלא כדין הפכו לחזיון נפרץ וגובות מידי יום קורבנות בנפש</w:t>
      </w:r>
      <w:r>
        <w:rPr>
          <w:rFonts w:cs="David" w:ascii="David" w:hAnsi="David"/>
          <w:color w:val="000000"/>
          <w:sz w:val="24"/>
          <w:szCs w:val="24"/>
          <w:rtl w:val="true"/>
        </w:rPr>
        <w:t xml:space="preserve">. </w:t>
      </w:r>
      <w:r>
        <w:rPr>
          <w:rFonts w:ascii="David" w:hAnsi="David" w:cs="David"/>
          <w:color w:val="000000"/>
          <w:sz w:val="24"/>
          <w:sz w:val="24"/>
          <w:szCs w:val="24"/>
          <w:rtl w:val="true"/>
        </w:rPr>
        <w:t>עבירות אלו מחייבות ענישה מחמירה שתעביר מסר תקיף ומרתיע למחזיקים או השוקלים להחזיק בנשק שלא כדין</w:t>
      </w:r>
      <w:r>
        <w:rPr>
          <w:rFonts w:cs="David" w:ascii="David" w:hAnsi="David"/>
          <w:color w:val="000000"/>
          <w:sz w:val="24"/>
          <w:szCs w:val="24"/>
          <w:rtl w:val="true"/>
        </w:rPr>
        <w:t xml:space="preserve">, </w:t>
      </w:r>
      <w:r>
        <w:rPr>
          <w:rFonts w:ascii="David" w:hAnsi="David" w:cs="David"/>
          <w:color w:val="000000"/>
          <w:sz w:val="24"/>
          <w:sz w:val="24"/>
          <w:szCs w:val="24"/>
          <w:rtl w:val="true"/>
        </w:rPr>
        <w:t>ליורים ולמסייעים להם</w:t>
      </w:r>
      <w:r>
        <w:rPr>
          <w:rFonts w:cs="David" w:ascii="David" w:hAnsi="David"/>
          <w:color w:val="000000"/>
          <w:sz w:val="24"/>
          <w:szCs w:val="24"/>
          <w:rtl w:val="true"/>
        </w:rPr>
        <w:t xml:space="preserve">.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color w:val="000000"/>
          <w:sz w:val="24"/>
          <w:sz w:val="24"/>
          <w:szCs w:val="24"/>
          <w:rtl w:val="true"/>
        </w:rPr>
        <w:t>הפסיקה רואה בחומרה את כל קשת עבירות הנשק</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לרבות עבירות המצויות בצד הנמוך של המדרג </w:t>
      </w:r>
      <w:r>
        <w:rPr>
          <w:rFonts w:cs="David" w:ascii="David" w:hAnsi="David"/>
          <w:color w:val="000000"/>
          <w:sz w:val="24"/>
          <w:szCs w:val="24"/>
          <w:rtl w:val="true"/>
        </w:rPr>
        <w:t>(</w:t>
      </w:r>
      <w:r>
        <w:rPr>
          <w:rFonts w:ascii="David" w:hAnsi="David" w:cs="David"/>
          <w:color w:val="000000"/>
          <w:sz w:val="24"/>
          <w:sz w:val="24"/>
          <w:szCs w:val="24"/>
          <w:rtl w:val="true"/>
        </w:rPr>
        <w:t>כמו החזקה בלבד</w:t>
      </w:r>
      <w:r>
        <w:rPr>
          <w:rFonts w:cs="David" w:ascii="David" w:hAnsi="David"/>
          <w:color w:val="000000"/>
          <w:sz w:val="24"/>
          <w:szCs w:val="24"/>
          <w:rtl w:val="true"/>
        </w:rPr>
        <w:t xml:space="preserve">), </w:t>
      </w:r>
      <w:r>
        <w:rPr>
          <w:rFonts w:ascii="David" w:hAnsi="David" w:cs="David"/>
          <w:color w:val="000000"/>
          <w:sz w:val="24"/>
          <w:sz w:val="24"/>
          <w:szCs w:val="24"/>
          <w:rtl w:val="true"/>
        </w:rPr>
        <w:t>והכלל הוא כי מי שמחזיק ונושא נשק שלא כדין</w:t>
      </w:r>
      <w:r>
        <w:rPr>
          <w:rFonts w:cs="David" w:ascii="David" w:hAnsi="David"/>
          <w:color w:val="000000"/>
          <w:sz w:val="24"/>
          <w:szCs w:val="24"/>
          <w:rtl w:val="true"/>
        </w:rPr>
        <w:t xml:space="preserve">, </w:t>
      </w:r>
      <w:r>
        <w:rPr>
          <w:rFonts w:ascii="David" w:hAnsi="David" w:cs="David"/>
          <w:color w:val="000000"/>
          <w:sz w:val="24"/>
          <w:sz w:val="24"/>
          <w:szCs w:val="24"/>
          <w:rtl w:val="true"/>
        </w:rPr>
        <w:t>לא כל שכן מבצע ירי באמצעותו</w:t>
      </w:r>
      <w:r>
        <w:rPr>
          <w:rFonts w:cs="David" w:ascii="David" w:hAnsi="David"/>
          <w:color w:val="000000"/>
          <w:sz w:val="24"/>
          <w:szCs w:val="24"/>
          <w:rtl w:val="true"/>
        </w:rPr>
        <w:t xml:space="preserve">, </w:t>
      </w:r>
      <w:r>
        <w:rPr>
          <w:rFonts w:ascii="David" w:hAnsi="David" w:cs="David"/>
          <w:color w:val="000000"/>
          <w:sz w:val="24"/>
          <w:sz w:val="24"/>
          <w:szCs w:val="24"/>
          <w:rtl w:val="true"/>
        </w:rPr>
        <w:t>צפוי למאסר מאחורי סורג ובריח</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ורק במקרים חריגים ימנע בית המשפט מהשתת מאסר בפועל </w:t>
      </w:r>
      <w:r>
        <w:rPr>
          <w:rFonts w:cs="David" w:ascii="David" w:hAnsi="David"/>
          <w:color w:val="000000"/>
          <w:sz w:val="24"/>
          <w:szCs w:val="24"/>
          <w:rtl w:val="true"/>
        </w:rPr>
        <w:t>(</w:t>
      </w:r>
      <w:r>
        <w:rPr>
          <w:rFonts w:ascii="David" w:hAnsi="David" w:cs="David"/>
          <w:color w:val="000000"/>
          <w:sz w:val="24"/>
          <w:sz w:val="24"/>
          <w:szCs w:val="24"/>
          <w:rtl w:val="true"/>
        </w:rPr>
        <w:t xml:space="preserve">ראו גם </w:t>
      </w:r>
      <w:hyperlink r:id="rId45">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4406/19</w:t>
        </w:r>
      </w:hyperlink>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מדינת ישראל נ</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סובח</w:t>
      </w:r>
      <w:r>
        <w:rPr>
          <w:rFonts w:ascii="David" w:hAnsi="David" w:cs="David"/>
          <w:color w:val="000000"/>
          <w:sz w:val="24"/>
          <w:sz w:val="24"/>
          <w:szCs w:val="24"/>
          <w:rtl w:val="true"/>
        </w:rPr>
        <w:t xml:space="preserve"> </w:t>
      </w:r>
      <w:r>
        <w:rPr>
          <w:rFonts w:cs="David" w:ascii="David" w:hAnsi="David"/>
          <w:color w:val="000000"/>
          <w:sz w:val="24"/>
          <w:szCs w:val="24"/>
          <w:rtl w:val="true"/>
        </w:rPr>
        <w:t>(</w:t>
      </w:r>
      <w:r>
        <w:rPr>
          <w:rFonts w:cs="David" w:ascii="David" w:hAnsi="David"/>
          <w:color w:val="000000"/>
          <w:sz w:val="24"/>
          <w:szCs w:val="24"/>
        </w:rPr>
        <w:t>5/11/19</w:t>
      </w:r>
      <w:r>
        <w:rPr>
          <w:rFonts w:cs="David" w:ascii="David" w:hAnsi="David"/>
          <w:color w:val="000000"/>
          <w:sz w:val="24"/>
          <w:szCs w:val="24"/>
          <w:rtl w:val="true"/>
        </w:rPr>
        <w:t xml:space="preserve">), </w:t>
      </w:r>
      <w:r>
        <w:rPr>
          <w:rFonts w:ascii="David" w:hAnsi="David" w:cs="David"/>
          <w:color w:val="000000"/>
          <w:sz w:val="24"/>
          <w:sz w:val="24"/>
          <w:szCs w:val="24"/>
          <w:rtl w:val="true"/>
        </w:rPr>
        <w:t>מפי כב</w:t>
      </w:r>
      <w:r>
        <w:rPr>
          <w:rFonts w:cs="David" w:ascii="David" w:hAnsi="David"/>
          <w:color w:val="000000"/>
          <w:sz w:val="24"/>
          <w:szCs w:val="24"/>
          <w:rtl w:val="true"/>
        </w:rPr>
        <w:t xml:space="preserve">' </w:t>
      </w:r>
      <w:r>
        <w:rPr>
          <w:rFonts w:ascii="David" w:hAnsi="David" w:cs="David"/>
          <w:color w:val="000000"/>
          <w:sz w:val="24"/>
          <w:sz w:val="24"/>
          <w:szCs w:val="24"/>
          <w:rtl w:val="true"/>
        </w:rPr>
        <w:t>הש</w:t>
      </w:r>
      <w:r>
        <w:rPr>
          <w:rFonts w:cs="David" w:ascii="David" w:hAnsi="David"/>
          <w:color w:val="000000"/>
          <w:sz w:val="24"/>
          <w:szCs w:val="24"/>
          <w:rtl w:val="true"/>
        </w:rPr>
        <w:t xml:space="preserve">' </w:t>
      </w:r>
      <w:r>
        <w:rPr>
          <w:rFonts w:ascii="David" w:hAnsi="David" w:cs="David"/>
          <w:color w:val="000000"/>
          <w:sz w:val="24"/>
          <w:sz w:val="24"/>
          <w:szCs w:val="24"/>
          <w:rtl w:val="true"/>
        </w:rPr>
        <w:t>אלרון</w:t>
      </w:r>
      <w:r>
        <w:rPr>
          <w:rFonts w:cs="David" w:ascii="David" w:hAnsi="David"/>
          <w:color w:val="000000"/>
          <w:sz w:val="24"/>
          <w:szCs w:val="24"/>
          <w:rtl w:val="true"/>
        </w:rPr>
        <w:t xml:space="preserve">). </w:t>
      </w:r>
      <w:r>
        <w:rPr>
          <w:rFonts w:ascii="David" w:hAnsi="David" w:cs="David"/>
          <w:sz w:val="24"/>
          <w:sz w:val="24"/>
          <w:szCs w:val="24"/>
          <w:rtl w:val="true"/>
        </w:rPr>
        <w:t xml:space="preserve">וראו </w:t>
      </w:r>
      <w:hyperlink r:id="rId4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1275/22</w:t>
        </w:r>
      </w:hyperlink>
      <w:r>
        <w:rPr>
          <w:rFonts w:cs="David" w:ascii="David" w:hAnsi="David"/>
          <w:sz w:val="24"/>
          <w:szCs w:val="24"/>
          <w:rtl w:val="true"/>
        </w:rPr>
        <w:t xml:space="preserve"> </w:t>
      </w:r>
      <w:r>
        <w:rPr>
          <w:rFonts w:ascii="David" w:hAnsi="David" w:cs="David"/>
          <w:b/>
          <w:b/>
          <w:bCs/>
          <w:sz w:val="24"/>
          <w:sz w:val="24"/>
          <w:szCs w:val="24"/>
          <w:rtl w:val="true"/>
        </w:rPr>
        <w:t>פלוני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30.11.22</w:t>
      </w:r>
      <w:r>
        <w:rPr>
          <w:rFonts w:cs="David" w:ascii="David" w:hAnsi="David"/>
          <w:sz w:val="24"/>
          <w:szCs w:val="24"/>
          <w:rtl w:val="true"/>
        </w:rPr>
        <w:t xml:space="preserve">): </w:t>
      </w:r>
      <w:r>
        <w:rPr>
          <w:rFonts w:cs="David" w:ascii="David" w:hAnsi="David"/>
          <w:b/>
          <w:bCs/>
          <w:i/>
          <w:iCs/>
          <w:rtl w:val="true"/>
        </w:rPr>
        <w:t xml:space="preserve">"... </w:t>
      </w:r>
      <w:r>
        <w:rPr>
          <w:rFonts w:ascii="David" w:hAnsi="David" w:cs="David"/>
          <w:b/>
          <w:b/>
          <w:bCs/>
          <w:i/>
          <w:i/>
          <w:iCs/>
          <w:rtl w:val="true"/>
        </w:rPr>
        <w:t>מדובר בתופעה המאיימת על הסדר הציבורי</w:t>
      </w:r>
      <w:r>
        <w:rPr>
          <w:rFonts w:cs="David" w:ascii="David" w:hAnsi="David"/>
          <w:b/>
          <w:bCs/>
          <w:i/>
          <w:iCs/>
          <w:rtl w:val="true"/>
        </w:rPr>
        <w:t xml:space="preserve">, </w:t>
      </w:r>
      <w:r>
        <w:rPr>
          <w:rFonts w:ascii="David" w:hAnsi="David" w:cs="David"/>
          <w:b/>
          <w:b/>
          <w:bCs/>
          <w:i/>
          <w:i/>
          <w:iCs/>
          <w:rtl w:val="true"/>
        </w:rPr>
        <w:t>על ביטחונם האישי של אזרחי המדינה ועל חוסנה של החברה</w:t>
      </w:r>
      <w:r>
        <w:rPr>
          <w:rFonts w:cs="David" w:ascii="David" w:hAnsi="David"/>
          <w:b/>
          <w:bCs/>
          <w:i/>
          <w:iCs/>
          <w:rtl w:val="true"/>
        </w:rPr>
        <w:t xml:space="preserve">. </w:t>
      </w:r>
      <w:r>
        <w:rPr>
          <w:rFonts w:ascii="David" w:hAnsi="David" w:cs="David"/>
          <w:b/>
          <w:b/>
          <w:bCs/>
          <w:i/>
          <w:i/>
          <w:iCs/>
          <w:rtl w:val="true"/>
        </w:rPr>
        <w:t>זו מחייבת צעדי אכיפה בלתי מתפשרים וניהול מאבק נחוש במחולליה</w:t>
      </w:r>
      <w:r>
        <w:rPr>
          <w:rFonts w:cs="David" w:ascii="David" w:hAnsi="David"/>
          <w:b/>
          <w:bCs/>
          <w:i/>
          <w:iCs/>
          <w:rtl w:val="true"/>
        </w:rPr>
        <w:t xml:space="preserve">. </w:t>
      </w:r>
      <w:r>
        <w:rPr>
          <w:rFonts w:ascii="David" w:hAnsi="David" w:cs="David"/>
          <w:b/>
          <w:b/>
          <w:bCs/>
          <w:i/>
          <w:i/>
          <w:iCs/>
          <w:rtl w:val="true"/>
        </w:rPr>
        <w:t>גם בית המשפט נדרש לתרום את חלקו למאבק זה</w:t>
      </w:r>
      <w:r>
        <w:rPr>
          <w:rFonts w:cs="David" w:ascii="David" w:hAnsi="David"/>
          <w:b/>
          <w:bCs/>
          <w:i/>
          <w:iCs/>
          <w:rtl w:val="true"/>
        </w:rPr>
        <w:t xml:space="preserve">, </w:t>
      </w:r>
      <w:r>
        <w:rPr>
          <w:rFonts w:ascii="David" w:hAnsi="David" w:cs="David"/>
          <w:b/>
          <w:b/>
          <w:bCs/>
          <w:i/>
          <w:i/>
          <w:iCs/>
          <w:rtl w:val="true"/>
        </w:rPr>
        <w:t>על</w:t>
      </w:r>
      <w:r>
        <w:rPr>
          <w:rFonts w:cs="David" w:ascii="David" w:hAnsi="David"/>
          <w:b/>
          <w:bCs/>
          <w:i/>
          <w:iCs/>
          <w:rtl w:val="true"/>
        </w:rPr>
        <w:t>-</w:t>
      </w:r>
      <w:r>
        <w:rPr>
          <w:rFonts w:ascii="David" w:hAnsi="David" w:cs="David"/>
          <w:b/>
          <w:b/>
          <w:bCs/>
          <w:i/>
          <w:i/>
          <w:iCs/>
          <w:rtl w:val="true"/>
        </w:rPr>
        <w:t xml:space="preserve">ידי החמרת הענישה ומתן משקל משמעותי לשיקולי הרתעה בעת גזירת הדין </w:t>
      </w:r>
      <w:r>
        <w:rPr>
          <w:rFonts w:cs="David" w:ascii="David" w:hAnsi="David"/>
          <w:b/>
          <w:bCs/>
          <w:i/>
          <w:iCs/>
          <w:rtl w:val="true"/>
        </w:rPr>
        <w:t>(</w:t>
      </w:r>
      <w:hyperlink r:id="rId47">
        <w:r>
          <w:rPr>
            <w:rStyle w:val="Hyperlink"/>
            <w:rFonts w:ascii="David" w:hAnsi="David" w:cs="David"/>
            <w:b/>
            <w:b/>
            <w:bCs/>
            <w:i/>
            <w:i/>
            <w:iCs/>
            <w:color w:val="0000FF"/>
            <w:u w:val="single"/>
            <w:rtl w:val="true"/>
          </w:rPr>
          <w:t>ע</w:t>
        </w:r>
        <w:r>
          <w:rPr>
            <w:rStyle w:val="Hyperlink"/>
            <w:rFonts w:cs="David" w:ascii="David" w:hAnsi="David"/>
            <w:b/>
            <w:bCs/>
            <w:i/>
            <w:iCs/>
            <w:color w:val="0000FF"/>
            <w:u w:val="single"/>
            <w:rtl w:val="true"/>
          </w:rPr>
          <w:t>"</w:t>
        </w:r>
        <w:r>
          <w:rPr>
            <w:rStyle w:val="Hyperlink"/>
            <w:rFonts w:ascii="David" w:hAnsi="David" w:cs="David"/>
            <w:b/>
            <w:b/>
            <w:bCs/>
            <w:i/>
            <w:i/>
            <w:iCs/>
            <w:color w:val="0000FF"/>
            <w:u w:val="single"/>
            <w:rtl w:val="true"/>
          </w:rPr>
          <w:t xml:space="preserve">פ </w:t>
        </w:r>
        <w:r>
          <w:rPr>
            <w:rStyle w:val="Hyperlink"/>
            <w:rFonts w:cs="David" w:ascii="David" w:hAnsi="David"/>
            <w:b/>
            <w:bCs/>
            <w:i/>
            <w:iCs/>
            <w:color w:val="0000FF"/>
            <w:u w:val="single"/>
          </w:rPr>
          <w:t>3169/21</w:t>
        </w:r>
      </w:hyperlink>
      <w:r>
        <w:rPr>
          <w:rFonts w:cs="David" w:ascii="David" w:hAnsi="David"/>
          <w:b/>
          <w:bCs/>
          <w:i/>
          <w:iCs/>
          <w:rtl w:val="true"/>
        </w:rPr>
        <w:t xml:space="preserve"> </w:t>
      </w:r>
      <w:r>
        <w:rPr>
          <w:rFonts w:ascii="David" w:hAnsi="David" w:cs="David"/>
          <w:b/>
          <w:b/>
          <w:bCs/>
          <w:i/>
          <w:i/>
          <w:iCs/>
          <w:rtl w:val="true"/>
        </w:rPr>
        <w:t>מדינת ישראל נ</w:t>
      </w:r>
      <w:r>
        <w:rPr>
          <w:rFonts w:cs="David" w:ascii="David" w:hAnsi="David"/>
          <w:b/>
          <w:bCs/>
          <w:i/>
          <w:iCs/>
          <w:rtl w:val="true"/>
        </w:rPr>
        <w:t xml:space="preserve">' </w:t>
      </w:r>
      <w:r>
        <w:rPr>
          <w:rFonts w:ascii="David" w:hAnsi="David" w:cs="David"/>
          <w:b/>
          <w:b/>
          <w:bCs/>
          <w:i/>
          <w:i/>
          <w:iCs/>
          <w:rtl w:val="true"/>
        </w:rPr>
        <w:t>אגבאריה</w:t>
      </w:r>
      <w:r>
        <w:rPr>
          <w:rFonts w:cs="David" w:ascii="David" w:hAnsi="David"/>
          <w:b/>
          <w:bCs/>
          <w:i/>
          <w:iCs/>
          <w:rtl w:val="true"/>
        </w:rPr>
        <w:t xml:space="preserve">, </w:t>
      </w:r>
      <w:r>
        <w:rPr>
          <w:rFonts w:ascii="David" w:hAnsi="David" w:cs="David"/>
          <w:b/>
          <w:b/>
          <w:bCs/>
          <w:i/>
          <w:i/>
          <w:iCs/>
          <w:rtl w:val="true"/>
        </w:rPr>
        <w:t xml:space="preserve">פסקה </w:t>
      </w:r>
      <w:r>
        <w:rPr>
          <w:rFonts w:cs="David" w:ascii="David" w:hAnsi="David"/>
          <w:b/>
          <w:bCs/>
          <w:i/>
          <w:iCs/>
        </w:rPr>
        <w:t>6</w:t>
      </w:r>
      <w:r>
        <w:rPr>
          <w:rFonts w:cs="David" w:ascii="David" w:hAnsi="David"/>
          <w:b/>
          <w:bCs/>
          <w:i/>
          <w:iCs/>
          <w:rtl w:val="true"/>
        </w:rPr>
        <w:t xml:space="preserve"> (</w:t>
      </w:r>
      <w:r>
        <w:rPr>
          <w:rFonts w:cs="David" w:ascii="David" w:hAnsi="David"/>
          <w:b/>
          <w:bCs/>
          <w:i/>
          <w:iCs/>
        </w:rPr>
        <w:t>21.6.2021</w:t>
      </w:r>
      <w:r>
        <w:rPr>
          <w:rFonts w:cs="David" w:ascii="David" w:hAnsi="David"/>
          <w:b/>
          <w:bCs/>
          <w:i/>
          <w:iCs/>
          <w:sz w:val="24"/>
          <w:szCs w:val="24"/>
          <w:rtl w:val="true"/>
        </w:rPr>
        <w:t>)".</w:t>
      </w:r>
    </w:p>
    <w:p>
      <w:pPr>
        <w:pStyle w:val="ListParagraph"/>
        <w:spacing w:lineRule="auto" w:line="360"/>
        <w:ind w:end="0"/>
        <w:jc w:val="both"/>
        <w:rPr/>
      </w:pPr>
      <w:r>
        <w:rPr>
          <w:rFonts w:ascii="David" w:hAnsi="David" w:cs="David"/>
          <w:sz w:val="24"/>
          <w:sz w:val="24"/>
          <w:szCs w:val="24"/>
          <w:rtl w:val="true"/>
        </w:rPr>
        <w:t>כן נפסק ב</w:t>
      </w:r>
      <w:hyperlink r:id="rId4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2283/22</w:t>
        </w:r>
      </w:hyperlink>
      <w:r>
        <w:rPr>
          <w:rFonts w:cs="David" w:ascii="David" w:hAnsi="David"/>
          <w:sz w:val="24"/>
          <w:szCs w:val="24"/>
          <w:rtl w:val="true"/>
        </w:rPr>
        <w:t xml:space="preserve"> </w:t>
      </w:r>
      <w:r>
        <w:rPr>
          <w:rFonts w:ascii="David" w:hAnsi="David" w:cs="David"/>
          <w:b/>
          <w:b/>
          <w:bCs/>
          <w:sz w:val="24"/>
          <w:sz w:val="24"/>
          <w:szCs w:val="24"/>
          <w:rtl w:val="true"/>
        </w:rPr>
        <w:t>אל נבארי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31.7.22</w:t>
      </w:r>
      <w:r>
        <w:rPr>
          <w:rFonts w:cs="David" w:ascii="David" w:hAnsi="David"/>
          <w:sz w:val="24"/>
          <w:szCs w:val="24"/>
          <w:rtl w:val="true"/>
        </w:rPr>
        <w:t xml:space="preserve">): </w:t>
      </w:r>
      <w:r>
        <w:rPr>
          <w:rFonts w:cs="David" w:ascii="David" w:hAnsi="David"/>
          <w:b/>
          <w:bCs/>
          <w:i/>
          <w:iCs/>
          <w:rtl w:val="true"/>
        </w:rPr>
        <w:t xml:space="preserve">"... </w:t>
      </w:r>
      <w:r>
        <w:rPr>
          <w:rFonts w:ascii="David" w:hAnsi="David" w:cs="David"/>
          <w:b/>
          <w:b/>
          <w:bCs/>
          <w:i/>
          <w:i/>
          <w:iCs/>
          <w:rtl w:val="true"/>
        </w:rPr>
        <w:t>המאבק בתופעות האלימות החמורות בחברה הישראלית בהן נעשה שימוש בנשק מחייב</w:t>
      </w:r>
      <w:r>
        <w:rPr>
          <w:rFonts w:cs="David" w:ascii="David" w:hAnsi="David"/>
          <w:b/>
          <w:bCs/>
          <w:i/>
          <w:iCs/>
          <w:rtl w:val="true"/>
        </w:rPr>
        <w:t xml:space="preserve">, </w:t>
      </w:r>
      <w:r>
        <w:rPr>
          <w:rFonts w:ascii="David" w:hAnsi="David" w:cs="David"/>
          <w:b/>
          <w:b/>
          <w:bCs/>
          <w:i/>
          <w:i/>
          <w:iCs/>
          <w:rtl w:val="true"/>
        </w:rPr>
        <w:t xml:space="preserve">מעבר למאמץ </w:t>
      </w:r>
      <w:r>
        <w:rPr>
          <w:rFonts w:cs="David" w:ascii="David" w:hAnsi="David"/>
          <w:b/>
          <w:bCs/>
          <w:i/>
          <w:iCs/>
          <w:rtl w:val="true"/>
        </w:rPr>
        <w:t>"</w:t>
      </w:r>
      <w:r>
        <w:rPr>
          <w:rFonts w:ascii="David" w:hAnsi="David" w:cs="David"/>
          <w:b/>
          <w:b/>
          <w:bCs/>
          <w:i/>
          <w:i/>
          <w:iCs/>
          <w:rtl w:val="true"/>
        </w:rPr>
        <w:t>לשים יד</w:t>
      </w:r>
      <w:r>
        <w:rPr>
          <w:rFonts w:cs="David" w:ascii="David" w:hAnsi="David"/>
          <w:b/>
          <w:bCs/>
          <w:i/>
          <w:iCs/>
          <w:rtl w:val="true"/>
        </w:rPr>
        <w:t xml:space="preserve">" </w:t>
      </w:r>
      <w:r>
        <w:rPr>
          <w:rFonts w:ascii="David" w:hAnsi="David" w:cs="David"/>
          <w:b/>
          <w:b/>
          <w:bCs/>
          <w:i/>
          <w:i/>
          <w:iCs/>
          <w:rtl w:val="true"/>
        </w:rPr>
        <w:t>על כלי הנשק הבלתי חוקיים הרבים שבידי הציבור</w:t>
      </w:r>
      <w:r>
        <w:rPr>
          <w:rFonts w:cs="David" w:ascii="David" w:hAnsi="David"/>
          <w:b/>
          <w:bCs/>
          <w:i/>
          <w:iCs/>
          <w:rtl w:val="true"/>
        </w:rPr>
        <w:t xml:space="preserve">, </w:t>
      </w:r>
      <w:r>
        <w:rPr>
          <w:rFonts w:ascii="David" w:hAnsi="David" w:cs="David"/>
          <w:b/>
          <w:b/>
          <w:bCs/>
          <w:i/>
          <w:i/>
          <w:iCs/>
          <w:rtl w:val="true"/>
        </w:rPr>
        <w:t>גם ענישה מחמירה ומרתיעה בעבירות נשק</w:t>
      </w:r>
      <w:r>
        <w:rPr>
          <w:rFonts w:cs="David" w:ascii="David" w:hAnsi="David"/>
          <w:b/>
          <w:bCs/>
          <w:i/>
          <w:iCs/>
          <w:rtl w:val="true"/>
        </w:rPr>
        <w:t xml:space="preserve">, </w:t>
      </w:r>
      <w:r>
        <w:rPr>
          <w:rFonts w:ascii="David" w:hAnsi="David" w:cs="David"/>
          <w:b/>
          <w:b/>
          <w:bCs/>
          <w:i/>
          <w:i/>
          <w:iCs/>
          <w:rtl w:val="true"/>
        </w:rPr>
        <w:t>לרבות על עצם החזקה או רכישה שלא כדין של נשק</w:t>
      </w:r>
      <w:r>
        <w:rPr>
          <w:rFonts w:cs="David" w:ascii="David" w:hAnsi="David"/>
          <w:b/>
          <w:bCs/>
          <w:i/>
          <w:iCs/>
          <w:rtl w:val="true"/>
        </w:rPr>
        <w:t>" (</w:t>
      </w:r>
      <w:hyperlink r:id="rId49">
        <w:r>
          <w:rPr>
            <w:rStyle w:val="Hyperlink"/>
            <w:rFonts w:ascii="David" w:hAnsi="David" w:cs="David"/>
            <w:b/>
            <w:b/>
            <w:bCs/>
            <w:i/>
            <w:i/>
            <w:iCs/>
            <w:color w:val="0000FF"/>
            <w:u w:val="single"/>
            <w:rtl w:val="true"/>
          </w:rPr>
          <w:t>ע</w:t>
        </w:r>
        <w:r>
          <w:rPr>
            <w:rStyle w:val="Hyperlink"/>
            <w:rFonts w:cs="David" w:ascii="David" w:hAnsi="David"/>
            <w:b/>
            <w:bCs/>
            <w:i/>
            <w:iCs/>
            <w:color w:val="0000FF"/>
            <w:u w:val="single"/>
            <w:rtl w:val="true"/>
          </w:rPr>
          <w:t>"</w:t>
        </w:r>
        <w:r>
          <w:rPr>
            <w:rStyle w:val="Hyperlink"/>
            <w:rFonts w:ascii="David" w:hAnsi="David" w:cs="David"/>
            <w:b/>
            <w:b/>
            <w:bCs/>
            <w:i/>
            <w:i/>
            <w:iCs/>
            <w:color w:val="0000FF"/>
            <w:u w:val="single"/>
            <w:rtl w:val="true"/>
          </w:rPr>
          <w:t xml:space="preserve">פ </w:t>
        </w:r>
        <w:r>
          <w:rPr>
            <w:rStyle w:val="Hyperlink"/>
            <w:rFonts w:cs="David" w:ascii="David" w:hAnsi="David"/>
            <w:b/>
            <w:bCs/>
            <w:i/>
            <w:iCs/>
            <w:color w:val="0000FF"/>
            <w:u w:val="single"/>
          </w:rPr>
          <w:t>4406/19</w:t>
        </w:r>
      </w:hyperlink>
      <w:r>
        <w:rPr>
          <w:rFonts w:cs="David" w:ascii="David" w:hAnsi="David"/>
          <w:b/>
          <w:bCs/>
          <w:i/>
          <w:iCs/>
          <w:rtl w:val="true"/>
        </w:rPr>
        <w:t xml:space="preserve"> </w:t>
      </w:r>
      <w:r>
        <w:rPr>
          <w:rFonts w:ascii="David" w:hAnsi="David" w:cs="David"/>
          <w:b/>
          <w:b/>
          <w:bCs/>
          <w:i/>
          <w:i/>
          <w:iCs/>
          <w:rtl w:val="true"/>
        </w:rPr>
        <w:t>מדינת ישראל נ</w:t>
      </w:r>
      <w:r>
        <w:rPr>
          <w:rFonts w:cs="David" w:ascii="David" w:hAnsi="David"/>
          <w:b/>
          <w:bCs/>
          <w:i/>
          <w:iCs/>
          <w:rtl w:val="true"/>
        </w:rPr>
        <w:t xml:space="preserve">' </w:t>
      </w:r>
      <w:r>
        <w:rPr>
          <w:rFonts w:ascii="David" w:hAnsi="David" w:cs="David"/>
          <w:b/>
          <w:b/>
          <w:bCs/>
          <w:i/>
          <w:i/>
          <w:iCs/>
          <w:rtl w:val="true"/>
        </w:rPr>
        <w:t xml:space="preserve">סובח </w:t>
      </w:r>
      <w:r>
        <w:rPr>
          <w:rFonts w:cs="David" w:ascii="David" w:hAnsi="David"/>
          <w:b/>
          <w:bCs/>
          <w:i/>
          <w:iCs/>
          <w:rtl w:val="true"/>
        </w:rPr>
        <w:t>(</w:t>
      </w:r>
      <w:r>
        <w:rPr>
          <w:rFonts w:cs="David" w:ascii="David" w:hAnsi="David"/>
          <w:b/>
          <w:bCs/>
          <w:i/>
          <w:iCs/>
        </w:rPr>
        <w:t>05.11.2019</w:t>
      </w:r>
      <w:r>
        <w:rPr>
          <w:rFonts w:cs="David" w:ascii="David" w:hAnsi="David"/>
          <w:b/>
          <w:bCs/>
          <w:i/>
          <w:iCs/>
          <w:rtl w:val="true"/>
        </w:rPr>
        <w:t>)</w:t>
      </w:r>
      <w:r>
        <w:rPr>
          <w:rFonts w:cs="David" w:ascii="David" w:hAnsi="David"/>
          <w:b/>
          <w:bCs/>
          <w:i/>
          <w:iCs/>
          <w:sz w:val="24"/>
          <w:szCs w:val="24"/>
          <w:rtl w:val="true"/>
        </w:rPr>
        <w:t>).</w:t>
      </w:r>
    </w:p>
    <w:p>
      <w:pPr>
        <w:pStyle w:val="Normal"/>
        <w:spacing w:lineRule="auto" w:line="360"/>
        <w:ind w:end="0"/>
        <w:jc w:val="both"/>
        <w:rPr>
          <w:rFonts w:ascii="David" w:hAnsi="David" w:cs="David"/>
          <w:b/>
          <w:bCs/>
          <w:i/>
          <w:i/>
          <w:iCs/>
          <w:sz w:val="24"/>
          <w:szCs w:val="24"/>
        </w:rPr>
      </w:pPr>
      <w:r>
        <w:rPr>
          <w:rFonts w:cs="David" w:ascii="David" w:hAnsi="David"/>
          <w:b/>
          <w:bCs/>
          <w:i/>
          <w:iCs/>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עוד אזכיר את פסק דינו של בית המשפט העליון שניתן ב</w:t>
      </w:r>
      <w:hyperlink r:id="rId5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5602/22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 xml:space="preserve">פלוני </w:t>
      </w:r>
      <w:r>
        <w:rPr>
          <w:rFonts w:cs="David" w:ascii="David" w:hAnsi="David"/>
          <w:sz w:val="24"/>
          <w:szCs w:val="24"/>
          <w:rtl w:val="true"/>
        </w:rPr>
        <w:t>(</w:t>
      </w:r>
      <w:r>
        <w:rPr>
          <w:rFonts w:cs="David" w:ascii="David" w:hAnsi="David"/>
          <w:sz w:val="24"/>
          <w:szCs w:val="24"/>
        </w:rPr>
        <w:t>14.9.22</w:t>
      </w:r>
      <w:r>
        <w:rPr>
          <w:rFonts w:cs="David" w:ascii="David" w:hAnsi="David"/>
          <w:sz w:val="24"/>
          <w:szCs w:val="24"/>
          <w:rtl w:val="true"/>
        </w:rPr>
        <w:t xml:space="preserve">) </w:t>
      </w:r>
      <w:r>
        <w:rPr>
          <w:rFonts w:ascii="David" w:hAnsi="David" w:cs="David"/>
          <w:sz w:val="24"/>
          <w:sz w:val="24"/>
          <w:szCs w:val="24"/>
          <w:rtl w:val="true"/>
        </w:rPr>
        <w:t>שבו נקבע</w:t>
      </w:r>
      <w:r>
        <w:rPr>
          <w:rFonts w:cs="David" w:ascii="David" w:hAnsi="David"/>
          <w:sz w:val="24"/>
          <w:szCs w:val="24"/>
          <w:rtl w:val="true"/>
        </w:rPr>
        <w:t xml:space="preserve">: </w:t>
      </w:r>
      <w:r>
        <w:rPr>
          <w:rFonts w:cs="David" w:ascii="David" w:hAnsi="David"/>
          <w:b/>
          <w:bCs/>
          <w:sz w:val="24"/>
          <w:szCs w:val="24"/>
          <w:rtl w:val="true"/>
        </w:rPr>
        <w:t>"</w:t>
      </w:r>
      <w:r>
        <w:rPr>
          <w:rFonts w:ascii="David" w:hAnsi="David" w:cs="David"/>
          <w:b/>
          <w:b/>
          <w:bCs/>
          <w:i/>
          <w:i/>
          <w:iCs/>
          <w:rtl w:val="true"/>
        </w:rPr>
        <w:t>כעולה מפסיקתו של בית משפט זה</w:t>
      </w:r>
      <w:r>
        <w:rPr>
          <w:rFonts w:cs="David" w:ascii="David" w:hAnsi="David"/>
          <w:b/>
          <w:bCs/>
          <w:i/>
          <w:iCs/>
          <w:rtl w:val="true"/>
        </w:rPr>
        <w:t xml:space="preserve">, </w:t>
      </w:r>
      <w:r>
        <w:rPr>
          <w:rFonts w:ascii="David" w:hAnsi="David" w:cs="David"/>
          <w:b/>
          <w:b/>
          <w:bCs/>
          <w:i/>
          <w:i/>
          <w:iCs/>
          <w:rtl w:val="true"/>
        </w:rPr>
        <w:t xml:space="preserve">מתחם הענישה הרגיל שראוי לקבוע לנאשם בגיר בגין נשיאה בלתי חוקית של נשק חם במרחב הציבורי נע בין </w:t>
      </w:r>
      <w:r>
        <w:rPr>
          <w:rFonts w:cs="David" w:ascii="David" w:hAnsi="David"/>
          <w:b/>
          <w:bCs/>
          <w:i/>
          <w:iCs/>
        </w:rPr>
        <w:t>30</w:t>
      </w:r>
      <w:r>
        <w:rPr>
          <w:rFonts w:cs="David" w:ascii="David" w:hAnsi="David"/>
          <w:b/>
          <w:bCs/>
          <w:i/>
          <w:iCs/>
          <w:rtl w:val="true"/>
        </w:rPr>
        <w:t xml:space="preserve"> </w:t>
      </w:r>
      <w:r>
        <w:rPr>
          <w:rFonts w:ascii="David" w:hAnsi="David" w:cs="David"/>
          <w:b/>
          <w:b/>
          <w:bCs/>
          <w:i/>
          <w:i/>
          <w:iCs/>
          <w:rtl w:val="true"/>
        </w:rPr>
        <w:t>ל</w:t>
      </w:r>
      <w:r>
        <w:rPr>
          <w:rFonts w:cs="David" w:ascii="David" w:hAnsi="David"/>
          <w:b/>
          <w:bCs/>
          <w:i/>
          <w:iCs/>
          <w:rtl w:val="true"/>
        </w:rPr>
        <w:t>-</w:t>
      </w:r>
      <w:r>
        <w:rPr>
          <w:rFonts w:cs="David" w:ascii="David" w:hAnsi="David"/>
          <w:b/>
          <w:bCs/>
          <w:i/>
          <w:iCs/>
        </w:rPr>
        <w:t>42</w:t>
      </w:r>
      <w:r>
        <w:rPr>
          <w:rFonts w:cs="David" w:ascii="David" w:hAnsi="David"/>
          <w:b/>
          <w:bCs/>
          <w:i/>
          <w:iCs/>
          <w:rtl w:val="true"/>
        </w:rPr>
        <w:t xml:space="preserve"> </w:t>
      </w:r>
      <w:r>
        <w:rPr>
          <w:rFonts w:ascii="David" w:hAnsi="David" w:cs="David"/>
          <w:b/>
          <w:b/>
          <w:bCs/>
          <w:i/>
          <w:i/>
          <w:iCs/>
          <w:rtl w:val="true"/>
        </w:rPr>
        <w:t xml:space="preserve">חודשי מאסר בין סורג ובריח </w:t>
      </w:r>
      <w:r>
        <w:rPr>
          <w:rFonts w:cs="David" w:ascii="David" w:hAnsi="David"/>
          <w:b/>
          <w:bCs/>
          <w:i/>
          <w:iCs/>
          <w:rtl w:val="true"/>
        </w:rPr>
        <w:t>(</w:t>
      </w:r>
      <w:r>
        <w:rPr>
          <w:rFonts w:ascii="David" w:hAnsi="David" w:cs="David"/>
          <w:b/>
          <w:b/>
          <w:bCs/>
          <w:i/>
          <w:i/>
          <w:iCs/>
          <w:rtl w:val="true"/>
        </w:rPr>
        <w:t>לצד עונשים נלווים בדמותם של מאסר</w:t>
      </w:r>
      <w:r>
        <w:rPr>
          <w:rFonts w:cs="David" w:ascii="David" w:hAnsi="David"/>
          <w:b/>
          <w:bCs/>
          <w:i/>
          <w:iCs/>
          <w:rtl w:val="true"/>
        </w:rPr>
        <w:t>-</w:t>
      </w:r>
      <w:r>
        <w:rPr>
          <w:rFonts w:ascii="David" w:hAnsi="David" w:cs="David"/>
          <w:b/>
          <w:b/>
          <w:bCs/>
          <w:i/>
          <w:i/>
          <w:iCs/>
          <w:rtl w:val="true"/>
        </w:rPr>
        <w:t>על</w:t>
      </w:r>
      <w:r>
        <w:rPr>
          <w:rFonts w:cs="David" w:ascii="David" w:hAnsi="David"/>
          <w:b/>
          <w:bCs/>
          <w:i/>
          <w:iCs/>
          <w:rtl w:val="true"/>
        </w:rPr>
        <w:t>-</w:t>
      </w:r>
      <w:r>
        <w:rPr>
          <w:rFonts w:ascii="David" w:hAnsi="David" w:cs="David"/>
          <w:b/>
          <w:b/>
          <w:bCs/>
          <w:i/>
          <w:i/>
          <w:iCs/>
          <w:rtl w:val="true"/>
        </w:rPr>
        <w:t>תנאי וקנס</w:t>
      </w:r>
      <w:r>
        <w:rPr>
          <w:rFonts w:cs="David" w:ascii="David" w:hAnsi="David"/>
          <w:b/>
          <w:bCs/>
          <w:i/>
          <w:iCs/>
          <w:rtl w:val="true"/>
        </w:rPr>
        <w:t xml:space="preserve">... </w:t>
      </w:r>
      <w:r>
        <w:rPr>
          <w:rFonts w:ascii="David" w:hAnsi="David" w:cs="David"/>
          <w:b/>
          <w:b/>
          <w:bCs/>
          <w:i/>
          <w:i/>
          <w:iCs/>
          <w:rtl w:val="true"/>
        </w:rPr>
        <w:t>הווה אומר</w:t>
      </w:r>
      <w:r>
        <w:rPr>
          <w:rFonts w:cs="David" w:ascii="David" w:hAnsi="David"/>
          <w:b/>
          <w:bCs/>
          <w:i/>
          <w:iCs/>
          <w:rtl w:val="true"/>
        </w:rPr>
        <w:t xml:space="preserve">: </w:t>
      </w:r>
      <w:r>
        <w:rPr>
          <w:rFonts w:ascii="David" w:hAnsi="David" w:cs="David"/>
          <w:b/>
          <w:b/>
          <w:bCs/>
          <w:i/>
          <w:i/>
          <w:iCs/>
          <w:rtl w:val="true"/>
        </w:rPr>
        <w:t>באין נסיבות מיוחדות לחומרא או לקולא</w:t>
      </w:r>
      <w:r>
        <w:rPr>
          <w:rFonts w:cs="David" w:ascii="David" w:hAnsi="David"/>
          <w:b/>
          <w:bCs/>
          <w:i/>
          <w:iCs/>
          <w:rtl w:val="true"/>
        </w:rPr>
        <w:t xml:space="preserve">, </w:t>
      </w:r>
      <w:r>
        <w:rPr>
          <w:rFonts w:ascii="David" w:hAnsi="David" w:cs="David"/>
          <w:b/>
          <w:b/>
          <w:bCs/>
          <w:i/>
          <w:i/>
          <w:iCs/>
          <w:rtl w:val="true"/>
        </w:rPr>
        <w:t xml:space="preserve">יהא זה בהחלט סביר אם בית משפט יטיל על נאשם כאמור עונש של </w:t>
      </w:r>
      <w:r>
        <w:rPr>
          <w:rFonts w:cs="David" w:ascii="David" w:hAnsi="David"/>
          <w:b/>
          <w:bCs/>
          <w:i/>
          <w:iCs/>
        </w:rPr>
        <w:t>36</w:t>
      </w:r>
      <w:r>
        <w:rPr>
          <w:rFonts w:cs="David" w:ascii="David" w:hAnsi="David"/>
          <w:b/>
          <w:bCs/>
          <w:i/>
          <w:iCs/>
          <w:rtl w:val="true"/>
        </w:rPr>
        <w:t xml:space="preserve"> </w:t>
      </w:r>
      <w:r>
        <w:rPr>
          <w:rFonts w:ascii="David" w:hAnsi="David" w:cs="David"/>
          <w:b/>
          <w:b/>
          <w:bCs/>
          <w:i/>
          <w:i/>
          <w:iCs/>
          <w:rtl w:val="true"/>
        </w:rPr>
        <w:t>חודשי מאסר לריצוי בפועל</w:t>
      </w:r>
      <w:r>
        <w:rPr>
          <w:rFonts w:cs="David" w:ascii="David" w:hAnsi="David"/>
          <w:b/>
          <w:bCs/>
          <w:i/>
          <w:iCs/>
          <w:rtl w:val="true"/>
        </w:rPr>
        <w:t xml:space="preserve">. </w:t>
      </w:r>
      <w:r>
        <w:rPr>
          <w:rFonts w:ascii="David" w:hAnsi="David" w:cs="David"/>
          <w:b/>
          <w:b/>
          <w:bCs/>
          <w:i/>
          <w:i/>
          <w:iCs/>
          <w:rtl w:val="true"/>
        </w:rPr>
        <w:t>תקוותי היא כי אמות מידה אלה תנחנה את הערכאות הדיוניות באופן שיטתי</w:t>
      </w:r>
      <w:r>
        <w:rPr>
          <w:rFonts w:cs="David" w:ascii="David" w:hAnsi="David"/>
          <w:b/>
          <w:bCs/>
          <w:i/>
          <w:iCs/>
          <w:rtl w:val="true"/>
        </w:rPr>
        <w:t xml:space="preserve">, </w:t>
      </w:r>
      <w:r>
        <w:rPr>
          <w:rFonts w:ascii="David" w:hAnsi="David" w:cs="David"/>
          <w:b/>
          <w:b/>
          <w:bCs/>
          <w:i/>
          <w:i/>
          <w:iCs/>
          <w:rtl w:val="true"/>
        </w:rPr>
        <w:t>כך שמדיניות הענישה אשר נקוטה בידינו ביחס לעבירות נשק תיושם כהלכתה ובמלוא עוצמתה</w:t>
      </w:r>
      <w:r>
        <w:rPr>
          <w:rFonts w:cs="David" w:ascii="David" w:hAnsi="David"/>
          <w:b/>
          <w:bCs/>
          <w:sz w:val="24"/>
          <w:szCs w:val="24"/>
          <w:rtl w:val="true"/>
        </w:rPr>
        <w:t xml:space="preserve">" </w:t>
      </w:r>
    </w:p>
    <w:p>
      <w:pPr>
        <w:pStyle w:val="Normal"/>
        <w:spacing w:lineRule="auto" w:line="360"/>
        <w:ind w:end="0"/>
        <w:jc w:val="start"/>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בפסק דין אחרון זה קובע בית המשפט העליון אפוא כי מתחם הענישה הראוי</w:t>
      </w:r>
      <w:r>
        <w:rPr>
          <w:rFonts w:cs="David" w:ascii="David" w:hAnsi="David"/>
          <w:color w:val="000000"/>
          <w:sz w:val="24"/>
          <w:szCs w:val="24"/>
          <w:rtl w:val="true"/>
        </w:rPr>
        <w:t xml:space="preserve">, </w:t>
      </w:r>
      <w:r>
        <w:rPr>
          <w:rFonts w:ascii="David" w:hAnsi="David" w:cs="David"/>
          <w:color w:val="000000"/>
          <w:sz w:val="24"/>
          <w:sz w:val="24"/>
          <w:szCs w:val="24"/>
          <w:rtl w:val="true"/>
        </w:rPr>
        <w:t>בהיעדר נסיבות מיוחדת לקולא או לחומרא</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נע בין </w:t>
      </w:r>
      <w:r>
        <w:rPr>
          <w:rFonts w:cs="David" w:ascii="David" w:hAnsi="David"/>
          <w:color w:val="000000"/>
          <w:sz w:val="24"/>
          <w:szCs w:val="24"/>
        </w:rPr>
        <w:t>30</w:t>
      </w:r>
      <w:r>
        <w:rPr>
          <w:rFonts w:cs="David" w:ascii="David" w:hAnsi="David"/>
          <w:color w:val="000000"/>
          <w:sz w:val="24"/>
          <w:szCs w:val="24"/>
          <w:rtl w:val="true"/>
        </w:rPr>
        <w:t xml:space="preserve"> </w:t>
      </w:r>
      <w:r>
        <w:rPr>
          <w:rFonts w:ascii="David" w:hAnsi="David" w:cs="David"/>
          <w:color w:val="000000"/>
          <w:sz w:val="24"/>
          <w:sz w:val="24"/>
          <w:szCs w:val="24"/>
          <w:rtl w:val="true"/>
        </w:rPr>
        <w:t>ל</w:t>
      </w:r>
      <w:r>
        <w:rPr>
          <w:rFonts w:cs="David" w:ascii="David" w:hAnsi="David"/>
          <w:color w:val="000000"/>
          <w:sz w:val="24"/>
          <w:szCs w:val="24"/>
          <w:rtl w:val="true"/>
        </w:rPr>
        <w:t>-</w:t>
      </w:r>
      <w:r>
        <w:rPr>
          <w:rFonts w:cs="David" w:ascii="David" w:hAnsi="David"/>
          <w:color w:val="000000"/>
          <w:sz w:val="24"/>
          <w:szCs w:val="24"/>
        </w:rPr>
        <w:t>42</w:t>
      </w:r>
      <w:r>
        <w:rPr>
          <w:rFonts w:cs="David" w:ascii="David" w:hAnsi="David"/>
          <w:color w:val="000000"/>
          <w:sz w:val="24"/>
          <w:szCs w:val="24"/>
          <w:rtl w:val="true"/>
        </w:rPr>
        <w:t xml:space="preserve"> </w:t>
      </w:r>
      <w:r>
        <w:rPr>
          <w:rFonts w:ascii="David" w:hAnsi="David" w:cs="David"/>
          <w:color w:val="000000"/>
          <w:sz w:val="24"/>
          <w:sz w:val="24"/>
          <w:szCs w:val="24"/>
          <w:rtl w:val="true"/>
        </w:rPr>
        <w:t>חודשים מאסר מאחורי סורג ובריח ומדיניות זו צריכה להיות מיושמת במלוא עוצמתה</w:t>
      </w:r>
      <w:r>
        <w:rPr>
          <w:rFonts w:cs="David" w:ascii="David" w:hAnsi="David"/>
          <w:color w:val="000000"/>
          <w:sz w:val="24"/>
          <w:szCs w:val="24"/>
          <w:rtl w:val="true"/>
        </w:rPr>
        <w:t xml:space="preserve">. </w:t>
      </w:r>
    </w:p>
    <w:p>
      <w:pPr>
        <w:pStyle w:val="Normal"/>
        <w:spacing w:lineRule="auto" w:line="360"/>
        <w:ind w:end="0"/>
        <w:jc w:val="start"/>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כך</w:t>
      </w:r>
      <w:r>
        <w:rPr>
          <w:rFonts w:cs="David" w:ascii="David" w:hAnsi="David"/>
          <w:color w:val="000000"/>
          <w:sz w:val="24"/>
          <w:szCs w:val="24"/>
          <w:rtl w:val="true"/>
        </w:rPr>
        <w:t xml:space="preserve">, </w:t>
      </w:r>
      <w:r>
        <w:rPr>
          <w:rFonts w:ascii="David" w:hAnsi="David" w:cs="David"/>
          <w:color w:val="000000"/>
          <w:sz w:val="24"/>
          <w:sz w:val="24"/>
          <w:szCs w:val="24"/>
          <w:rtl w:val="true"/>
        </w:rPr>
        <w:t>הגיעה העת שהערכאות המבררות תתגייסנה למלחמה בעבירות הנשק הבלתי חוקי</w:t>
      </w:r>
      <w:r>
        <w:rPr>
          <w:rFonts w:cs="David" w:ascii="David" w:hAnsi="David"/>
          <w:color w:val="000000"/>
          <w:sz w:val="24"/>
          <w:szCs w:val="24"/>
          <w:rtl w:val="true"/>
        </w:rPr>
        <w:t xml:space="preserve">. </w:t>
      </w:r>
      <w:r>
        <w:rPr>
          <w:rFonts w:ascii="David" w:hAnsi="David" w:cs="David"/>
          <w:color w:val="000000"/>
          <w:sz w:val="24"/>
          <w:sz w:val="24"/>
          <w:szCs w:val="24"/>
          <w:rtl w:val="true"/>
        </w:rPr>
        <w:t>זוהי הנחיה מפורשת לבתי המשפט שאל לבית המשפט להתעלם ממנה ומן הדין להפוך את הרטוריקה ליישום מעשי באשר למתחם לעיל</w:t>
      </w:r>
      <w:r>
        <w:rPr>
          <w:rFonts w:cs="David" w:ascii="David" w:hAnsi="David"/>
          <w:color w:val="000000"/>
          <w:sz w:val="24"/>
          <w:szCs w:val="24"/>
          <w:rtl w:val="true"/>
        </w:rPr>
        <w:t xml:space="preserve">.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spacing w:lineRule="auto" w:line="360"/>
        <w:ind w:end="0"/>
        <w:jc w:val="both"/>
        <w:rPr>
          <w:rFonts w:ascii="David" w:hAnsi="David" w:cs="David"/>
          <w:color w:val="000000"/>
          <w:sz w:val="24"/>
          <w:szCs w:val="24"/>
          <w:u w:val="single"/>
        </w:rPr>
      </w:pPr>
      <w:r>
        <w:rPr>
          <w:rFonts w:ascii="David" w:hAnsi="David" w:cs="David"/>
          <w:color w:val="000000"/>
          <w:sz w:val="24"/>
          <w:sz w:val="24"/>
          <w:szCs w:val="24"/>
          <w:u w:val="single"/>
          <w:rtl w:val="true"/>
        </w:rPr>
        <w:t>נסיבות ביצוע העבירה באישום הראשון</w:t>
      </w:r>
    </w:p>
    <w:p>
      <w:pPr>
        <w:pStyle w:val="ListParagraph"/>
        <w:spacing w:lineRule="auto" w:line="360"/>
        <w:ind w:end="0"/>
        <w:jc w:val="start"/>
        <w:rPr>
          <w:rFonts w:ascii="David" w:hAnsi="David" w:cs="David"/>
          <w:color w:val="000000"/>
          <w:sz w:val="24"/>
          <w:szCs w:val="24"/>
          <w:u w:val="single"/>
        </w:rPr>
      </w:pPr>
      <w:r>
        <w:rPr>
          <w:rFonts w:cs="David" w:ascii="David" w:hAnsi="David"/>
          <w:color w:val="000000"/>
          <w:sz w:val="24"/>
          <w:szCs w:val="24"/>
          <w:u w:val="single"/>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מעובדות כתב האישום המתוקן עולה כי לא מדובר בארוע ספונטני</w:t>
      </w:r>
      <w:r>
        <w:rPr>
          <w:rFonts w:cs="David" w:ascii="David" w:hAnsi="David"/>
          <w:color w:val="000000"/>
          <w:sz w:val="24"/>
          <w:szCs w:val="24"/>
          <w:rtl w:val="true"/>
        </w:rPr>
        <w:t xml:space="preserve">, </w:t>
      </w:r>
      <w:r>
        <w:rPr>
          <w:rFonts w:ascii="David" w:hAnsi="David" w:cs="David"/>
          <w:color w:val="000000"/>
          <w:sz w:val="24"/>
          <w:sz w:val="24"/>
          <w:szCs w:val="24"/>
          <w:rtl w:val="true"/>
        </w:rPr>
        <w:t>בניגוד לטענת הסנגורים</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אלא בתכנון מוקדם </w:t>
      </w:r>
      <w:r>
        <w:rPr>
          <w:rFonts w:cs="David" w:ascii="David" w:hAnsi="David"/>
          <w:color w:val="000000"/>
          <w:sz w:val="24"/>
          <w:szCs w:val="24"/>
          <w:rtl w:val="true"/>
        </w:rPr>
        <w:t>(</w:t>
      </w:r>
      <w:r>
        <w:rPr>
          <w:rFonts w:ascii="David" w:hAnsi="David" w:cs="David"/>
          <w:color w:val="000000"/>
          <w:sz w:val="24"/>
          <w:sz w:val="24"/>
          <w:szCs w:val="24"/>
          <w:rtl w:val="true"/>
        </w:rPr>
        <w:t xml:space="preserve">למצער של נאשמים </w:t>
      </w:r>
      <w:r>
        <w:rPr>
          <w:rFonts w:cs="David" w:ascii="David" w:hAnsi="David"/>
          <w:color w:val="000000"/>
          <w:sz w:val="24"/>
          <w:szCs w:val="24"/>
        </w:rPr>
        <w:t>1,2</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שהגיעו בלילה ברכבו של נאשם </w:t>
      </w:r>
      <w:r>
        <w:rPr>
          <w:rFonts w:cs="David" w:ascii="David" w:hAnsi="David"/>
          <w:color w:val="000000"/>
          <w:sz w:val="24"/>
          <w:szCs w:val="24"/>
        </w:rPr>
        <w:t>2</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כשבתיק המונח בספסל האחורי מוחזק שלא כדין כלי נשק מאולתר טעון במחסנית ומספר כדורים קליבר </w:t>
      </w:r>
      <w:r>
        <w:rPr>
          <w:rFonts w:cs="David" w:ascii="David" w:hAnsi="David"/>
          <w:color w:val="000000"/>
          <w:sz w:val="24"/>
          <w:szCs w:val="24"/>
        </w:rPr>
        <w:t>9</w:t>
      </w:r>
      <w:r>
        <w:rPr>
          <w:rFonts w:cs="David" w:ascii="David" w:hAnsi="David"/>
          <w:color w:val="000000"/>
          <w:sz w:val="24"/>
          <w:szCs w:val="24"/>
          <w:rtl w:val="true"/>
        </w:rPr>
        <w:t xml:space="preserve"> </w:t>
      </w:r>
      <w:r>
        <w:rPr>
          <w:rFonts w:ascii="David" w:hAnsi="David" w:cs="David"/>
          <w:color w:val="000000"/>
          <w:sz w:val="24"/>
          <w:sz w:val="24"/>
          <w:szCs w:val="24"/>
          <w:rtl w:val="true"/>
        </w:rPr>
        <w:t>מ</w:t>
      </w:r>
      <w:r>
        <w:rPr>
          <w:rFonts w:cs="David" w:ascii="David" w:hAnsi="David"/>
          <w:color w:val="000000"/>
          <w:sz w:val="24"/>
          <w:szCs w:val="24"/>
          <w:rtl w:val="true"/>
        </w:rPr>
        <w:t>"</w:t>
      </w:r>
      <w:r>
        <w:rPr>
          <w:rFonts w:ascii="David" w:hAnsi="David" w:cs="David"/>
          <w:color w:val="000000"/>
          <w:sz w:val="24"/>
          <w:sz w:val="24"/>
          <w:szCs w:val="24"/>
          <w:rtl w:val="true"/>
        </w:rPr>
        <w:t>מ התואמים את הנשק</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 xml:space="preserve">ההגעה לחורשה לא היתה אקראית אלא בתכנון לפיו 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ו</w:t>
      </w:r>
      <w:r>
        <w:rPr>
          <w:rFonts w:cs="David" w:ascii="David" w:hAnsi="David"/>
          <w:color w:val="000000"/>
          <w:sz w:val="24"/>
          <w:szCs w:val="24"/>
          <w:rtl w:val="true"/>
        </w:rPr>
        <w:t>/</w:t>
      </w:r>
      <w:r>
        <w:rPr>
          <w:rFonts w:ascii="David" w:hAnsi="David" w:cs="David"/>
          <w:color w:val="000000"/>
          <w:sz w:val="24"/>
          <w:sz w:val="24"/>
          <w:szCs w:val="24"/>
          <w:rtl w:val="true"/>
        </w:rPr>
        <w:t xml:space="preserve">או נאשמים </w:t>
      </w:r>
      <w:r>
        <w:rPr>
          <w:rFonts w:cs="David" w:ascii="David" w:hAnsi="David"/>
          <w:color w:val="000000"/>
          <w:sz w:val="24"/>
          <w:szCs w:val="24"/>
        </w:rPr>
        <w:t>1,2</w:t>
      </w:r>
      <w:r>
        <w:rPr>
          <w:rFonts w:cs="David" w:ascii="David" w:hAnsi="David"/>
          <w:color w:val="000000"/>
          <w:sz w:val="24"/>
          <w:szCs w:val="24"/>
          <w:rtl w:val="true"/>
        </w:rPr>
        <w:t xml:space="preserve"> </w:t>
      </w:r>
      <w:r>
        <w:rPr>
          <w:rFonts w:ascii="David" w:hAnsi="David" w:cs="David"/>
          <w:color w:val="000000"/>
          <w:sz w:val="24"/>
          <w:sz w:val="24"/>
          <w:szCs w:val="24"/>
          <w:rtl w:val="true"/>
        </w:rPr>
        <w:t>יבצעו ירי באמצאות הרובה ויותר מכדור אחד</w:t>
      </w:r>
      <w:r>
        <w:rPr>
          <w:rFonts w:cs="David" w:ascii="David" w:hAnsi="David"/>
          <w:color w:val="000000"/>
          <w:sz w:val="24"/>
          <w:szCs w:val="24"/>
          <w:rtl w:val="true"/>
        </w:rPr>
        <w:t xml:space="preserve">, </w:t>
      </w:r>
      <w:r>
        <w:rPr>
          <w:rFonts w:ascii="David" w:hAnsi="David" w:cs="David"/>
          <w:color w:val="000000"/>
          <w:sz w:val="24"/>
          <w:sz w:val="24"/>
          <w:szCs w:val="24"/>
          <w:rtl w:val="true"/>
        </w:rPr>
        <w:t>כפי שנעשה בפועל</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הנאשמים ביצעו חלק מהעבירות בצוותא חדא וחלק על ידי נאשמים </w:t>
      </w:r>
      <w:r>
        <w:rPr>
          <w:rFonts w:cs="David" w:ascii="David" w:hAnsi="David"/>
          <w:color w:val="000000"/>
          <w:sz w:val="24"/>
          <w:szCs w:val="24"/>
        </w:rPr>
        <w:t>1,2</w:t>
      </w:r>
      <w:r>
        <w:rPr>
          <w:rFonts w:cs="David" w:ascii="David" w:hAnsi="David"/>
          <w:color w:val="000000"/>
          <w:sz w:val="24"/>
          <w:szCs w:val="24"/>
          <w:rtl w:val="true"/>
        </w:rPr>
        <w:t xml:space="preserve"> </w:t>
      </w:r>
      <w:r>
        <w:rPr>
          <w:rFonts w:ascii="David" w:hAnsi="David" w:cs="David"/>
          <w:color w:val="000000"/>
          <w:sz w:val="24"/>
          <w:sz w:val="24"/>
          <w:szCs w:val="24"/>
          <w:rtl w:val="true"/>
        </w:rPr>
        <w:t>בנפרד</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הירי בוצע על ידי 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כשנאשם </w:t>
      </w:r>
      <w:r>
        <w:rPr>
          <w:rFonts w:cs="David" w:ascii="David" w:hAnsi="David"/>
          <w:color w:val="000000"/>
          <w:sz w:val="24"/>
          <w:szCs w:val="24"/>
        </w:rPr>
        <w:t>2</w:t>
      </w:r>
      <w:r>
        <w:rPr>
          <w:rFonts w:cs="David" w:ascii="David" w:hAnsi="David"/>
          <w:color w:val="000000"/>
          <w:sz w:val="24"/>
          <w:szCs w:val="24"/>
          <w:rtl w:val="true"/>
        </w:rPr>
        <w:t xml:space="preserve"> </w:t>
      </w:r>
      <w:r>
        <w:rPr>
          <w:rFonts w:ascii="David" w:hAnsi="David" w:cs="David"/>
          <w:color w:val="000000"/>
          <w:sz w:val="24"/>
          <w:sz w:val="24"/>
          <w:szCs w:val="24"/>
          <w:rtl w:val="true"/>
        </w:rPr>
        <w:t>מסייע לו בכך</w:t>
      </w:r>
      <w:r>
        <w:rPr>
          <w:rFonts w:cs="David" w:ascii="David" w:hAnsi="David"/>
          <w:color w:val="000000"/>
          <w:sz w:val="24"/>
          <w:szCs w:val="24"/>
          <w:rtl w:val="true"/>
        </w:rPr>
        <w:t xml:space="preserve">, </w:t>
      </w:r>
      <w:r>
        <w:rPr>
          <w:rFonts w:ascii="David" w:hAnsi="David" w:cs="David"/>
          <w:color w:val="000000"/>
          <w:sz w:val="24"/>
          <w:sz w:val="24"/>
          <w:szCs w:val="24"/>
          <w:rtl w:val="true"/>
        </w:rPr>
        <w:t>כך על פי הודאתו</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ונאשם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נוכח במקום</w:t>
      </w:r>
      <w:r>
        <w:rPr>
          <w:rFonts w:cs="David" w:ascii="David" w:hAnsi="David"/>
          <w:color w:val="000000"/>
          <w:sz w:val="24"/>
          <w:szCs w:val="24"/>
          <w:rtl w:val="true"/>
        </w:rPr>
        <w:t xml:space="preserve">. </w:t>
      </w:r>
      <w:r>
        <w:rPr>
          <w:rFonts w:ascii="David" w:hAnsi="David" w:cs="David"/>
          <w:color w:val="000000"/>
          <w:sz w:val="24"/>
          <w:sz w:val="24"/>
          <w:szCs w:val="24"/>
          <w:rtl w:val="true"/>
        </w:rPr>
        <w:t>באורח נס הארוע הסתיים ללא נפגעים בנפש אך הנזק הפוטנציאלי ברור וחמור</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מחמת העובדה שהנאשמים נתפסו מיד לאחר מעשה</w:t>
      </w:r>
      <w:r>
        <w:rPr>
          <w:rFonts w:cs="David" w:ascii="David" w:hAnsi="David"/>
          <w:color w:val="000000"/>
          <w:sz w:val="24"/>
          <w:szCs w:val="24"/>
          <w:rtl w:val="true"/>
        </w:rPr>
        <w:t xml:space="preserve">, </w:t>
      </w:r>
      <w:r>
        <w:rPr>
          <w:rFonts w:ascii="David" w:hAnsi="David" w:cs="David"/>
          <w:color w:val="000000"/>
          <w:sz w:val="24"/>
          <w:sz w:val="24"/>
          <w:szCs w:val="24"/>
          <w:rtl w:val="true"/>
        </w:rPr>
        <w:t>לעולם לא נדע אם החזקת הנשק שלא כדין נועדה לשימושם הפרטי של הנאשמים או לצורך העברה לגורמים אחרים</w:t>
      </w:r>
      <w:r>
        <w:rPr>
          <w:rFonts w:cs="David" w:ascii="David" w:hAnsi="David"/>
          <w:color w:val="000000"/>
          <w:sz w:val="24"/>
          <w:szCs w:val="24"/>
          <w:rtl w:val="true"/>
        </w:rPr>
        <w:t xml:space="preserve">. </w:t>
      </w:r>
      <w:r>
        <w:rPr>
          <w:rFonts w:ascii="David" w:hAnsi="David" w:cs="David"/>
          <w:color w:val="000000"/>
          <w:sz w:val="24"/>
          <w:sz w:val="24"/>
          <w:szCs w:val="24"/>
          <w:rtl w:val="true"/>
        </w:rPr>
        <w:t>כך או כך</w:t>
      </w:r>
      <w:r>
        <w:rPr>
          <w:rFonts w:cs="David" w:ascii="David" w:hAnsi="David"/>
          <w:color w:val="000000"/>
          <w:sz w:val="24"/>
          <w:szCs w:val="24"/>
          <w:rtl w:val="true"/>
        </w:rPr>
        <w:t xml:space="preserve">, </w:t>
      </w:r>
      <w:r>
        <w:rPr>
          <w:rFonts w:ascii="David" w:hAnsi="David" w:cs="David"/>
          <w:color w:val="000000"/>
          <w:sz w:val="24"/>
          <w:sz w:val="24"/>
          <w:szCs w:val="24"/>
          <w:rtl w:val="true"/>
        </w:rPr>
        <w:t>נשק הוא כלי שנועד לקטול חיים</w:t>
      </w:r>
      <w:r>
        <w:rPr>
          <w:rFonts w:cs="David" w:ascii="David" w:hAnsi="David"/>
          <w:color w:val="000000"/>
          <w:sz w:val="24"/>
          <w:szCs w:val="24"/>
          <w:rtl w:val="true"/>
        </w:rPr>
        <w:t xml:space="preserve">. </w:t>
      </w:r>
      <w:r>
        <w:rPr>
          <w:rFonts w:ascii="David" w:hAnsi="David" w:cs="David"/>
          <w:color w:val="000000"/>
          <w:sz w:val="24"/>
          <w:sz w:val="24"/>
          <w:szCs w:val="24"/>
          <w:rtl w:val="true"/>
        </w:rPr>
        <w:t>נשק כזה שמוחזק ומובל ונעשה בו שימוש שלא כדין</w:t>
      </w:r>
      <w:r>
        <w:rPr>
          <w:rFonts w:cs="David" w:ascii="David" w:hAnsi="David"/>
          <w:color w:val="000000"/>
          <w:sz w:val="24"/>
          <w:szCs w:val="24"/>
          <w:rtl w:val="true"/>
        </w:rPr>
        <w:t xml:space="preserve">, </w:t>
      </w:r>
      <w:r>
        <w:rPr>
          <w:rFonts w:ascii="David" w:hAnsi="David" w:cs="David"/>
          <w:color w:val="000000"/>
          <w:sz w:val="24"/>
          <w:sz w:val="24"/>
          <w:szCs w:val="24"/>
          <w:rtl w:val="true"/>
        </w:rPr>
        <w:t>סופו שיממש את פוטנציאל הסיכון הטמון בו מעצם טבעו לפגיעה באדם או בציבור</w:t>
      </w:r>
      <w:r>
        <w:rPr>
          <w:rFonts w:cs="David" w:ascii="David" w:hAnsi="David"/>
          <w:color w:val="000000"/>
          <w:sz w:val="24"/>
          <w:szCs w:val="24"/>
          <w:rtl w:val="true"/>
        </w:rPr>
        <w:t xml:space="preserve">, </w:t>
      </w:r>
      <w:r>
        <w:rPr>
          <w:rFonts w:ascii="David" w:hAnsi="David" w:cs="David"/>
          <w:color w:val="000000"/>
          <w:sz w:val="24"/>
          <w:sz w:val="24"/>
          <w:szCs w:val="24"/>
          <w:rtl w:val="true"/>
        </w:rPr>
        <w:t>בין אם על רקע פלילי ובין אם על רקע בטחוני</w:t>
      </w:r>
      <w:r>
        <w:rPr>
          <w:rFonts w:cs="David" w:ascii="David" w:hAnsi="David"/>
          <w:color w:val="000000"/>
          <w:sz w:val="24"/>
          <w:szCs w:val="24"/>
          <w:rtl w:val="true"/>
        </w:rPr>
        <w:t>.</w:t>
      </w:r>
    </w:p>
    <w:p>
      <w:pPr>
        <w:pStyle w:val="ListParagraph"/>
        <w:spacing w:lineRule="auto" w:line="360"/>
        <w:ind w:end="0"/>
        <w:jc w:val="start"/>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הערכים החברתיים שנפגעו כתוצאה מהעבירות שבוצעו על ידי הנאשמים הם אפוא פגיעה בשלום הציבור ובטחונו שהיה עלול להיקלע שלא בטובתו לחורשה באותו לילה או שעלול להיפגע בעתיד אלמלא תפיסתו של הנשק על ידי המשטרה</w:t>
      </w:r>
      <w:r>
        <w:rPr>
          <w:rFonts w:cs="David" w:ascii="David" w:hAnsi="David"/>
          <w:color w:val="000000"/>
          <w:sz w:val="24"/>
          <w:szCs w:val="24"/>
          <w:rtl w:val="true"/>
        </w:rPr>
        <w:t xml:space="preserve">. </w:t>
      </w:r>
      <w:r>
        <w:rPr>
          <w:rFonts w:ascii="David" w:hAnsi="David" w:cs="David"/>
          <w:color w:val="000000"/>
          <w:sz w:val="24"/>
          <w:sz w:val="24"/>
          <w:szCs w:val="24"/>
          <w:rtl w:val="true"/>
        </w:rPr>
        <w:t>מידת הפגיעה בערכים המוגנים הינה משמעותית</w:t>
      </w:r>
      <w:r>
        <w:rPr>
          <w:rFonts w:cs="David" w:ascii="David" w:hAnsi="David"/>
          <w:color w:val="000000"/>
          <w:sz w:val="24"/>
          <w:szCs w:val="24"/>
          <w:rtl w:val="true"/>
        </w:rPr>
        <w:t xml:space="preserve">, </w:t>
      </w:r>
      <w:r>
        <w:rPr>
          <w:rFonts w:ascii="David" w:hAnsi="David" w:cs="David"/>
          <w:color w:val="000000"/>
          <w:sz w:val="24"/>
          <w:sz w:val="24"/>
          <w:szCs w:val="24"/>
          <w:rtl w:val="true"/>
        </w:rPr>
        <w:t>נוכח פוטנציאל הנזק הטמון בביצוע העבירות</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הנאשמים בגירים כולם והיו מודעים לחומרת מעשיהם ולפסול שבהם</w:t>
      </w:r>
      <w:r>
        <w:rPr>
          <w:rFonts w:cs="David" w:ascii="David" w:hAnsi="David"/>
          <w:color w:val="000000"/>
          <w:sz w:val="24"/>
          <w:szCs w:val="24"/>
          <w:rtl w:val="true"/>
        </w:rPr>
        <w:t xml:space="preserve">, </w:t>
      </w:r>
      <w:r>
        <w:rPr>
          <w:rFonts w:ascii="David" w:hAnsi="David" w:cs="David"/>
          <w:color w:val="000000"/>
          <w:sz w:val="24"/>
          <w:sz w:val="24"/>
          <w:szCs w:val="24"/>
          <w:rtl w:val="true"/>
        </w:rPr>
        <w:t>ברם כפי שיפורט להלן יש מקום להבחנה בין הנאשמים לבין עצמם</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את הירי ביצע 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אבל ההחזקה</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הנשיאה והובלה בוצעו ברכבו של נאשם </w:t>
      </w:r>
      <w:r>
        <w:rPr>
          <w:rFonts w:cs="David" w:ascii="David" w:hAnsi="David"/>
          <w:color w:val="000000"/>
          <w:sz w:val="24"/>
          <w:szCs w:val="24"/>
        </w:rPr>
        <w:t>2</w:t>
      </w:r>
      <w:r>
        <w:rPr>
          <w:rFonts w:cs="David" w:ascii="David" w:hAnsi="David"/>
          <w:color w:val="000000"/>
          <w:sz w:val="24"/>
          <w:szCs w:val="24"/>
          <w:rtl w:val="true"/>
        </w:rPr>
        <w:t xml:space="preserve"> </w:t>
      </w:r>
      <w:r>
        <w:rPr>
          <w:rFonts w:ascii="David" w:hAnsi="David" w:cs="David"/>
          <w:color w:val="000000"/>
          <w:sz w:val="24"/>
          <w:sz w:val="24"/>
          <w:szCs w:val="24"/>
          <w:rtl w:val="true"/>
        </w:rPr>
        <w:t>ובסיועו גם לירי</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חלקו של נאשם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הוא מצומצם יותר</w:t>
      </w:r>
      <w:r>
        <w:rPr>
          <w:rFonts w:cs="David" w:ascii="David" w:hAnsi="David"/>
          <w:color w:val="000000"/>
          <w:sz w:val="24"/>
          <w:szCs w:val="24"/>
          <w:rtl w:val="true"/>
        </w:rPr>
        <w:t xml:space="preserve">, </w:t>
      </w:r>
      <w:r>
        <w:rPr>
          <w:rFonts w:ascii="David" w:hAnsi="David" w:cs="David"/>
          <w:color w:val="000000"/>
          <w:sz w:val="24"/>
          <w:sz w:val="24"/>
          <w:szCs w:val="24"/>
          <w:rtl w:val="true"/>
        </w:rPr>
        <w:t>הובלה נשיאה והחזקה לאחר הירי</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אין לדעת אם נאשם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ידע על מטרת הנסיעה לחורשה</w:t>
      </w:r>
      <w:r>
        <w:rPr>
          <w:rFonts w:cs="David" w:ascii="David" w:hAnsi="David"/>
          <w:color w:val="000000"/>
          <w:sz w:val="24"/>
          <w:szCs w:val="24"/>
          <w:rtl w:val="true"/>
        </w:rPr>
        <w:t xml:space="preserve">, </w:t>
      </w:r>
      <w:r>
        <w:rPr>
          <w:rFonts w:ascii="David" w:hAnsi="David" w:cs="David"/>
          <w:color w:val="000000"/>
          <w:sz w:val="24"/>
          <w:sz w:val="24"/>
          <w:szCs w:val="24"/>
          <w:rtl w:val="true"/>
        </w:rPr>
        <w:t>כפי שטוען סנגורו</w:t>
      </w:r>
      <w:r>
        <w:rPr>
          <w:rFonts w:cs="David" w:ascii="David" w:hAnsi="David"/>
          <w:color w:val="000000"/>
          <w:sz w:val="24"/>
          <w:szCs w:val="24"/>
          <w:rtl w:val="true"/>
        </w:rPr>
        <w:t xml:space="preserve">. </w:t>
      </w:r>
      <w:r>
        <w:rPr>
          <w:rFonts w:ascii="David" w:hAnsi="David" w:cs="David"/>
          <w:color w:val="000000"/>
          <w:sz w:val="24"/>
          <w:sz w:val="24"/>
          <w:szCs w:val="24"/>
          <w:rtl w:val="true"/>
        </w:rPr>
        <w:t>גם אם לא ירה ולא סייע</w:t>
      </w:r>
      <w:r>
        <w:rPr>
          <w:rFonts w:cs="David" w:ascii="David" w:hAnsi="David"/>
          <w:color w:val="000000"/>
          <w:sz w:val="24"/>
          <w:szCs w:val="24"/>
          <w:rtl w:val="true"/>
        </w:rPr>
        <w:t xml:space="preserve">, </w:t>
      </w:r>
      <w:r>
        <w:rPr>
          <w:rFonts w:ascii="David" w:hAnsi="David" w:cs="David"/>
          <w:color w:val="000000"/>
          <w:sz w:val="24"/>
          <w:sz w:val="24"/>
          <w:szCs w:val="24"/>
          <w:rtl w:val="true"/>
        </w:rPr>
        <w:t>ספק אם הירי בוצע במפתיע עבורו שכן הוא ישב בספסל האחורי לצד התיק בו הונח הנשק ונאות להצטרף לבילוי בחורשה מבלי שהוברר מה בדיוק ידע על תכלית הביקור במקום המרוחק באמצע הלילה</w:t>
      </w:r>
      <w:r>
        <w:rPr>
          <w:rFonts w:cs="David" w:ascii="David" w:hAnsi="David"/>
          <w:color w:val="000000"/>
          <w:sz w:val="24"/>
          <w:szCs w:val="24"/>
          <w:rtl w:val="true"/>
        </w:rPr>
        <w:t xml:space="preserve">. </w:t>
      </w:r>
      <w:r>
        <w:rPr>
          <w:rFonts w:ascii="David" w:hAnsi="David" w:cs="David"/>
          <w:color w:val="000000"/>
          <w:sz w:val="24"/>
          <w:sz w:val="24"/>
          <w:szCs w:val="24"/>
          <w:rtl w:val="true"/>
        </w:rPr>
        <w:t>מכל מקום גם לאחר הירי</w:t>
      </w:r>
      <w:r>
        <w:rPr>
          <w:rFonts w:cs="David" w:ascii="David" w:hAnsi="David"/>
          <w:color w:val="000000"/>
          <w:sz w:val="24"/>
          <w:szCs w:val="24"/>
          <w:rtl w:val="true"/>
        </w:rPr>
        <w:t xml:space="preserve">, </w:t>
      </w:r>
      <w:r>
        <w:rPr>
          <w:rFonts w:ascii="David" w:hAnsi="David" w:cs="David"/>
          <w:color w:val="000000"/>
          <w:sz w:val="24"/>
          <w:sz w:val="24"/>
          <w:szCs w:val="24"/>
          <w:rtl w:val="true"/>
        </w:rPr>
        <w:t>הוא לא הרחיק עצמו אלא נכנס למכונית כשידע מה בוצע ומה יש ברכב והיה שותף לנסיעת הרכב עד שנעצר על ידי המשטרה שדלקה אחריהם</w:t>
      </w:r>
      <w:r>
        <w:rPr>
          <w:rFonts w:cs="David" w:ascii="David" w:hAnsi="David"/>
          <w:color w:val="000000"/>
          <w:sz w:val="24"/>
          <w:szCs w:val="24"/>
          <w:rtl w:val="true"/>
        </w:rPr>
        <w:t xml:space="preserve">.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Normal"/>
        <w:spacing w:lineRule="auto" w:line="360"/>
        <w:ind w:end="0"/>
        <w:jc w:val="both"/>
        <w:rPr>
          <w:rFonts w:ascii="David" w:hAnsi="David" w:cs="David"/>
          <w:color w:val="000000"/>
        </w:rPr>
      </w:pPr>
      <w:r>
        <w:rPr>
          <w:rFonts w:cs="David" w:ascii="David" w:hAnsi="David"/>
          <w:color w:val="000000"/>
          <w:rtl w:val="true"/>
        </w:rPr>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 xml:space="preserve">ביחס לנאשם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עומד בנוסף האישום השני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spacing w:lineRule="auto" w:line="360"/>
        <w:ind w:end="0"/>
        <w:jc w:val="both"/>
        <w:rPr>
          <w:rFonts w:ascii="David" w:hAnsi="David" w:cs="David"/>
          <w:color w:val="000000"/>
          <w:sz w:val="24"/>
          <w:szCs w:val="24"/>
          <w:u w:val="single"/>
        </w:rPr>
      </w:pPr>
      <w:r>
        <w:rPr>
          <w:rFonts w:ascii="David" w:hAnsi="David" w:cs="David"/>
          <w:color w:val="000000"/>
          <w:sz w:val="24"/>
          <w:sz w:val="24"/>
          <w:szCs w:val="24"/>
          <w:u w:val="single"/>
          <w:rtl w:val="true"/>
        </w:rPr>
        <w:t>מתחם הענישה</w:t>
      </w:r>
    </w:p>
    <w:p>
      <w:pPr>
        <w:pStyle w:val="ListParagraph"/>
        <w:spacing w:lineRule="auto" w:line="360"/>
        <w:ind w:end="0"/>
        <w:jc w:val="both"/>
        <w:rPr>
          <w:rFonts w:ascii="David" w:hAnsi="David" w:cs="David"/>
          <w:color w:val="000000"/>
          <w:sz w:val="24"/>
          <w:szCs w:val="24"/>
          <w:u w:val="single"/>
        </w:rPr>
      </w:pPr>
      <w:r>
        <w:rPr>
          <w:rFonts w:cs="David" w:ascii="David" w:hAnsi="David"/>
          <w:color w:val="000000"/>
          <w:sz w:val="24"/>
          <w:szCs w:val="24"/>
          <w:u w:val="single"/>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המתחם לטענת המאשימה ביחס לנאשם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הוא בין </w:t>
      </w:r>
      <w:r>
        <w:rPr>
          <w:rFonts w:cs="David" w:ascii="David" w:hAnsi="David"/>
          <w:color w:val="000000"/>
          <w:sz w:val="24"/>
          <w:szCs w:val="24"/>
        </w:rPr>
        <w:t>3.5</w:t>
      </w:r>
      <w:r>
        <w:rPr>
          <w:rFonts w:cs="David" w:ascii="David" w:hAnsi="David"/>
          <w:color w:val="000000"/>
          <w:sz w:val="24"/>
          <w:szCs w:val="24"/>
          <w:rtl w:val="true"/>
        </w:rPr>
        <w:t xml:space="preserve"> </w:t>
      </w:r>
      <w:r>
        <w:rPr>
          <w:rFonts w:ascii="David" w:hAnsi="David" w:cs="David"/>
          <w:color w:val="000000"/>
          <w:sz w:val="24"/>
          <w:sz w:val="24"/>
          <w:szCs w:val="24"/>
          <w:rtl w:val="true"/>
        </w:rPr>
        <w:t>שנות מאסר בפועל ל</w:t>
      </w:r>
      <w:r>
        <w:rPr>
          <w:rFonts w:cs="David" w:ascii="David" w:hAnsi="David"/>
          <w:color w:val="000000"/>
          <w:sz w:val="24"/>
          <w:szCs w:val="24"/>
          <w:rtl w:val="true"/>
        </w:rPr>
        <w:t xml:space="preserve">- </w:t>
      </w:r>
      <w:r>
        <w:rPr>
          <w:rFonts w:cs="David" w:ascii="David" w:hAnsi="David"/>
          <w:color w:val="000000"/>
          <w:sz w:val="24"/>
          <w:szCs w:val="24"/>
        </w:rPr>
        <w:t>6</w:t>
      </w:r>
      <w:r>
        <w:rPr>
          <w:rFonts w:cs="David" w:ascii="David" w:hAnsi="David"/>
          <w:color w:val="000000"/>
          <w:sz w:val="24"/>
          <w:szCs w:val="24"/>
          <w:rtl w:val="true"/>
        </w:rPr>
        <w:t xml:space="preserve"> </w:t>
      </w:r>
      <w:r>
        <w:rPr>
          <w:rFonts w:ascii="David" w:hAnsi="David" w:cs="David"/>
          <w:color w:val="000000"/>
          <w:sz w:val="24"/>
          <w:sz w:val="24"/>
          <w:szCs w:val="24"/>
          <w:rtl w:val="true"/>
        </w:rPr>
        <w:t>שנים</w:t>
      </w:r>
      <w:r>
        <w:rPr>
          <w:rFonts w:cs="David" w:ascii="David" w:hAnsi="David"/>
          <w:color w:val="000000"/>
          <w:sz w:val="24"/>
          <w:szCs w:val="24"/>
          <w:rtl w:val="true"/>
        </w:rPr>
        <w:t xml:space="preserve">. </w:t>
      </w:r>
      <w:r>
        <w:rPr>
          <w:rFonts w:ascii="David" w:hAnsi="David" w:cs="David"/>
          <w:color w:val="000000"/>
          <w:sz w:val="24"/>
          <w:sz w:val="24"/>
          <w:szCs w:val="24"/>
          <w:rtl w:val="true"/>
        </w:rPr>
        <w:t>היא  הפנתה לפסקי דין המשקפים לשיטתה את מדיניות הענישה בעבירות דומות</w:t>
      </w:r>
      <w:r>
        <w:rPr>
          <w:rFonts w:cs="David" w:ascii="David" w:hAnsi="David"/>
          <w:color w:val="000000"/>
          <w:sz w:val="24"/>
          <w:szCs w:val="24"/>
          <w:rtl w:val="true"/>
        </w:rPr>
        <w:t>.</w:t>
      </w:r>
    </w:p>
    <w:p>
      <w:pPr>
        <w:pStyle w:val="Normal"/>
        <w:autoSpaceDE w:val="false"/>
        <w:spacing w:lineRule="auto" w:line="360"/>
        <w:ind w:end="0"/>
        <w:jc w:val="start"/>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העונש המרבי הקבוע ב</w:t>
      </w:r>
      <w:hyperlink r:id="rId51">
        <w:r>
          <w:rPr>
            <w:rStyle w:val="Hyperlink"/>
            <w:rFonts w:ascii="David" w:hAnsi="David" w:cs="David"/>
            <w:color w:val="0000FF"/>
            <w:sz w:val="24"/>
            <w:sz w:val="24"/>
            <w:szCs w:val="24"/>
            <w:u w:val="single"/>
            <w:rtl w:val="true"/>
          </w:rPr>
          <w:t>חוק העונשין</w:t>
        </w:r>
      </w:hyperlink>
      <w:r>
        <w:rPr>
          <w:rFonts w:ascii="David" w:hAnsi="David" w:cs="David"/>
          <w:color w:val="000000"/>
          <w:sz w:val="24"/>
          <w:sz w:val="24"/>
          <w:szCs w:val="24"/>
          <w:rtl w:val="true"/>
        </w:rPr>
        <w:t xml:space="preserve"> בצדה של עבירה של נשיאת נשק הוא </w:t>
      </w:r>
      <w:r>
        <w:rPr>
          <w:rFonts w:cs="David" w:ascii="David" w:hAnsi="David"/>
          <w:color w:val="000000"/>
          <w:sz w:val="24"/>
          <w:szCs w:val="24"/>
        </w:rPr>
        <w:t>10</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שנות מאסר </w:t>
      </w:r>
      <w:r>
        <w:rPr>
          <w:rFonts w:cs="David" w:ascii="David" w:hAnsi="David"/>
          <w:color w:val="000000"/>
          <w:sz w:val="24"/>
          <w:szCs w:val="24"/>
          <w:rtl w:val="true"/>
        </w:rPr>
        <w:t>(</w:t>
      </w:r>
      <w:hyperlink r:id="rId52">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hyperlink>
      <w:r>
        <w:rPr>
          <w:rFonts w:cs="David" w:ascii="David" w:hAnsi="David"/>
          <w:color w:val="000000"/>
          <w:sz w:val="24"/>
          <w:szCs w:val="24"/>
          <w:rtl w:val="true"/>
        </w:rPr>
        <w:t xml:space="preserve"> </w:t>
      </w:r>
      <w:r>
        <w:rPr>
          <w:rFonts w:ascii="David" w:hAnsi="David" w:cs="David"/>
          <w:color w:val="000000"/>
          <w:sz w:val="24"/>
          <w:sz w:val="24"/>
          <w:szCs w:val="24"/>
          <w:rtl w:val="true"/>
        </w:rPr>
        <w:t>רישא לחוק העונשין</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ובצידה של עבירת החזקת נשק הוא </w:t>
      </w:r>
      <w:r>
        <w:rPr>
          <w:rFonts w:cs="David" w:ascii="David" w:hAnsi="David"/>
          <w:color w:val="000000"/>
          <w:sz w:val="24"/>
          <w:szCs w:val="24"/>
        </w:rPr>
        <w:t>7</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שנות מאסר </w:t>
      </w:r>
      <w:r>
        <w:rPr>
          <w:rFonts w:cs="David" w:ascii="David" w:hAnsi="David"/>
          <w:color w:val="000000"/>
          <w:sz w:val="24"/>
          <w:szCs w:val="24"/>
          <w:rtl w:val="true"/>
        </w:rPr>
        <w:t>(</w:t>
      </w:r>
      <w:hyperlink r:id="rId53">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color w:val="000000"/>
          <w:sz w:val="24"/>
          <w:szCs w:val="24"/>
          <w:rtl w:val="true"/>
        </w:rPr>
        <w:t xml:space="preserve"> </w:t>
      </w:r>
      <w:r>
        <w:rPr>
          <w:rFonts w:ascii="David" w:hAnsi="David" w:cs="David"/>
          <w:color w:val="000000"/>
          <w:sz w:val="24"/>
          <w:sz w:val="24"/>
          <w:szCs w:val="24"/>
          <w:rtl w:val="true"/>
        </w:rPr>
        <w:t>רישא</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העונש המרבי הקבוע בצידה של נשיאה והחזקה של אביזר או תחמושת הוא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שנות מאסר </w:t>
      </w:r>
      <w:r>
        <w:rPr>
          <w:rFonts w:cs="David" w:ascii="David" w:hAnsi="David"/>
          <w:color w:val="000000"/>
          <w:sz w:val="24"/>
          <w:szCs w:val="24"/>
          <w:rtl w:val="true"/>
        </w:rPr>
        <w:t>(</w:t>
      </w:r>
      <w:hyperlink r:id="rId54">
        <w:r>
          <w:rPr>
            <w:rStyle w:val="Hyperlink"/>
            <w:rFonts w:ascii="David" w:hAnsi="David" w:cs="David"/>
            <w:sz w:val="24"/>
            <w:sz w:val="24"/>
            <w:szCs w:val="24"/>
            <w:rtl w:val="true"/>
          </w:rPr>
          <w:t xml:space="preserve">סעיפים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color w:val="000000"/>
          <w:sz w:val="24"/>
          <w:szCs w:val="24"/>
          <w:rtl w:val="true"/>
        </w:rPr>
        <w:t xml:space="preserve"> </w:t>
      </w:r>
      <w:r>
        <w:rPr>
          <w:rFonts w:ascii="David" w:hAnsi="David" w:cs="David"/>
          <w:color w:val="000000"/>
          <w:sz w:val="24"/>
          <w:sz w:val="24"/>
          <w:szCs w:val="24"/>
          <w:rtl w:val="true"/>
        </w:rPr>
        <w:t>סיפא</w:t>
      </w:r>
      <w:r>
        <w:rPr>
          <w:rFonts w:cs="David" w:ascii="David" w:hAnsi="David"/>
          <w:color w:val="000000"/>
          <w:sz w:val="24"/>
          <w:szCs w:val="24"/>
          <w:rtl w:val="true"/>
        </w:rPr>
        <w:t xml:space="preserve">, </w:t>
      </w:r>
      <w:r>
        <w:rPr>
          <w:rFonts w:ascii="David" w:hAnsi="David" w:cs="David"/>
          <w:color w:val="000000"/>
          <w:sz w:val="24"/>
          <w:sz w:val="24"/>
          <w:szCs w:val="24"/>
          <w:rtl w:val="true"/>
        </w:rPr>
        <w:t>ו</w:t>
      </w:r>
      <w:r>
        <w:rPr>
          <w:rFonts w:cs="David" w:ascii="David" w:hAnsi="David"/>
          <w:color w:val="000000"/>
          <w:sz w:val="24"/>
          <w:szCs w:val="24"/>
          <w:rtl w:val="true"/>
        </w:rPr>
        <w:t xml:space="preserve">- </w:t>
      </w:r>
      <w:hyperlink r:id="rId55">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hyperlink>
      <w:r>
        <w:rPr>
          <w:rFonts w:cs="David" w:ascii="David" w:hAnsi="David"/>
          <w:color w:val="000000"/>
          <w:sz w:val="24"/>
          <w:szCs w:val="24"/>
          <w:rtl w:val="true"/>
        </w:rPr>
        <w:t xml:space="preserve"> </w:t>
      </w:r>
      <w:r>
        <w:rPr>
          <w:rFonts w:ascii="David" w:hAnsi="David" w:cs="David"/>
          <w:color w:val="000000"/>
          <w:sz w:val="24"/>
          <w:sz w:val="24"/>
          <w:szCs w:val="24"/>
          <w:rtl w:val="true"/>
        </w:rPr>
        <w:t>סיפא</w:t>
      </w:r>
      <w:r>
        <w:rPr>
          <w:rFonts w:cs="David" w:ascii="David" w:hAnsi="David"/>
          <w:color w:val="000000"/>
          <w:sz w:val="24"/>
          <w:szCs w:val="24"/>
          <w:rtl w:val="true"/>
        </w:rPr>
        <w:t xml:space="preserve">)). </w:t>
      </w:r>
      <w:r>
        <w:rPr>
          <w:rFonts w:ascii="David" w:hAnsi="David" w:cs="David"/>
          <w:color w:val="000000"/>
          <w:sz w:val="24"/>
          <w:sz w:val="24"/>
          <w:szCs w:val="24"/>
          <w:rtl w:val="true"/>
        </w:rPr>
        <w:t>בנוסף לכך</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העונש המרבי הקבוע בצידה של עבירה של ירי בנשק חם הוא </w:t>
      </w:r>
      <w:r>
        <w:rPr>
          <w:rFonts w:cs="David" w:ascii="David" w:hAnsi="David"/>
          <w:color w:val="000000"/>
          <w:sz w:val="24"/>
          <w:szCs w:val="24"/>
        </w:rPr>
        <w:t>2</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שנות מאסר </w:t>
      </w:r>
      <w:r>
        <w:rPr>
          <w:rFonts w:cs="David" w:ascii="David" w:hAnsi="David"/>
          <w:color w:val="000000"/>
          <w:sz w:val="24"/>
          <w:szCs w:val="24"/>
          <w:rtl w:val="true"/>
        </w:rPr>
        <w:t>(</w:t>
      </w:r>
      <w:hyperlink r:id="rId56">
        <w:r>
          <w:rPr>
            <w:rStyle w:val="Hyperlink"/>
            <w:rFonts w:ascii="David" w:hAnsi="David" w:cs="David"/>
            <w:sz w:val="24"/>
            <w:sz w:val="24"/>
            <w:szCs w:val="24"/>
            <w:rtl w:val="true"/>
          </w:rPr>
          <w:t xml:space="preserve">סעיף </w:t>
        </w:r>
        <w:r>
          <w:rPr>
            <w:rStyle w:val="Hyperlink"/>
            <w:rFonts w:cs="David" w:ascii="David" w:hAnsi="David"/>
            <w:sz w:val="24"/>
            <w:szCs w:val="24"/>
          </w:rPr>
          <w:t>340</w:t>
        </w:r>
        <w:r>
          <w:rPr>
            <w:rStyle w:val="Hyperlink"/>
            <w:rFonts w:cs="David" w:ascii="David" w:hAnsi="David"/>
            <w:sz w:val="24"/>
            <w:szCs w:val="24"/>
            <w:rtl w:val="true"/>
          </w:rPr>
          <w:t xml:space="preserve"> </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color w:val="000000"/>
          <w:sz w:val="24"/>
          <w:szCs w:val="24"/>
          <w:rtl w:val="true"/>
        </w:rPr>
        <w:t xml:space="preserve">).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ביום </w:t>
      </w:r>
      <w:r>
        <w:rPr>
          <w:rFonts w:cs="David" w:ascii="David" w:hAnsi="David"/>
          <w:color w:val="000000"/>
          <w:sz w:val="24"/>
          <w:szCs w:val="24"/>
        </w:rPr>
        <w:t>8/12/21</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נכנס לתוקף תיקון </w:t>
      </w:r>
      <w:r>
        <w:rPr>
          <w:rFonts w:cs="David" w:ascii="David" w:hAnsi="David"/>
          <w:color w:val="000000"/>
          <w:sz w:val="24"/>
          <w:szCs w:val="24"/>
        </w:rPr>
        <w:t>140</w:t>
      </w:r>
      <w:r>
        <w:rPr>
          <w:rFonts w:cs="David" w:ascii="David" w:hAnsi="David"/>
          <w:color w:val="000000"/>
          <w:sz w:val="24"/>
          <w:szCs w:val="24"/>
          <w:rtl w:val="true"/>
        </w:rPr>
        <w:t xml:space="preserve"> </w:t>
      </w:r>
      <w:r>
        <w:rPr>
          <w:rFonts w:ascii="David" w:hAnsi="David" w:cs="David"/>
          <w:color w:val="000000"/>
          <w:sz w:val="24"/>
          <w:sz w:val="24"/>
          <w:szCs w:val="24"/>
          <w:rtl w:val="true"/>
        </w:rPr>
        <w:t>ל</w:t>
      </w:r>
      <w:hyperlink r:id="rId57">
        <w:r>
          <w:rPr>
            <w:rStyle w:val="Hyperlink"/>
            <w:rFonts w:ascii="David" w:hAnsi="David" w:cs="David"/>
            <w:color w:val="0000FF"/>
            <w:sz w:val="24"/>
            <w:sz w:val="24"/>
            <w:szCs w:val="24"/>
            <w:u w:val="single"/>
            <w:rtl w:val="true"/>
          </w:rPr>
          <w:t>חוק העונשין</w:t>
        </w:r>
      </w:hyperlink>
      <w:r>
        <w:rPr>
          <w:rFonts w:ascii="David" w:hAnsi="David" w:cs="David"/>
          <w:color w:val="000000"/>
          <w:sz w:val="24"/>
          <w:sz w:val="24"/>
          <w:szCs w:val="24"/>
          <w:rtl w:val="true"/>
        </w:rPr>
        <w:t xml:space="preserve"> הקובע</w:t>
      </w:r>
      <w:r>
        <w:rPr>
          <w:rFonts w:cs="David" w:ascii="David" w:hAnsi="David"/>
          <w:color w:val="000000"/>
          <w:sz w:val="24"/>
          <w:szCs w:val="24"/>
          <w:rtl w:val="true"/>
        </w:rPr>
        <w:t xml:space="preserve">, </w:t>
      </w:r>
      <w:r>
        <w:rPr>
          <w:rFonts w:ascii="David" w:hAnsi="David" w:cs="David"/>
          <w:color w:val="000000"/>
          <w:sz w:val="24"/>
          <w:sz w:val="24"/>
          <w:szCs w:val="24"/>
          <w:rtl w:val="true"/>
        </w:rPr>
        <w:t>כהוראת שעה</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לתקופה של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שנים</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עונש שלא יפחת מרבע מהעונש המרבי הקבוע בחוק בגין עבירות בנשק </w:t>
      </w:r>
      <w:r>
        <w:rPr>
          <w:rFonts w:cs="David" w:ascii="David" w:hAnsi="David"/>
          <w:color w:val="000000"/>
          <w:sz w:val="24"/>
          <w:szCs w:val="24"/>
          <w:rtl w:val="true"/>
        </w:rPr>
        <w:t>(</w:t>
      </w:r>
      <w:r>
        <w:rPr>
          <w:rFonts w:ascii="David" w:hAnsi="David" w:cs="David"/>
          <w:color w:val="000000"/>
          <w:sz w:val="24"/>
          <w:sz w:val="24"/>
          <w:szCs w:val="24"/>
          <w:rtl w:val="true"/>
        </w:rPr>
        <w:t>כפי שפורט לעיל</w:t>
      </w:r>
      <w:r>
        <w:rPr>
          <w:rFonts w:cs="David" w:ascii="David" w:hAnsi="David"/>
          <w:color w:val="000000"/>
          <w:sz w:val="24"/>
          <w:szCs w:val="24"/>
          <w:rtl w:val="true"/>
        </w:rPr>
        <w:t xml:space="preserve">) </w:t>
      </w:r>
      <w:r>
        <w:rPr>
          <w:rFonts w:ascii="David" w:hAnsi="David" w:cs="David"/>
          <w:color w:val="000000"/>
          <w:sz w:val="24"/>
          <w:sz w:val="24"/>
          <w:szCs w:val="24"/>
          <w:rtl w:val="true"/>
        </w:rPr>
        <w:t>אלא אם כן קיימים טעמים מיוחדים שיירשמו להקל בעונש</w:t>
      </w:r>
      <w:r>
        <w:rPr>
          <w:rFonts w:cs="David" w:ascii="David" w:hAnsi="David"/>
          <w:color w:val="000000"/>
          <w:sz w:val="24"/>
          <w:szCs w:val="24"/>
          <w:rtl w:val="true"/>
        </w:rPr>
        <w:t xml:space="preserve">. </w:t>
      </w:r>
      <w:r>
        <w:rPr>
          <w:rFonts w:ascii="David" w:hAnsi="David" w:cs="David"/>
          <w:color w:val="000000"/>
          <w:sz w:val="24"/>
          <w:sz w:val="24"/>
          <w:szCs w:val="24"/>
          <w:rtl w:val="true"/>
        </w:rPr>
        <w:t>למען הסדר הטוב יובהר כי המאסר המינימלי יכול לכלול בתוכו גם את המאסר על תנאי ובלבד שלא יהיה כולו על תנאי</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color w:val="000000"/>
          <w:sz w:val="24"/>
          <w:sz w:val="24"/>
          <w:szCs w:val="24"/>
          <w:rtl w:val="true"/>
        </w:rPr>
        <w:t xml:space="preserve">ולהלן לשון </w:t>
      </w:r>
      <w:hyperlink r:id="rId58">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ז</w:t>
        </w:r>
        <w:r>
          <w:rPr>
            <w:rStyle w:val="Hyperlink"/>
            <w:rFonts w:cs="David" w:ascii="David" w:hAnsi="David"/>
            <w:sz w:val="24"/>
            <w:szCs w:val="24"/>
            <w:rtl w:val="true"/>
          </w:rPr>
          <w:t>)</w:t>
        </w:r>
      </w:hyperlink>
      <w:r>
        <w:rPr>
          <w:rFonts w:cs="David" w:ascii="David" w:hAnsi="David"/>
          <w:color w:val="000000"/>
          <w:sz w:val="24"/>
          <w:szCs w:val="24"/>
          <w:rtl w:val="true"/>
        </w:rPr>
        <w:t xml:space="preserve">: </w:t>
      </w:r>
      <w:r>
        <w:rPr>
          <w:rStyle w:val="default"/>
          <w:rFonts w:cs="David" w:ascii="David" w:hAnsi="David"/>
          <w:sz w:val="24"/>
          <w:szCs w:val="24"/>
          <w:rtl w:val="true"/>
        </w:rPr>
        <w:t>"</w:t>
      </w:r>
      <w:r>
        <w:rPr>
          <w:rStyle w:val="default"/>
          <w:rFonts w:ascii="David" w:hAnsi="David" w:cs="David"/>
          <w:b/>
          <w:b/>
          <w:bCs/>
          <w:i/>
          <w:i/>
          <w:iCs/>
          <w:rtl w:val="true"/>
        </w:rPr>
        <w:t xml:space="preserve">הורשע אדם בעבירה לפי סעיף קטן </w:t>
      </w:r>
      <w:r>
        <w:rPr>
          <w:rStyle w:val="default"/>
          <w:rFonts w:cs="David" w:ascii="David" w:hAnsi="David"/>
          <w:b/>
          <w:bCs/>
          <w:i/>
          <w:iCs/>
          <w:rtl w:val="true"/>
        </w:rPr>
        <w:t>(</w:t>
      </w:r>
      <w:r>
        <w:rPr>
          <w:rStyle w:val="default"/>
          <w:rFonts w:ascii="David" w:hAnsi="David" w:cs="David"/>
          <w:b/>
          <w:b/>
          <w:bCs/>
          <w:i/>
          <w:i/>
          <w:iCs/>
          <w:rtl w:val="true"/>
        </w:rPr>
        <w:t>א</w:t>
      </w:r>
      <w:r>
        <w:rPr>
          <w:rStyle w:val="default"/>
          <w:rFonts w:cs="David" w:ascii="David" w:hAnsi="David"/>
          <w:b/>
          <w:bCs/>
          <w:i/>
          <w:iCs/>
          <w:rtl w:val="true"/>
        </w:rPr>
        <w:t xml:space="preserve">) </w:t>
      </w:r>
      <w:r>
        <w:rPr>
          <w:rStyle w:val="default"/>
          <w:rFonts w:ascii="David" w:hAnsi="David" w:cs="David"/>
          <w:b/>
          <w:b/>
          <w:bCs/>
          <w:i/>
          <w:i/>
          <w:iCs/>
          <w:rtl w:val="true"/>
        </w:rPr>
        <w:t>רישה</w:t>
      </w:r>
      <w:r>
        <w:rPr>
          <w:rStyle w:val="default"/>
          <w:rFonts w:cs="David" w:ascii="David" w:hAnsi="David"/>
          <w:b/>
          <w:bCs/>
          <w:i/>
          <w:iCs/>
          <w:rtl w:val="true"/>
        </w:rPr>
        <w:t>, (</w:t>
      </w:r>
      <w:r>
        <w:rPr>
          <w:rStyle w:val="default"/>
          <w:rFonts w:ascii="David" w:hAnsi="David" w:cs="David"/>
          <w:b/>
          <w:b/>
          <w:bCs/>
          <w:i/>
          <w:i/>
          <w:iCs/>
          <w:rtl w:val="true"/>
        </w:rPr>
        <w:t>ב</w:t>
      </w:r>
      <w:r>
        <w:rPr>
          <w:rStyle w:val="default"/>
          <w:rFonts w:cs="David" w:ascii="David" w:hAnsi="David"/>
          <w:b/>
          <w:bCs/>
          <w:i/>
          <w:iCs/>
          <w:rtl w:val="true"/>
        </w:rPr>
        <w:t xml:space="preserve">) </w:t>
      </w:r>
      <w:r>
        <w:rPr>
          <w:rStyle w:val="default"/>
          <w:rFonts w:ascii="David" w:hAnsi="David" w:cs="David"/>
          <w:b/>
          <w:b/>
          <w:bCs/>
          <w:i/>
          <w:i/>
          <w:iCs/>
          <w:rtl w:val="true"/>
        </w:rPr>
        <w:t>רישה</w:t>
      </w:r>
      <w:r>
        <w:rPr>
          <w:rStyle w:val="default"/>
          <w:rFonts w:cs="David" w:ascii="David" w:hAnsi="David"/>
          <w:b/>
          <w:bCs/>
          <w:i/>
          <w:iCs/>
          <w:rtl w:val="true"/>
        </w:rPr>
        <w:t>, (</w:t>
      </w:r>
      <w:r>
        <w:rPr>
          <w:rStyle w:val="default"/>
          <w:rFonts w:ascii="David" w:hAnsi="David" w:cs="David"/>
          <w:b/>
          <w:b/>
          <w:bCs/>
          <w:i/>
          <w:i/>
          <w:iCs/>
          <w:rtl w:val="true"/>
        </w:rPr>
        <w:t>ב</w:t>
      </w:r>
      <w:r>
        <w:rPr>
          <w:rStyle w:val="default"/>
          <w:rFonts w:cs="David" w:ascii="David" w:hAnsi="David"/>
          <w:b/>
          <w:bCs/>
          <w:i/>
          <w:iCs/>
        </w:rPr>
        <w:t>2</w:t>
      </w:r>
      <w:r>
        <w:rPr>
          <w:rStyle w:val="default"/>
          <w:rFonts w:cs="David" w:ascii="David" w:hAnsi="David"/>
          <w:b/>
          <w:bCs/>
          <w:i/>
          <w:iCs/>
          <w:rtl w:val="true"/>
        </w:rPr>
        <w:t xml:space="preserve">) </w:t>
      </w:r>
      <w:r>
        <w:rPr>
          <w:rStyle w:val="default"/>
          <w:rFonts w:ascii="David" w:hAnsi="David" w:cs="David"/>
          <w:b/>
          <w:b/>
          <w:bCs/>
          <w:i/>
          <w:i/>
          <w:iCs/>
          <w:rtl w:val="true"/>
        </w:rPr>
        <w:t xml:space="preserve">או </w:t>
      </w:r>
      <w:r>
        <w:rPr>
          <w:rStyle w:val="default"/>
          <w:rFonts w:cs="David" w:ascii="David" w:hAnsi="David"/>
          <w:b/>
          <w:bCs/>
          <w:i/>
          <w:iCs/>
          <w:rtl w:val="true"/>
        </w:rPr>
        <w:t>(</w:t>
      </w:r>
      <w:r>
        <w:rPr>
          <w:rStyle w:val="default"/>
          <w:rFonts w:ascii="David" w:hAnsi="David" w:cs="David"/>
          <w:b/>
          <w:b/>
          <w:bCs/>
          <w:i/>
          <w:i/>
          <w:iCs/>
          <w:rtl w:val="true"/>
        </w:rPr>
        <w:t>ב</w:t>
      </w:r>
      <w:r>
        <w:rPr>
          <w:rStyle w:val="default"/>
          <w:rFonts w:cs="David" w:ascii="David" w:hAnsi="David"/>
          <w:b/>
          <w:bCs/>
          <w:i/>
          <w:iCs/>
        </w:rPr>
        <w:t>3</w:t>
      </w:r>
      <w:r>
        <w:rPr>
          <w:rStyle w:val="default"/>
          <w:rFonts w:cs="David" w:ascii="David" w:hAnsi="David"/>
          <w:b/>
          <w:bCs/>
          <w:i/>
          <w:iCs/>
          <w:rtl w:val="true"/>
        </w:rPr>
        <w:t xml:space="preserve">) </w:t>
      </w:r>
      <w:r>
        <w:rPr>
          <w:rStyle w:val="default"/>
          <w:rFonts w:ascii="David" w:hAnsi="David" w:cs="David"/>
          <w:b/>
          <w:b/>
          <w:bCs/>
          <w:i/>
          <w:i/>
          <w:iCs/>
          <w:rtl w:val="true"/>
        </w:rPr>
        <w:t>רישה</w:t>
      </w:r>
      <w:r>
        <w:rPr>
          <w:rStyle w:val="default"/>
          <w:rFonts w:cs="David" w:ascii="David" w:hAnsi="David"/>
          <w:b/>
          <w:bCs/>
          <w:i/>
          <w:iCs/>
          <w:rtl w:val="true"/>
        </w:rPr>
        <w:t xml:space="preserve">, </w:t>
      </w:r>
      <w:r>
        <w:rPr>
          <w:rStyle w:val="default"/>
          <w:rFonts w:ascii="David" w:hAnsi="David" w:cs="David"/>
          <w:b/>
          <w:b/>
          <w:bCs/>
          <w:i/>
          <w:i/>
          <w:iCs/>
          <w:rtl w:val="true"/>
        </w:rPr>
        <w:t>לא יפחת עונשו מרבע העונש המרבי שנקבע לאותה עבירה</w:t>
      </w:r>
      <w:r>
        <w:rPr>
          <w:rStyle w:val="default"/>
          <w:rFonts w:cs="David" w:ascii="David" w:hAnsi="David"/>
          <w:b/>
          <w:bCs/>
          <w:i/>
          <w:iCs/>
          <w:rtl w:val="true"/>
        </w:rPr>
        <w:t xml:space="preserve">, </w:t>
      </w:r>
      <w:r>
        <w:rPr>
          <w:rStyle w:val="default"/>
          <w:rFonts w:ascii="David" w:hAnsi="David" w:cs="David"/>
          <w:b/>
          <w:b/>
          <w:bCs/>
          <w:i/>
          <w:i/>
          <w:iCs/>
          <w:rtl w:val="true"/>
        </w:rPr>
        <w:t>אלא אם כן החליט בית המשפט</w:t>
      </w:r>
      <w:r>
        <w:rPr>
          <w:rStyle w:val="default"/>
          <w:rFonts w:cs="David" w:ascii="David" w:hAnsi="David"/>
          <w:b/>
          <w:bCs/>
          <w:i/>
          <w:iCs/>
          <w:rtl w:val="true"/>
        </w:rPr>
        <w:t xml:space="preserve">, </w:t>
      </w:r>
      <w:r>
        <w:rPr>
          <w:rStyle w:val="default"/>
          <w:rFonts w:ascii="David" w:hAnsi="David" w:cs="David"/>
          <w:b/>
          <w:b/>
          <w:bCs/>
          <w:i/>
          <w:i/>
          <w:iCs/>
          <w:rtl w:val="true"/>
        </w:rPr>
        <w:t>מטעמים מיוחדים שיירשמו</w:t>
      </w:r>
      <w:r>
        <w:rPr>
          <w:rStyle w:val="default"/>
          <w:rFonts w:cs="David" w:ascii="David" w:hAnsi="David"/>
          <w:b/>
          <w:bCs/>
          <w:i/>
          <w:iCs/>
          <w:rtl w:val="true"/>
        </w:rPr>
        <w:t xml:space="preserve">, </w:t>
      </w:r>
      <w:r>
        <w:rPr>
          <w:rStyle w:val="default"/>
          <w:rFonts w:ascii="David" w:hAnsi="David" w:cs="David"/>
          <w:b/>
          <w:b/>
          <w:bCs/>
          <w:i/>
          <w:i/>
          <w:iCs/>
          <w:rtl w:val="true"/>
        </w:rPr>
        <w:t>להקל בעונשו</w:t>
      </w:r>
      <w:r>
        <w:rPr>
          <w:rStyle w:val="default"/>
          <w:rFonts w:cs="David" w:ascii="David" w:hAnsi="David"/>
          <w:b/>
          <w:bCs/>
          <w:i/>
          <w:iCs/>
          <w:rtl w:val="true"/>
        </w:rPr>
        <w:t xml:space="preserve">; </w:t>
      </w:r>
      <w:r>
        <w:rPr>
          <w:rStyle w:val="default"/>
          <w:rFonts w:ascii="David" w:hAnsi="David" w:cs="David"/>
          <w:b/>
          <w:b/>
          <w:bCs/>
          <w:i/>
          <w:i/>
          <w:iCs/>
          <w:rtl w:val="true"/>
        </w:rPr>
        <w:t>עונש מאסר לפי סעיף קטן זה לא יהיה</w:t>
      </w:r>
      <w:r>
        <w:rPr>
          <w:rStyle w:val="default"/>
          <w:rFonts w:cs="David" w:ascii="David" w:hAnsi="David"/>
          <w:b/>
          <w:bCs/>
          <w:i/>
          <w:iCs/>
          <w:rtl w:val="true"/>
        </w:rPr>
        <w:t xml:space="preserve">, </w:t>
      </w:r>
      <w:r>
        <w:rPr>
          <w:rStyle w:val="default"/>
          <w:rFonts w:ascii="David" w:hAnsi="David" w:cs="David"/>
          <w:b/>
          <w:b/>
          <w:bCs/>
          <w:i/>
          <w:i/>
          <w:iCs/>
          <w:rtl w:val="true"/>
        </w:rPr>
        <w:t>בהעדר טעמים מיוחדים</w:t>
      </w:r>
      <w:r>
        <w:rPr>
          <w:rStyle w:val="default"/>
          <w:rFonts w:cs="David" w:ascii="David" w:hAnsi="David"/>
          <w:b/>
          <w:bCs/>
          <w:i/>
          <w:iCs/>
          <w:rtl w:val="true"/>
        </w:rPr>
        <w:t xml:space="preserve">, </w:t>
      </w:r>
      <w:r>
        <w:rPr>
          <w:rStyle w:val="default"/>
          <w:rFonts w:ascii="David" w:hAnsi="David" w:cs="David"/>
          <w:b/>
          <w:b/>
          <w:bCs/>
          <w:i/>
          <w:i/>
          <w:iCs/>
          <w:rtl w:val="true"/>
        </w:rPr>
        <w:t>כולו על</w:t>
      </w:r>
      <w:r>
        <w:rPr>
          <w:rStyle w:val="default"/>
          <w:rFonts w:cs="David" w:ascii="David" w:hAnsi="David"/>
          <w:b/>
          <w:bCs/>
          <w:i/>
          <w:iCs/>
          <w:rtl w:val="true"/>
        </w:rPr>
        <w:t>-</w:t>
      </w:r>
      <w:r>
        <w:rPr>
          <w:rStyle w:val="default"/>
          <w:rFonts w:ascii="David" w:hAnsi="David" w:cs="David"/>
          <w:b/>
          <w:b/>
          <w:bCs/>
          <w:i/>
          <w:i/>
          <w:iCs/>
          <w:rtl w:val="true"/>
        </w:rPr>
        <w:t>תנאי</w:t>
      </w:r>
      <w:r>
        <w:rPr>
          <w:rStyle w:val="default"/>
          <w:rFonts w:cs="David" w:ascii="David" w:hAnsi="David"/>
          <w:sz w:val="24"/>
          <w:szCs w:val="24"/>
          <w:rtl w:val="true"/>
        </w:rPr>
        <w:t>".</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הוראת השעה חלה על ענייננו</w:t>
      </w:r>
      <w:r>
        <w:rPr>
          <w:rFonts w:cs="David" w:ascii="David" w:hAnsi="David"/>
          <w:color w:val="000000"/>
          <w:sz w:val="24"/>
          <w:szCs w:val="24"/>
          <w:rtl w:val="true"/>
        </w:rPr>
        <w:t>.</w:t>
      </w:r>
    </w:p>
    <w:p>
      <w:pPr>
        <w:pStyle w:val="ListParagraph"/>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בהתאם</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ביחס לנאשם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באישום הראשון העונש המינימלי</w:t>
      </w:r>
      <w:r>
        <w:rPr>
          <w:rFonts w:cs="David" w:ascii="David" w:hAnsi="David"/>
          <w:color w:val="000000"/>
          <w:sz w:val="24"/>
          <w:szCs w:val="24"/>
          <w:rtl w:val="true"/>
        </w:rPr>
        <w:t xml:space="preserve">, </w:t>
      </w:r>
      <w:r>
        <w:rPr>
          <w:rFonts w:ascii="David" w:hAnsi="David" w:cs="David"/>
          <w:color w:val="000000"/>
          <w:sz w:val="24"/>
          <w:sz w:val="24"/>
          <w:szCs w:val="24"/>
          <w:rtl w:val="true"/>
        </w:rPr>
        <w:t>עומד לכאורה בנסיבות רגילות</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למצער על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שנים</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עם זאת</w:t>
      </w:r>
      <w:r>
        <w:rPr>
          <w:rFonts w:cs="David" w:ascii="David" w:hAnsi="David"/>
          <w:color w:val="000000"/>
          <w:sz w:val="24"/>
          <w:szCs w:val="24"/>
          <w:rtl w:val="true"/>
        </w:rPr>
        <w:t xml:space="preserve">, </w:t>
      </w:r>
      <w:r>
        <w:rPr>
          <w:rFonts w:ascii="David" w:hAnsi="David" w:cs="David"/>
          <w:color w:val="000000"/>
          <w:sz w:val="24"/>
          <w:sz w:val="24"/>
          <w:szCs w:val="24"/>
          <w:rtl w:val="true"/>
        </w:rPr>
        <w:t>מתחם הענישה בעבירות בנשק הוא רחב ותלוי במשתנים רבים ובנסיבותיו הייחודיות של כל מקרה ומקרה</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בהתחשב בסוג העבירה </w:t>
      </w:r>
      <w:r>
        <w:rPr>
          <w:rFonts w:cs="David" w:ascii="David" w:hAnsi="David"/>
          <w:color w:val="000000"/>
          <w:sz w:val="24"/>
          <w:szCs w:val="24"/>
          <w:rtl w:val="true"/>
        </w:rPr>
        <w:t>(</w:t>
      </w:r>
      <w:r>
        <w:rPr>
          <w:rFonts w:ascii="David" w:hAnsi="David" w:cs="David"/>
          <w:color w:val="000000"/>
          <w:sz w:val="24"/>
          <w:sz w:val="24"/>
          <w:szCs w:val="24"/>
          <w:rtl w:val="true"/>
        </w:rPr>
        <w:t>החזקה</w:t>
      </w:r>
      <w:r>
        <w:rPr>
          <w:rFonts w:cs="David" w:ascii="David" w:hAnsi="David"/>
          <w:color w:val="000000"/>
          <w:sz w:val="24"/>
          <w:szCs w:val="24"/>
          <w:rtl w:val="true"/>
        </w:rPr>
        <w:t xml:space="preserve">, </w:t>
      </w:r>
      <w:r>
        <w:rPr>
          <w:rFonts w:ascii="David" w:hAnsi="David" w:cs="David"/>
          <w:color w:val="000000"/>
          <w:sz w:val="24"/>
          <w:sz w:val="24"/>
          <w:szCs w:val="24"/>
          <w:rtl w:val="true"/>
        </w:rPr>
        <w:t>נשיאה</w:t>
      </w:r>
      <w:r>
        <w:rPr>
          <w:rFonts w:cs="David" w:ascii="David" w:hAnsi="David"/>
          <w:color w:val="000000"/>
          <w:sz w:val="24"/>
          <w:szCs w:val="24"/>
          <w:rtl w:val="true"/>
        </w:rPr>
        <w:t xml:space="preserve">, </w:t>
      </w:r>
      <w:r>
        <w:rPr>
          <w:rFonts w:ascii="David" w:hAnsi="David" w:cs="David"/>
          <w:color w:val="000000"/>
          <w:sz w:val="24"/>
          <w:sz w:val="24"/>
          <w:szCs w:val="24"/>
          <w:rtl w:val="true"/>
        </w:rPr>
        <w:t>הובלה</w:t>
      </w:r>
      <w:r>
        <w:rPr>
          <w:rFonts w:cs="David" w:ascii="David" w:hAnsi="David"/>
          <w:color w:val="000000"/>
          <w:sz w:val="24"/>
          <w:szCs w:val="24"/>
          <w:rtl w:val="true"/>
        </w:rPr>
        <w:t xml:space="preserve">, </w:t>
      </w:r>
      <w:r>
        <w:rPr>
          <w:rFonts w:ascii="David" w:hAnsi="David" w:cs="David"/>
          <w:color w:val="000000"/>
          <w:sz w:val="24"/>
          <w:sz w:val="24"/>
          <w:szCs w:val="24"/>
          <w:rtl w:val="true"/>
        </w:rPr>
        <w:t>סחר</w:t>
      </w:r>
      <w:r>
        <w:rPr>
          <w:rFonts w:cs="David" w:ascii="David" w:hAnsi="David"/>
          <w:color w:val="000000"/>
          <w:sz w:val="24"/>
          <w:szCs w:val="24"/>
          <w:rtl w:val="true"/>
        </w:rPr>
        <w:t xml:space="preserve">, </w:t>
      </w:r>
      <w:r>
        <w:rPr>
          <w:rFonts w:ascii="David" w:hAnsi="David" w:cs="David"/>
          <w:color w:val="000000"/>
          <w:sz w:val="24"/>
          <w:sz w:val="24"/>
          <w:szCs w:val="24"/>
          <w:rtl w:val="true"/>
        </w:rPr>
        <w:t>וכן ירי בנשק חם</w:t>
      </w:r>
      <w:r>
        <w:rPr>
          <w:rFonts w:cs="David" w:ascii="David" w:hAnsi="David"/>
          <w:color w:val="000000"/>
          <w:sz w:val="24"/>
          <w:szCs w:val="24"/>
          <w:rtl w:val="true"/>
        </w:rPr>
        <w:t xml:space="preserve">), </w:t>
      </w:r>
      <w:r>
        <w:rPr>
          <w:rFonts w:ascii="David" w:hAnsi="David" w:cs="David"/>
          <w:color w:val="000000"/>
          <w:sz w:val="24"/>
          <w:sz w:val="24"/>
          <w:szCs w:val="24"/>
          <w:rtl w:val="true"/>
        </w:rPr>
        <w:t>סוג הנשק וכמותו</w:t>
      </w:r>
      <w:r>
        <w:rPr>
          <w:rFonts w:cs="David" w:ascii="David" w:hAnsi="David"/>
          <w:color w:val="000000"/>
          <w:sz w:val="24"/>
          <w:szCs w:val="24"/>
          <w:rtl w:val="true"/>
        </w:rPr>
        <w:t xml:space="preserve">, </w:t>
      </w:r>
      <w:r>
        <w:rPr>
          <w:rFonts w:ascii="David" w:hAnsi="David" w:cs="David"/>
          <w:color w:val="000000"/>
          <w:sz w:val="24"/>
          <w:sz w:val="24"/>
          <w:szCs w:val="24"/>
          <w:rtl w:val="true"/>
        </w:rPr>
        <w:t>הנסיבות בהן בוצע הירי</w:t>
      </w:r>
      <w:r>
        <w:rPr>
          <w:rFonts w:cs="David" w:ascii="David" w:hAnsi="David"/>
          <w:color w:val="000000"/>
          <w:sz w:val="24"/>
          <w:szCs w:val="24"/>
          <w:rtl w:val="true"/>
        </w:rPr>
        <w:t xml:space="preserve">, </w:t>
      </w:r>
      <w:r>
        <w:rPr>
          <w:rFonts w:ascii="David" w:hAnsi="David" w:cs="David"/>
          <w:color w:val="000000"/>
          <w:sz w:val="24"/>
          <w:sz w:val="24"/>
          <w:szCs w:val="24"/>
          <w:rtl w:val="true"/>
        </w:rPr>
        <w:t>ועוד</w:t>
      </w:r>
      <w:r>
        <w:rPr>
          <w:rFonts w:cs="David" w:ascii="David" w:hAnsi="David"/>
          <w:color w:val="000000"/>
          <w:sz w:val="24"/>
          <w:szCs w:val="24"/>
          <w:rtl w:val="true"/>
        </w:rPr>
        <w:t xml:space="preserve">.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במקרה הנדון</w:t>
      </w:r>
      <w:r>
        <w:rPr>
          <w:rFonts w:cs="David" w:ascii="David" w:hAnsi="David"/>
          <w:color w:val="000000"/>
          <w:sz w:val="24"/>
          <w:szCs w:val="24"/>
          <w:rtl w:val="true"/>
        </w:rPr>
        <w:t xml:space="preserve">, </w:t>
      </w:r>
      <w:r>
        <w:rPr>
          <w:rFonts w:ascii="David" w:hAnsi="David" w:cs="David"/>
          <w:color w:val="000000"/>
          <w:sz w:val="24"/>
          <w:sz w:val="24"/>
          <w:szCs w:val="24"/>
          <w:rtl w:val="true"/>
        </w:rPr>
        <w:t>לאחר שבחנתי את מכלול השיקולים הנדרשים</w:t>
      </w:r>
      <w:r>
        <w:rPr>
          <w:rFonts w:cs="David" w:ascii="David" w:hAnsi="David"/>
          <w:color w:val="000000"/>
          <w:sz w:val="24"/>
          <w:szCs w:val="24"/>
          <w:rtl w:val="true"/>
        </w:rPr>
        <w:t xml:space="preserve">, </w:t>
      </w:r>
      <w:r>
        <w:rPr>
          <w:rFonts w:ascii="David" w:hAnsi="David" w:cs="David"/>
          <w:color w:val="000000"/>
          <w:sz w:val="24"/>
          <w:sz w:val="24"/>
          <w:szCs w:val="24"/>
          <w:rtl w:val="true"/>
        </w:rPr>
        <w:t>על רקע טיעוני הצדדים</w:t>
      </w:r>
      <w:r>
        <w:rPr>
          <w:rFonts w:cs="David" w:ascii="David" w:hAnsi="David"/>
          <w:color w:val="000000"/>
          <w:sz w:val="24"/>
          <w:szCs w:val="24"/>
          <w:rtl w:val="true"/>
        </w:rPr>
        <w:t xml:space="preserve">, </w:t>
      </w:r>
      <w:r>
        <w:rPr>
          <w:rFonts w:ascii="David" w:hAnsi="David" w:cs="David"/>
          <w:color w:val="000000"/>
          <w:sz w:val="24"/>
          <w:sz w:val="24"/>
          <w:szCs w:val="24"/>
          <w:rtl w:val="true"/>
        </w:rPr>
        <w:t>ובהתחשב בחומרת העבירות שביצעו הנאשמים</w:t>
      </w:r>
      <w:r>
        <w:rPr>
          <w:rFonts w:cs="David" w:ascii="David" w:hAnsi="David"/>
          <w:color w:val="000000"/>
          <w:sz w:val="24"/>
          <w:szCs w:val="24"/>
          <w:rtl w:val="true"/>
        </w:rPr>
        <w:t xml:space="preserve">, </w:t>
      </w:r>
      <w:r>
        <w:rPr>
          <w:rFonts w:ascii="David" w:hAnsi="David" w:cs="David"/>
          <w:color w:val="000000"/>
          <w:sz w:val="24"/>
          <w:sz w:val="24"/>
          <w:szCs w:val="24"/>
          <w:rtl w:val="true"/>
        </w:rPr>
        <w:t>לרבות התכנון שקדם להן וכן בהתחשב בפוטנציאל הסיכון הרב הגלום בביצוען</w:t>
      </w:r>
      <w:r>
        <w:rPr>
          <w:rFonts w:cs="David" w:ascii="David" w:hAnsi="David"/>
          <w:color w:val="000000"/>
          <w:sz w:val="24"/>
          <w:szCs w:val="24"/>
          <w:rtl w:val="true"/>
        </w:rPr>
        <w:t xml:space="preserve">, </w:t>
      </w:r>
      <w:r>
        <w:rPr>
          <w:rFonts w:ascii="David" w:hAnsi="David" w:cs="David"/>
          <w:color w:val="000000"/>
          <w:sz w:val="24"/>
          <w:sz w:val="24"/>
          <w:szCs w:val="24"/>
          <w:rtl w:val="true"/>
        </w:rPr>
        <w:t>הערכים החברתיים שנפגעו ומידת פגיעתם</w:t>
      </w:r>
      <w:r>
        <w:rPr>
          <w:rFonts w:cs="David" w:ascii="David" w:hAnsi="David"/>
          <w:color w:val="000000"/>
          <w:sz w:val="24"/>
          <w:szCs w:val="24"/>
          <w:rtl w:val="true"/>
        </w:rPr>
        <w:t xml:space="preserve">, </w:t>
      </w:r>
      <w:r>
        <w:rPr>
          <w:rFonts w:ascii="David" w:hAnsi="David" w:cs="David"/>
          <w:color w:val="000000"/>
          <w:sz w:val="24"/>
          <w:sz w:val="24"/>
          <w:szCs w:val="24"/>
          <w:rtl w:val="true"/>
        </w:rPr>
        <w:t>הצורך בהרתעת היחיד והרבים מעשיית שימוש שלא כדין בנשק וכן במדיניות הענישה הנהוגה</w:t>
      </w:r>
      <w:r>
        <w:rPr>
          <w:rFonts w:cs="David" w:ascii="David" w:hAnsi="David"/>
          <w:color w:val="000000"/>
          <w:sz w:val="24"/>
          <w:szCs w:val="24"/>
          <w:rtl w:val="true"/>
        </w:rPr>
        <w:t xml:space="preserve">, </w:t>
      </w:r>
      <w:r>
        <w:rPr>
          <w:rFonts w:ascii="David" w:hAnsi="David" w:cs="David"/>
          <w:color w:val="000000"/>
          <w:sz w:val="24"/>
          <w:sz w:val="24"/>
          <w:szCs w:val="24"/>
          <w:rtl w:val="true"/>
        </w:rPr>
        <w:t>ובהתאם לפסיקה והצורך בהחמרה בעת הזו כמפורט לעיל</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אני סבורה כי מתחם העונש ההולם את עבירות הנשק בענייננו ביחס לנאשם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נע בטווח שבין </w:t>
      </w:r>
      <w:r>
        <w:rPr>
          <w:rFonts w:cs="David" w:ascii="David" w:hAnsi="David"/>
          <w:color w:val="000000"/>
          <w:sz w:val="24"/>
          <w:szCs w:val="24"/>
        </w:rPr>
        <w:t>24</w:t>
      </w:r>
      <w:r>
        <w:rPr>
          <w:rFonts w:cs="David" w:ascii="David" w:hAnsi="David"/>
          <w:color w:val="000000"/>
          <w:sz w:val="24"/>
          <w:szCs w:val="24"/>
          <w:rtl w:val="true"/>
        </w:rPr>
        <w:t xml:space="preserve"> </w:t>
      </w:r>
      <w:r>
        <w:rPr>
          <w:rFonts w:ascii="David" w:hAnsi="David" w:cs="David"/>
          <w:color w:val="000000"/>
          <w:sz w:val="24"/>
          <w:sz w:val="24"/>
          <w:szCs w:val="24"/>
          <w:rtl w:val="true"/>
        </w:rPr>
        <w:t>ל</w:t>
      </w:r>
      <w:r>
        <w:rPr>
          <w:rFonts w:cs="David" w:ascii="David" w:hAnsi="David"/>
          <w:color w:val="000000"/>
          <w:sz w:val="24"/>
          <w:szCs w:val="24"/>
          <w:rtl w:val="true"/>
        </w:rPr>
        <w:t xml:space="preserve">- </w:t>
      </w:r>
      <w:r>
        <w:rPr>
          <w:rFonts w:cs="David" w:ascii="David" w:hAnsi="David"/>
          <w:color w:val="000000"/>
          <w:sz w:val="24"/>
          <w:szCs w:val="24"/>
        </w:rPr>
        <w:t>50</w:t>
      </w:r>
      <w:r>
        <w:rPr>
          <w:rFonts w:cs="David" w:ascii="David" w:hAnsi="David"/>
          <w:color w:val="000000"/>
          <w:sz w:val="24"/>
          <w:szCs w:val="24"/>
          <w:rtl w:val="true"/>
        </w:rPr>
        <w:t xml:space="preserve"> </w:t>
      </w:r>
      <w:r>
        <w:rPr>
          <w:rFonts w:ascii="David" w:hAnsi="David" w:cs="David"/>
          <w:color w:val="000000"/>
          <w:sz w:val="24"/>
          <w:sz w:val="24"/>
          <w:szCs w:val="24"/>
          <w:rtl w:val="true"/>
        </w:rPr>
        <w:t>חודשי מאסר</w:t>
      </w:r>
      <w:r>
        <w:rPr>
          <w:rFonts w:cs="David" w:ascii="David" w:hAnsi="David"/>
          <w:color w:val="000000"/>
          <w:sz w:val="24"/>
          <w:szCs w:val="24"/>
          <w:rtl w:val="true"/>
        </w:rPr>
        <w:t xml:space="preserve">. </w:t>
      </w:r>
    </w:p>
    <w:p>
      <w:pPr>
        <w:pStyle w:val="ListParagraph"/>
        <w:spacing w:lineRule="auto" w:line="360"/>
        <w:ind w:end="0"/>
        <w:jc w:val="start"/>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מתחם הענישה ביחס לאישום השני נע בין מספר חודשי מאסר על תנאי לבין </w:t>
      </w:r>
      <w:r>
        <w:rPr>
          <w:rFonts w:cs="David" w:ascii="David" w:hAnsi="David"/>
          <w:color w:val="000000"/>
          <w:sz w:val="24"/>
          <w:szCs w:val="24"/>
        </w:rPr>
        <w:t>6</w:t>
      </w:r>
      <w:r>
        <w:rPr>
          <w:rFonts w:cs="David" w:ascii="David" w:hAnsi="David"/>
          <w:color w:val="000000"/>
          <w:sz w:val="24"/>
          <w:szCs w:val="24"/>
          <w:rtl w:val="true"/>
        </w:rPr>
        <w:t xml:space="preserve"> </w:t>
      </w:r>
      <w:r>
        <w:rPr>
          <w:rFonts w:ascii="David" w:hAnsi="David" w:cs="David"/>
          <w:color w:val="000000"/>
          <w:sz w:val="24"/>
          <w:sz w:val="24"/>
          <w:szCs w:val="24"/>
          <w:rtl w:val="true"/>
        </w:rPr>
        <w:t>חודשי מאסר בפועל שיכול וירוצו בעבודות שירות</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ביחס לנאשם </w:t>
      </w:r>
      <w:r>
        <w:rPr>
          <w:rFonts w:cs="David" w:ascii="David" w:hAnsi="David"/>
          <w:color w:val="000000"/>
          <w:sz w:val="24"/>
          <w:szCs w:val="24"/>
        </w:rPr>
        <w:t>2</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ראו לדוגמה </w:t>
      </w:r>
      <w:hyperlink r:id="rId5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6021/21</w:t>
        </w:r>
      </w:hyperlink>
      <w:r>
        <w:rPr>
          <w:rFonts w:cs="David" w:ascii="David" w:hAnsi="David"/>
          <w:color w:val="000000"/>
          <w:sz w:val="24"/>
          <w:szCs w:val="24"/>
          <w:rtl w:val="true"/>
        </w:rPr>
        <w:t xml:space="preserve"> </w:t>
      </w:r>
      <w:r>
        <w:rPr>
          <w:rFonts w:ascii="David" w:hAnsi="David" w:cs="David"/>
          <w:b/>
          <w:b/>
          <w:bCs/>
          <w:color w:val="000000"/>
          <w:sz w:val="24"/>
          <w:sz w:val="24"/>
          <w:szCs w:val="24"/>
          <w:rtl w:val="true"/>
        </w:rPr>
        <w:t>עלי עבוד נ</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מדינת ישראל</w:t>
      </w:r>
      <w:r>
        <w:rPr>
          <w:rFonts w:ascii="David" w:hAnsi="David" w:cs="David"/>
          <w:color w:val="000000"/>
          <w:sz w:val="24"/>
          <w:sz w:val="24"/>
          <w:szCs w:val="24"/>
          <w:rtl w:val="true"/>
        </w:rPr>
        <w:t xml:space="preserve"> </w:t>
      </w:r>
      <w:r>
        <w:rPr>
          <w:rFonts w:cs="David" w:ascii="David" w:hAnsi="David"/>
          <w:color w:val="000000"/>
          <w:sz w:val="24"/>
          <w:szCs w:val="24"/>
          <w:rtl w:val="true"/>
        </w:rPr>
        <w:t>(</w:t>
      </w:r>
      <w:r>
        <w:rPr>
          <w:rFonts w:ascii="David" w:hAnsi="David" w:cs="David"/>
          <w:color w:val="000000"/>
          <w:sz w:val="24"/>
          <w:sz w:val="24"/>
          <w:szCs w:val="24"/>
          <w:rtl w:val="true"/>
        </w:rPr>
        <w:t>פורסם בנבו</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ניתן ביום </w:t>
      </w:r>
      <w:r>
        <w:rPr>
          <w:rFonts w:cs="David" w:ascii="David" w:hAnsi="David"/>
          <w:color w:val="000000"/>
          <w:sz w:val="24"/>
          <w:szCs w:val="24"/>
        </w:rPr>
        <w:t>19/12/21</w:t>
      </w:r>
      <w:r>
        <w:rPr>
          <w:rFonts w:cs="David" w:ascii="David" w:hAnsi="David"/>
          <w:color w:val="000000"/>
          <w:sz w:val="24"/>
          <w:szCs w:val="24"/>
          <w:rtl w:val="true"/>
        </w:rPr>
        <w:t>)</w:t>
      </w:r>
      <w:r>
        <w:rPr>
          <w:rFonts w:ascii="David" w:hAnsi="David" w:cs="David"/>
          <w:color w:val="000000"/>
          <w:sz w:val="24"/>
          <w:sz w:val="24"/>
          <w:szCs w:val="24"/>
          <w:rtl w:val="true"/>
        </w:rPr>
        <w:t>שם המערער הורשע עלפי הודאתו במסגרת הסדר טיעון בנשיאה והובלת נשק והפרעה לשוטר במילוי תפקידו</w:t>
      </w:r>
      <w:r>
        <w:rPr>
          <w:rFonts w:cs="David" w:ascii="David" w:hAnsi="David"/>
          <w:color w:val="000000"/>
          <w:sz w:val="24"/>
          <w:szCs w:val="24"/>
          <w:rtl w:val="true"/>
        </w:rPr>
        <w:t xml:space="preserve">. </w:t>
      </w:r>
      <w:r>
        <w:rPr>
          <w:rFonts w:ascii="David" w:hAnsi="David" w:cs="David"/>
          <w:color w:val="000000"/>
          <w:sz w:val="24"/>
          <w:sz w:val="24"/>
          <w:szCs w:val="24"/>
          <w:rtl w:val="true"/>
        </w:rPr>
        <w:t>שוטרים הגיעו לחורשה לאחר שקיבלו דווח על ירי</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הם הבחינו ובנאשם הנושא נשק מסוג </w:t>
      </w:r>
      <w:r>
        <w:rPr>
          <w:rFonts w:cs="David" w:ascii="David" w:hAnsi="David"/>
          <w:color w:val="000000"/>
          <w:sz w:val="24"/>
          <w:szCs w:val="24"/>
        </w:rPr>
        <w:t>m16</w:t>
      </w:r>
      <w:r>
        <w:rPr>
          <w:rFonts w:cs="David" w:ascii="David" w:hAnsi="David"/>
          <w:color w:val="000000"/>
          <w:sz w:val="24"/>
          <w:szCs w:val="24"/>
          <w:rtl w:val="true"/>
        </w:rPr>
        <w:t xml:space="preserve"> </w:t>
      </w:r>
      <w:r>
        <w:rPr>
          <w:rFonts w:ascii="David" w:hAnsi="David" w:cs="David"/>
          <w:color w:val="000000"/>
          <w:sz w:val="24"/>
          <w:sz w:val="24"/>
          <w:szCs w:val="24"/>
          <w:rtl w:val="true"/>
        </w:rPr>
        <w:t>ומחסנית ריקה</w:t>
      </w:r>
      <w:r>
        <w:rPr>
          <w:rFonts w:cs="David" w:ascii="David" w:hAnsi="David"/>
          <w:color w:val="000000"/>
          <w:sz w:val="24"/>
          <w:szCs w:val="24"/>
          <w:rtl w:val="true"/>
        </w:rPr>
        <w:t xml:space="preserve">. </w:t>
      </w:r>
      <w:r>
        <w:rPr>
          <w:rFonts w:ascii="David" w:hAnsi="David" w:cs="David"/>
          <w:color w:val="000000"/>
          <w:sz w:val="24"/>
          <w:sz w:val="24"/>
          <w:szCs w:val="24"/>
          <w:rtl w:val="true"/>
        </w:rPr>
        <w:t>בתגובה לקריאה לעצור</w:t>
      </w:r>
      <w:r>
        <w:rPr>
          <w:rFonts w:cs="David" w:ascii="David" w:hAnsi="David"/>
          <w:color w:val="000000"/>
          <w:sz w:val="24"/>
          <w:szCs w:val="24"/>
          <w:rtl w:val="true"/>
        </w:rPr>
        <w:t xml:space="preserve">, </w:t>
      </w:r>
      <w:r>
        <w:rPr>
          <w:rFonts w:ascii="David" w:hAnsi="David" w:cs="David"/>
          <w:color w:val="000000"/>
          <w:sz w:val="24"/>
          <w:sz w:val="24"/>
          <w:szCs w:val="24"/>
          <w:rtl w:val="true"/>
        </w:rPr>
        <w:t>הוא השליך את הנשק וניסה להימלט</w:t>
      </w:r>
      <w:r>
        <w:rPr>
          <w:rFonts w:cs="David" w:ascii="David" w:hAnsi="David"/>
          <w:color w:val="000000"/>
          <w:sz w:val="24"/>
          <w:szCs w:val="24"/>
          <w:rtl w:val="true"/>
        </w:rPr>
        <w:t xml:space="preserve">. </w:t>
      </w:r>
      <w:r>
        <w:rPr>
          <w:rFonts w:ascii="David" w:hAnsi="David" w:cs="David"/>
          <w:color w:val="000000"/>
          <w:sz w:val="24"/>
          <w:sz w:val="24"/>
          <w:szCs w:val="24"/>
          <w:rtl w:val="true"/>
        </w:rPr>
        <w:t>נקבע כי המערער אינו היורה ברם לאחר שבוצע הירי</w:t>
      </w:r>
      <w:r>
        <w:rPr>
          <w:rFonts w:cs="David" w:ascii="David" w:hAnsi="David"/>
          <w:color w:val="000000"/>
          <w:sz w:val="24"/>
          <w:szCs w:val="24"/>
          <w:rtl w:val="true"/>
        </w:rPr>
        <w:t xml:space="preserve">, </w:t>
      </w:r>
      <w:r>
        <w:rPr>
          <w:rFonts w:ascii="David" w:hAnsi="David" w:cs="David"/>
          <w:color w:val="000000"/>
          <w:sz w:val="24"/>
          <w:sz w:val="24"/>
          <w:szCs w:val="24"/>
          <w:rtl w:val="true"/>
        </w:rPr>
        <w:t>הוא נשא את הנשק</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בית המשפט המחוזי קבע שהמתחם נע בין </w:t>
      </w:r>
      <w:r>
        <w:rPr>
          <w:rFonts w:cs="David" w:ascii="David" w:hAnsi="David"/>
          <w:color w:val="000000"/>
          <w:sz w:val="24"/>
          <w:szCs w:val="24"/>
        </w:rPr>
        <w:t>24</w:t>
      </w:r>
      <w:r>
        <w:rPr>
          <w:rFonts w:cs="David" w:ascii="David" w:hAnsi="David"/>
          <w:color w:val="000000"/>
          <w:sz w:val="24"/>
          <w:szCs w:val="24"/>
          <w:rtl w:val="true"/>
        </w:rPr>
        <w:t xml:space="preserve"> </w:t>
      </w:r>
      <w:r>
        <w:rPr>
          <w:rFonts w:ascii="David" w:hAnsi="David" w:cs="David"/>
          <w:color w:val="000000"/>
          <w:sz w:val="24"/>
          <w:sz w:val="24"/>
          <w:szCs w:val="24"/>
          <w:rtl w:val="true"/>
        </w:rPr>
        <w:t>ל</w:t>
      </w:r>
      <w:r>
        <w:rPr>
          <w:rFonts w:cs="David" w:ascii="David" w:hAnsi="David"/>
          <w:color w:val="000000"/>
          <w:sz w:val="24"/>
          <w:szCs w:val="24"/>
          <w:rtl w:val="true"/>
        </w:rPr>
        <w:t>-</w:t>
      </w:r>
      <w:r>
        <w:rPr>
          <w:rFonts w:cs="David" w:ascii="David" w:hAnsi="David"/>
          <w:color w:val="000000"/>
          <w:sz w:val="24"/>
          <w:szCs w:val="24"/>
        </w:rPr>
        <w:t>50</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חודשי מאסר בפועל והשית על המערער </w:t>
      </w:r>
      <w:r>
        <w:rPr>
          <w:rFonts w:cs="David" w:ascii="David" w:hAnsi="David"/>
          <w:color w:val="000000"/>
          <w:sz w:val="24"/>
          <w:szCs w:val="24"/>
        </w:rPr>
        <w:t>30</w:t>
      </w:r>
      <w:r>
        <w:rPr>
          <w:rFonts w:cs="David" w:ascii="David" w:hAnsi="David"/>
          <w:color w:val="000000"/>
          <w:sz w:val="24"/>
          <w:szCs w:val="24"/>
          <w:rtl w:val="true"/>
        </w:rPr>
        <w:t xml:space="preserve"> </w:t>
      </w:r>
      <w:r>
        <w:rPr>
          <w:rFonts w:ascii="David" w:hAnsi="David" w:cs="David"/>
          <w:color w:val="000000"/>
          <w:sz w:val="24"/>
          <w:sz w:val="24"/>
          <w:szCs w:val="24"/>
          <w:rtl w:val="true"/>
        </w:rPr>
        <w:t>חודשי מאסר</w:t>
      </w:r>
      <w:r>
        <w:rPr>
          <w:rFonts w:cs="David" w:ascii="David" w:hAnsi="David"/>
          <w:color w:val="000000"/>
          <w:sz w:val="24"/>
          <w:szCs w:val="24"/>
          <w:rtl w:val="true"/>
        </w:rPr>
        <w:t xml:space="preserve">. </w:t>
      </w:r>
      <w:r>
        <w:rPr>
          <w:rFonts w:ascii="David" w:hAnsi="David" w:cs="David"/>
          <w:color w:val="000000"/>
          <w:sz w:val="24"/>
          <w:sz w:val="24"/>
          <w:szCs w:val="24"/>
          <w:rtl w:val="true"/>
        </w:rPr>
        <w:t>בית המשפט העליון דחה את הערעור על חומרת העונש</w:t>
      </w:r>
      <w:r>
        <w:rPr>
          <w:rFonts w:cs="David" w:ascii="David" w:hAnsi="David"/>
          <w:color w:val="000000"/>
          <w:sz w:val="24"/>
          <w:szCs w:val="24"/>
          <w:rtl w:val="true"/>
        </w:rPr>
        <w:t xml:space="preserve">.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 xml:space="preserve">אני קובעת כי מתחם הענישה בעניינו של נאשם </w:t>
      </w:r>
      <w:r>
        <w:rPr>
          <w:rFonts w:cs="David" w:ascii="David" w:hAnsi="David"/>
          <w:color w:val="000000"/>
          <w:sz w:val="24"/>
          <w:szCs w:val="24"/>
        </w:rPr>
        <w:t>2</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עומד בהתאם לפסיקה ולנסיבות על </w:t>
      </w:r>
      <w:r>
        <w:rPr>
          <w:rFonts w:cs="David" w:ascii="David" w:hAnsi="David"/>
          <w:color w:val="000000"/>
          <w:sz w:val="24"/>
          <w:szCs w:val="24"/>
        </w:rPr>
        <w:t>20</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עד </w:t>
      </w:r>
      <w:r>
        <w:rPr>
          <w:rFonts w:cs="David" w:ascii="David" w:hAnsi="David"/>
          <w:color w:val="000000"/>
          <w:sz w:val="24"/>
          <w:szCs w:val="24"/>
        </w:rPr>
        <w:t>44</w:t>
      </w:r>
      <w:r>
        <w:rPr>
          <w:rFonts w:cs="David" w:ascii="David" w:hAnsi="David"/>
          <w:color w:val="000000"/>
          <w:sz w:val="24"/>
          <w:szCs w:val="24"/>
          <w:rtl w:val="true"/>
        </w:rPr>
        <w:t xml:space="preserve"> </w:t>
      </w:r>
      <w:r>
        <w:rPr>
          <w:rFonts w:ascii="David" w:hAnsi="David" w:cs="David"/>
          <w:color w:val="000000"/>
          <w:sz w:val="24"/>
          <w:sz w:val="24"/>
          <w:szCs w:val="24"/>
          <w:rtl w:val="true"/>
        </w:rPr>
        <w:t>חודשי מאסר</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אשר לנאשם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כפי שהבהרתי</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עניינו שונה מנאשמים </w:t>
      </w:r>
      <w:r>
        <w:rPr>
          <w:rFonts w:cs="David" w:ascii="David" w:hAnsi="David"/>
          <w:color w:val="000000"/>
          <w:sz w:val="24"/>
          <w:szCs w:val="24"/>
        </w:rPr>
        <w:t>1,2</w:t>
      </w:r>
      <w:r>
        <w:rPr>
          <w:rFonts w:cs="David" w:ascii="David" w:hAnsi="David"/>
          <w:color w:val="000000"/>
          <w:sz w:val="24"/>
          <w:szCs w:val="24"/>
          <w:rtl w:val="true"/>
        </w:rPr>
        <w:t>.</w:t>
      </w:r>
    </w:p>
    <w:p>
      <w:pPr>
        <w:pStyle w:val="ListParagraph"/>
        <w:spacing w:lineRule="auto" w:line="360"/>
        <w:ind w:end="0"/>
        <w:jc w:val="both"/>
        <w:rPr/>
      </w:pPr>
      <w:r>
        <w:rPr>
          <w:rFonts w:ascii="David" w:hAnsi="David" w:cs="David"/>
          <w:sz w:val="24"/>
          <w:sz w:val="24"/>
          <w:szCs w:val="24"/>
          <w:rtl w:val="true"/>
        </w:rPr>
        <w:t xml:space="preserve">אבהיר תחילה כי </w:t>
      </w:r>
      <w:r>
        <w:rPr>
          <w:rFonts w:ascii="David" w:hAnsi="David" w:cs="David"/>
          <w:color w:val="000000"/>
          <w:sz w:val="24"/>
          <w:sz w:val="24"/>
          <w:szCs w:val="24"/>
          <w:rtl w:val="true"/>
        </w:rPr>
        <w:t>החזקה ונשיאה של נשק</w:t>
      </w:r>
      <w:r>
        <w:rPr>
          <w:rFonts w:cs="David" w:ascii="David" w:hAnsi="David"/>
          <w:color w:val="000000"/>
          <w:sz w:val="24"/>
          <w:szCs w:val="24"/>
          <w:rtl w:val="true"/>
        </w:rPr>
        <w:t>-</w:t>
      </w:r>
      <w:r>
        <w:rPr>
          <w:rFonts w:ascii="David" w:hAnsi="David" w:cs="David"/>
          <w:color w:val="000000"/>
          <w:sz w:val="24"/>
          <w:sz w:val="24"/>
          <w:szCs w:val="24"/>
          <w:rtl w:val="true"/>
        </w:rPr>
        <w:t xml:space="preserve">גם אם רגעית </w:t>
      </w:r>
      <w:r>
        <w:rPr>
          <w:rFonts w:cs="David" w:ascii="David" w:hAnsi="David"/>
          <w:color w:val="000000"/>
          <w:sz w:val="24"/>
          <w:szCs w:val="24"/>
          <w:rtl w:val="true"/>
        </w:rPr>
        <w:t xml:space="preserve">- </w:t>
      </w:r>
      <w:r>
        <w:rPr>
          <w:rFonts w:ascii="David" w:hAnsi="David" w:cs="David"/>
          <w:color w:val="000000"/>
          <w:sz w:val="24"/>
          <w:sz w:val="24"/>
          <w:szCs w:val="24"/>
          <w:rtl w:val="true"/>
        </w:rPr>
        <w:t>כשלעצמה יוצרת סיכון כך שהטיעון של הסנגור לפיו מדובר בהחזקה קצרה</w:t>
      </w:r>
      <w:r>
        <w:rPr>
          <w:rFonts w:cs="David" w:ascii="David" w:hAnsi="David"/>
          <w:color w:val="000000"/>
          <w:sz w:val="24"/>
          <w:szCs w:val="24"/>
          <w:rtl w:val="true"/>
        </w:rPr>
        <w:t xml:space="preserve">, </w:t>
      </w:r>
      <w:r>
        <w:rPr>
          <w:rFonts w:ascii="David" w:hAnsi="David" w:cs="David"/>
          <w:color w:val="000000"/>
          <w:sz w:val="24"/>
          <w:sz w:val="24"/>
          <w:szCs w:val="24"/>
          <w:rtl w:val="true"/>
        </w:rPr>
        <w:t>אינו מעלה ואינו מוריד</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וראו </w:t>
      </w:r>
      <w:r>
        <w:rPr>
          <w:rFonts w:ascii="David" w:hAnsi="David" w:cs="David"/>
          <w:sz w:val="24"/>
          <w:sz w:val="24"/>
          <w:szCs w:val="24"/>
          <w:rtl w:val="true"/>
        </w:rPr>
        <w:t xml:space="preserve">בעניין זה </w:t>
      </w:r>
      <w:hyperlink r:id="rId6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פ</w:t>
        </w:r>
        <w:r>
          <w:rPr>
            <w:rStyle w:val="Hyperlink"/>
            <w:rFonts w:cs="David" w:ascii="David" w:hAnsi="David"/>
            <w:color w:val="0000FF"/>
            <w:sz w:val="24"/>
            <w:szCs w:val="24"/>
            <w:u w:val="single"/>
          </w:rPr>
          <w:t>7595/19</w:t>
        </w:r>
      </w:hyperlink>
      <w:r>
        <w:rPr>
          <w:rFonts w:cs="David" w:ascii="David" w:hAnsi="David"/>
          <w:sz w:val="24"/>
          <w:szCs w:val="24"/>
          <w:rtl w:val="true"/>
        </w:rPr>
        <w:t xml:space="preserve"> </w:t>
      </w:r>
      <w:r>
        <w:rPr>
          <w:rFonts w:ascii="David" w:hAnsi="David" w:cs="David"/>
          <w:b/>
          <w:b/>
          <w:bCs/>
          <w:sz w:val="24"/>
          <w:sz w:val="24"/>
          <w:szCs w:val="24"/>
          <w:rtl w:val="true"/>
        </w:rPr>
        <w:t>רביע סגים נ</w:t>
      </w:r>
      <w:r>
        <w:rPr>
          <w:rFonts w:cs="David" w:ascii="David" w:hAnsi="David"/>
          <w:b/>
          <w:bCs/>
          <w:sz w:val="24"/>
          <w:szCs w:val="24"/>
          <w:rtl w:val="true"/>
        </w:rPr>
        <w:t xml:space="preserve">' </w:t>
      </w:r>
      <w:r>
        <w:rPr>
          <w:rFonts w:ascii="David" w:hAnsi="David" w:cs="David"/>
          <w:b/>
          <w:b/>
          <w:bCs/>
          <w:sz w:val="24"/>
          <w:sz w:val="24"/>
          <w:szCs w:val="24"/>
          <w:rtl w:val="true"/>
        </w:rPr>
        <w:t>ואח</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color w:val="000000"/>
          <w:sz w:val="24"/>
          <w:szCs w:val="24"/>
          <w:rtl w:val="true"/>
        </w:rPr>
        <w:t>.</w:t>
      </w:r>
    </w:p>
    <w:p>
      <w:pPr>
        <w:pStyle w:val="ListParagraph"/>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spacing w:lineRule="auto" w:line="360"/>
        <w:ind w:end="0"/>
        <w:jc w:val="both"/>
        <w:rPr/>
      </w:pPr>
      <w:r>
        <w:rPr>
          <w:rFonts w:ascii="David" w:hAnsi="David" w:cs="David"/>
          <w:color w:val="000000"/>
          <w:sz w:val="24"/>
          <w:sz w:val="24"/>
          <w:szCs w:val="24"/>
          <w:rtl w:val="true"/>
        </w:rPr>
        <w:t>ב</w:t>
      </w:r>
      <w:hyperlink r:id="rId61">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מרכז</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6968-02-22</w:t>
        </w:r>
      </w:hyperlink>
      <w:r>
        <w:rPr>
          <w:rFonts w:cs="David" w:ascii="David" w:hAnsi="David"/>
          <w:color w:val="000000"/>
          <w:sz w:val="24"/>
          <w:szCs w:val="24"/>
          <w:rtl w:val="true"/>
        </w:rPr>
        <w:t xml:space="preserve"> </w:t>
      </w:r>
      <w:r>
        <w:rPr>
          <w:rFonts w:ascii="David" w:hAnsi="David" w:cs="David"/>
          <w:b/>
          <w:b/>
          <w:bCs/>
          <w:color w:val="000000"/>
          <w:sz w:val="24"/>
          <w:sz w:val="24"/>
          <w:szCs w:val="24"/>
          <w:rtl w:val="true"/>
        </w:rPr>
        <w:t>מדינת ישראל נ</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חמזה גאבר</w:t>
      </w:r>
      <w:r>
        <w:rPr>
          <w:rFonts w:ascii="David" w:hAnsi="David" w:cs="David"/>
          <w:color w:val="000000"/>
          <w:sz w:val="24"/>
          <w:sz w:val="24"/>
          <w:szCs w:val="24"/>
          <w:rtl w:val="true"/>
        </w:rPr>
        <w:t xml:space="preserve"> </w:t>
      </w:r>
      <w:r>
        <w:rPr>
          <w:rFonts w:cs="David" w:ascii="David" w:hAnsi="David"/>
          <w:color w:val="000000"/>
          <w:sz w:val="24"/>
          <w:szCs w:val="24"/>
          <w:rtl w:val="true"/>
        </w:rPr>
        <w:t>(</w:t>
      </w:r>
      <w:r>
        <w:rPr>
          <w:rFonts w:ascii="David" w:hAnsi="David" w:cs="David"/>
          <w:color w:val="000000"/>
          <w:sz w:val="24"/>
          <w:sz w:val="24"/>
          <w:szCs w:val="24"/>
          <w:rtl w:val="true"/>
        </w:rPr>
        <w:t>פורסם בנבו</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ניתן ביום </w:t>
      </w:r>
      <w:r>
        <w:rPr>
          <w:rFonts w:cs="David" w:ascii="David" w:hAnsi="David"/>
          <w:color w:val="000000"/>
          <w:sz w:val="24"/>
          <w:szCs w:val="24"/>
        </w:rPr>
        <w:t>20/10/22</w:t>
      </w:r>
      <w:r>
        <w:rPr>
          <w:rFonts w:cs="David" w:ascii="David" w:hAnsi="David"/>
          <w:color w:val="000000"/>
          <w:sz w:val="24"/>
          <w:szCs w:val="24"/>
          <w:rtl w:val="true"/>
        </w:rPr>
        <w:t xml:space="preserve">) </w:t>
      </w:r>
      <w:r>
        <w:rPr>
          <w:rFonts w:ascii="David" w:hAnsi="David" w:cs="David"/>
          <w:color w:val="000000"/>
          <w:sz w:val="24"/>
          <w:sz w:val="24"/>
          <w:szCs w:val="24"/>
          <w:rtl w:val="true"/>
        </w:rPr>
        <w:t>הורשע הנאשם על פי הודאתו בהסדר טיעון בהחזקת נשק</w:t>
      </w:r>
      <w:r>
        <w:rPr>
          <w:rFonts w:cs="David" w:ascii="David" w:hAnsi="David"/>
          <w:color w:val="000000"/>
          <w:sz w:val="24"/>
          <w:szCs w:val="24"/>
          <w:rtl w:val="true"/>
        </w:rPr>
        <w:t xml:space="preserve">. </w:t>
      </w:r>
      <w:r>
        <w:rPr>
          <w:rFonts w:ascii="David" w:hAnsi="David" w:cs="David"/>
          <w:color w:val="000000"/>
          <w:sz w:val="24"/>
          <w:sz w:val="24"/>
          <w:szCs w:val="24"/>
          <w:rtl w:val="true"/>
        </w:rPr>
        <w:t>הנאשם החזיק במחסן סמוך לביתו רובה ציד מאולתר ותחמושת תואמת</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בית המשפט קבע כי מתחם הענישה עומד על </w:t>
      </w:r>
      <w:r>
        <w:rPr>
          <w:rFonts w:cs="David" w:ascii="David" w:hAnsi="David"/>
          <w:color w:val="000000"/>
          <w:sz w:val="24"/>
          <w:szCs w:val="24"/>
        </w:rPr>
        <w:t>14</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עד </w:t>
      </w:r>
      <w:r>
        <w:rPr>
          <w:rFonts w:cs="David" w:ascii="David" w:hAnsi="David"/>
          <w:color w:val="000000"/>
          <w:sz w:val="24"/>
          <w:szCs w:val="24"/>
        </w:rPr>
        <w:t>30</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חודשי מאסר בפועל והשית על הנאשם </w:t>
      </w:r>
      <w:r>
        <w:rPr>
          <w:rFonts w:cs="David" w:ascii="David" w:hAnsi="David"/>
          <w:color w:val="000000"/>
          <w:sz w:val="24"/>
          <w:szCs w:val="24"/>
        </w:rPr>
        <w:t>16</w:t>
      </w:r>
      <w:r>
        <w:rPr>
          <w:rFonts w:cs="David" w:ascii="David" w:hAnsi="David"/>
          <w:color w:val="000000"/>
          <w:sz w:val="24"/>
          <w:szCs w:val="24"/>
          <w:rtl w:val="true"/>
        </w:rPr>
        <w:t xml:space="preserve"> </w:t>
      </w:r>
      <w:r>
        <w:rPr>
          <w:rFonts w:ascii="David" w:hAnsi="David" w:cs="David"/>
          <w:color w:val="000000"/>
          <w:sz w:val="24"/>
          <w:sz w:val="24"/>
          <w:szCs w:val="24"/>
          <w:rtl w:val="true"/>
        </w:rPr>
        <w:t>חודשי מאסר בפועל</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b/>
          <w:bCs/>
          <w:color w:val="000000"/>
          <w:sz w:val="24"/>
          <w:szCs w:val="24"/>
        </w:rPr>
      </w:pPr>
      <w:r>
        <w:rPr>
          <w:rFonts w:cs="David" w:ascii="David" w:hAnsi="David"/>
          <w:b/>
          <w:bCs/>
          <w:color w:val="000000"/>
          <w:sz w:val="24"/>
          <w:szCs w:val="24"/>
          <w:rtl w:val="true"/>
        </w:rPr>
      </w:r>
    </w:p>
    <w:p>
      <w:pPr>
        <w:pStyle w:val="ListParagraph"/>
        <w:spacing w:lineRule="auto" w:line="360"/>
        <w:ind w:end="0"/>
        <w:jc w:val="both"/>
        <w:rPr/>
      </w:pPr>
      <w:r>
        <w:rPr>
          <w:rFonts w:ascii="David" w:hAnsi="David" w:cs="David"/>
          <w:b/>
          <w:b/>
          <w:bCs/>
          <w:color w:val="000000"/>
          <w:sz w:val="24"/>
          <w:sz w:val="24"/>
          <w:szCs w:val="24"/>
          <w:rtl w:val="true"/>
        </w:rPr>
        <w:t>ב</w:t>
      </w:r>
      <w:hyperlink r:id="rId62">
        <w:r>
          <w:rPr>
            <w:rStyle w:val="Hyperlink"/>
            <w:rFonts w:ascii="David" w:hAnsi="David" w:cs="David"/>
            <w:b/>
            <w:b/>
            <w:bCs/>
            <w:color w:val="0000FF"/>
            <w:sz w:val="24"/>
            <w:sz w:val="24"/>
            <w:szCs w:val="24"/>
            <w:u w:val="single"/>
            <w:rtl w:val="true"/>
          </w:rPr>
          <w:t>ע</w:t>
        </w:r>
        <w:r>
          <w:rPr>
            <w:rStyle w:val="Hyperlink"/>
            <w:rFonts w:cs="David" w:ascii="David" w:hAnsi="David"/>
            <w:b/>
            <w:bCs/>
            <w:color w:val="0000FF"/>
            <w:sz w:val="24"/>
            <w:szCs w:val="24"/>
            <w:u w:val="single"/>
            <w:rtl w:val="true"/>
          </w:rPr>
          <w:t>"</w:t>
        </w:r>
        <w:r>
          <w:rPr>
            <w:rStyle w:val="Hyperlink"/>
            <w:rFonts w:ascii="David" w:hAnsi="David" w:cs="David"/>
            <w:b/>
            <w:b/>
            <w:bCs/>
            <w:color w:val="0000FF"/>
            <w:sz w:val="24"/>
            <w:sz w:val="24"/>
            <w:szCs w:val="24"/>
            <w:u w:val="single"/>
            <w:rtl w:val="true"/>
          </w:rPr>
          <w:t xml:space="preserve">פ </w:t>
        </w:r>
        <w:r>
          <w:rPr>
            <w:rStyle w:val="Hyperlink"/>
            <w:rFonts w:cs="David" w:ascii="David" w:hAnsi="David"/>
            <w:b/>
            <w:bCs/>
            <w:color w:val="0000FF"/>
            <w:sz w:val="24"/>
            <w:szCs w:val="24"/>
            <w:u w:val="single"/>
          </w:rPr>
          <w:t>4332/21</w:t>
        </w:r>
      </w:hyperlink>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עאסלה נ</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מדינת ישראל</w:t>
      </w:r>
      <w:r>
        <w:rPr>
          <w:rFonts w:ascii="David" w:hAnsi="David" w:cs="David"/>
          <w:color w:val="000000"/>
          <w:sz w:val="24"/>
          <w:sz w:val="24"/>
          <w:szCs w:val="24"/>
          <w:rtl w:val="true"/>
        </w:rPr>
        <w:t xml:space="preserve"> </w:t>
      </w:r>
      <w:r>
        <w:rPr>
          <w:rFonts w:cs="David" w:ascii="David" w:hAnsi="David"/>
          <w:color w:val="000000"/>
          <w:sz w:val="24"/>
          <w:szCs w:val="24"/>
          <w:rtl w:val="true"/>
        </w:rPr>
        <w:t>(</w:t>
      </w:r>
      <w:r>
        <w:rPr>
          <w:rFonts w:cs="David" w:ascii="David" w:hAnsi="David"/>
          <w:color w:val="000000"/>
          <w:sz w:val="24"/>
          <w:szCs w:val="24"/>
        </w:rPr>
        <w:t>20/2/22</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נתקבל ערעורו של נאשם שהורשע על יסוד הודאתו בעבירה של החזקת נשק לפי סעיף </w:t>
      </w:r>
      <w:hyperlink r:id="rId63">
        <w:r>
          <w:rPr>
            <w:rStyle w:val="Hyperlink"/>
            <w:rFonts w:cs="David" w:ascii="David" w:hAnsi="David"/>
            <w:sz w:val="24"/>
            <w:szCs w:val="24"/>
          </w:rPr>
          <w:t>144</w:t>
        </w:r>
        <w:r>
          <w:rPr>
            <w:rStyle w:val="Hyperlink"/>
            <w:rFonts w:cs="David" w:ascii="David" w:hAnsi="David"/>
            <w:sz w:val="24"/>
            <w:szCs w:val="24"/>
            <w:rtl w:val="true"/>
          </w:rPr>
          <w:t xml:space="preserve"> (</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color w:val="000000"/>
          <w:sz w:val="24"/>
          <w:szCs w:val="24"/>
          <w:rtl w:val="true"/>
        </w:rPr>
        <w:t xml:space="preserve"> </w:t>
      </w:r>
      <w:r>
        <w:rPr>
          <w:rFonts w:ascii="David" w:hAnsi="David" w:cs="David"/>
          <w:color w:val="000000"/>
          <w:sz w:val="24"/>
          <w:sz w:val="24"/>
          <w:szCs w:val="24"/>
          <w:rtl w:val="true"/>
        </w:rPr>
        <w:t>רישא וסיפא ל</w:t>
      </w:r>
      <w:hyperlink r:id="rId64">
        <w:r>
          <w:rPr>
            <w:rStyle w:val="Hyperlink"/>
            <w:rFonts w:ascii="David" w:hAnsi="David" w:cs="David"/>
            <w:color w:val="0000FF"/>
            <w:sz w:val="24"/>
            <w:sz w:val="24"/>
            <w:szCs w:val="24"/>
            <w:u w:val="single"/>
            <w:rtl w:val="true"/>
          </w:rPr>
          <w:t>חוק העונשין</w:t>
        </w:r>
      </w:hyperlink>
      <w:r>
        <w:rPr>
          <w:rFonts w:cs="David" w:ascii="David" w:hAnsi="David"/>
          <w:color w:val="000000"/>
          <w:sz w:val="24"/>
          <w:szCs w:val="24"/>
          <w:rtl w:val="true"/>
        </w:rPr>
        <w:t xml:space="preserve">. </w:t>
      </w:r>
      <w:r>
        <w:rPr>
          <w:rFonts w:ascii="David" w:hAnsi="David" w:cs="David"/>
          <w:color w:val="000000"/>
          <w:sz w:val="24"/>
          <w:sz w:val="24"/>
          <w:szCs w:val="24"/>
          <w:rtl w:val="true"/>
        </w:rPr>
        <w:t>הנאשם החזיק תת מקלע מאולתר מסוג קרלו ומחסנית</w:t>
      </w:r>
      <w:r>
        <w:rPr>
          <w:rFonts w:cs="David" w:ascii="David" w:hAnsi="David"/>
          <w:color w:val="000000"/>
          <w:sz w:val="24"/>
          <w:szCs w:val="24"/>
          <w:rtl w:val="true"/>
        </w:rPr>
        <w:t xml:space="preserve">, </w:t>
      </w:r>
      <w:r>
        <w:rPr>
          <w:rFonts w:ascii="David" w:hAnsi="David" w:cs="David"/>
          <w:color w:val="000000"/>
          <w:sz w:val="24"/>
          <w:sz w:val="24"/>
          <w:szCs w:val="24"/>
          <w:rtl w:val="true"/>
        </w:rPr>
        <w:t>לאחר שעטף אותם בניילון נצמד ומגבת</w:t>
      </w:r>
      <w:r>
        <w:rPr>
          <w:rFonts w:cs="David" w:ascii="David" w:hAnsi="David"/>
          <w:color w:val="000000"/>
          <w:sz w:val="24"/>
          <w:szCs w:val="24"/>
          <w:rtl w:val="true"/>
        </w:rPr>
        <w:t xml:space="preserve">, </w:t>
      </w:r>
      <w:r>
        <w:rPr>
          <w:rFonts w:ascii="David" w:hAnsi="David" w:cs="David"/>
          <w:color w:val="000000"/>
          <w:sz w:val="24"/>
          <w:sz w:val="24"/>
          <w:szCs w:val="24"/>
          <w:rtl w:val="true"/>
        </w:rPr>
        <w:t>הכניסם לתוך תיק והסליק אותם מתחת לסלעים בשדה הממוקם מספר קילומטרים מביתו</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בית המשפט קבע מתחם ענישה הנע בין </w:t>
      </w:r>
      <w:r>
        <w:rPr>
          <w:rFonts w:cs="David" w:ascii="David" w:hAnsi="David"/>
          <w:color w:val="000000"/>
          <w:sz w:val="24"/>
          <w:szCs w:val="24"/>
        </w:rPr>
        <w:t>22</w:t>
      </w:r>
      <w:r>
        <w:rPr>
          <w:rFonts w:cs="David" w:ascii="David" w:hAnsi="David"/>
          <w:color w:val="000000"/>
          <w:sz w:val="24"/>
          <w:szCs w:val="24"/>
          <w:rtl w:val="true"/>
        </w:rPr>
        <w:t xml:space="preserve"> </w:t>
      </w:r>
      <w:r>
        <w:rPr>
          <w:rFonts w:ascii="David" w:hAnsi="David" w:cs="David"/>
          <w:color w:val="000000"/>
          <w:sz w:val="24"/>
          <w:sz w:val="24"/>
          <w:szCs w:val="24"/>
          <w:rtl w:val="true"/>
        </w:rPr>
        <w:t>ל</w:t>
      </w:r>
      <w:r>
        <w:rPr>
          <w:rFonts w:cs="David" w:ascii="David" w:hAnsi="David"/>
          <w:color w:val="000000"/>
          <w:sz w:val="24"/>
          <w:szCs w:val="24"/>
          <w:rtl w:val="true"/>
        </w:rPr>
        <w:t xml:space="preserve">- </w:t>
      </w:r>
      <w:r>
        <w:rPr>
          <w:rFonts w:cs="David" w:ascii="David" w:hAnsi="David"/>
          <w:color w:val="000000"/>
          <w:sz w:val="24"/>
          <w:szCs w:val="24"/>
        </w:rPr>
        <w:t>48</w:t>
      </w:r>
      <w:r>
        <w:rPr>
          <w:rFonts w:cs="David" w:ascii="David" w:hAnsi="David"/>
          <w:color w:val="000000"/>
          <w:sz w:val="24"/>
          <w:szCs w:val="24"/>
          <w:rtl w:val="true"/>
        </w:rPr>
        <w:t xml:space="preserve"> </w:t>
      </w:r>
      <w:r>
        <w:rPr>
          <w:rFonts w:ascii="David" w:hAnsi="David" w:cs="David"/>
          <w:color w:val="000000"/>
          <w:sz w:val="24"/>
          <w:sz w:val="24"/>
          <w:szCs w:val="24"/>
          <w:rtl w:val="true"/>
        </w:rPr>
        <w:t>חודשי מאסר</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וגזר על הנאשם </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בן </w:t>
      </w:r>
      <w:r>
        <w:rPr>
          <w:rFonts w:cs="David" w:ascii="David" w:hAnsi="David"/>
          <w:color w:val="000000"/>
          <w:sz w:val="24"/>
          <w:szCs w:val="24"/>
        </w:rPr>
        <w:t>25</w:t>
      </w:r>
      <w:r>
        <w:rPr>
          <w:rFonts w:cs="David" w:ascii="David" w:hAnsi="David"/>
          <w:color w:val="000000"/>
          <w:sz w:val="24"/>
          <w:szCs w:val="24"/>
          <w:rtl w:val="true"/>
        </w:rPr>
        <w:t xml:space="preserve">, </w:t>
      </w:r>
      <w:r>
        <w:rPr>
          <w:rFonts w:ascii="David" w:hAnsi="David" w:cs="David"/>
          <w:color w:val="000000"/>
          <w:sz w:val="24"/>
          <w:sz w:val="24"/>
          <w:szCs w:val="24"/>
          <w:rtl w:val="true"/>
        </w:rPr>
        <w:t>נשוי</w:t>
      </w:r>
      <w:r>
        <w:rPr>
          <w:rFonts w:cs="David" w:ascii="David" w:hAnsi="David"/>
          <w:color w:val="000000"/>
          <w:sz w:val="24"/>
          <w:szCs w:val="24"/>
          <w:rtl w:val="true"/>
        </w:rPr>
        <w:t xml:space="preserve">, </w:t>
      </w:r>
      <w:r>
        <w:rPr>
          <w:rFonts w:ascii="David" w:hAnsi="David" w:cs="David"/>
          <w:color w:val="000000"/>
          <w:sz w:val="24"/>
          <w:sz w:val="24"/>
          <w:szCs w:val="24"/>
          <w:rtl w:val="true"/>
        </w:rPr>
        <w:t>שעברו נקי</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ושירות המבחן הגיש תסקיר חיובי בעניינו </w:t>
      </w:r>
      <w:r>
        <w:rPr>
          <w:rFonts w:cs="David" w:ascii="David" w:hAnsi="David"/>
          <w:color w:val="000000"/>
          <w:sz w:val="24"/>
          <w:szCs w:val="24"/>
          <w:rtl w:val="true"/>
        </w:rPr>
        <w:t xml:space="preserve">- </w:t>
      </w:r>
      <w:r>
        <w:rPr>
          <w:rFonts w:cs="David" w:ascii="David" w:hAnsi="David"/>
          <w:color w:val="000000"/>
          <w:sz w:val="24"/>
          <w:szCs w:val="24"/>
        </w:rPr>
        <w:t>15</w:t>
      </w:r>
      <w:r>
        <w:rPr>
          <w:rFonts w:cs="David" w:ascii="David" w:hAnsi="David"/>
          <w:color w:val="000000"/>
          <w:sz w:val="24"/>
          <w:szCs w:val="24"/>
          <w:rtl w:val="true"/>
        </w:rPr>
        <w:t xml:space="preserve"> </w:t>
      </w:r>
      <w:r>
        <w:rPr>
          <w:rFonts w:ascii="David" w:hAnsi="David" w:cs="David"/>
          <w:color w:val="000000"/>
          <w:sz w:val="24"/>
          <w:sz w:val="24"/>
          <w:szCs w:val="24"/>
          <w:rtl w:val="true"/>
        </w:rPr>
        <w:t>חודשי בפועל לצד עונשים נלווים</w:t>
      </w:r>
      <w:r>
        <w:rPr>
          <w:rFonts w:cs="David" w:ascii="David" w:hAnsi="David"/>
          <w:color w:val="000000"/>
          <w:sz w:val="24"/>
          <w:szCs w:val="24"/>
          <w:rtl w:val="true"/>
        </w:rPr>
        <w:t xml:space="preserve">. </w:t>
      </w:r>
      <w:r>
        <w:rPr>
          <w:rFonts w:ascii="David" w:hAnsi="David" w:cs="David"/>
          <w:color w:val="000000"/>
          <w:sz w:val="24"/>
          <w:sz w:val="24"/>
          <w:szCs w:val="24"/>
          <w:rtl w:val="true"/>
        </w:rPr>
        <w:t>בית המשפט העליון נתן משקל לשיקולי השיקום</w:t>
      </w:r>
      <w:r>
        <w:rPr>
          <w:rFonts w:cs="David" w:ascii="David" w:hAnsi="David"/>
          <w:color w:val="000000"/>
          <w:sz w:val="24"/>
          <w:szCs w:val="24"/>
          <w:rtl w:val="true"/>
        </w:rPr>
        <w:t xml:space="preserve">, </w:t>
      </w:r>
      <w:r>
        <w:rPr>
          <w:rFonts w:ascii="David" w:hAnsi="David" w:cs="David"/>
          <w:color w:val="000000"/>
          <w:sz w:val="24"/>
          <w:sz w:val="24"/>
          <w:szCs w:val="24"/>
          <w:rtl w:val="true"/>
        </w:rPr>
        <w:t>וקבע כי מכלול הנסיבות האישיות מצדיקות חריגה מרמת הענישה המקובלת</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בהעמידו את עונש ועל </w:t>
      </w:r>
      <w:r>
        <w:rPr>
          <w:rFonts w:cs="David" w:ascii="David" w:hAnsi="David"/>
          <w:color w:val="000000"/>
          <w:sz w:val="24"/>
          <w:szCs w:val="24"/>
        </w:rPr>
        <w:t>9</w:t>
      </w:r>
      <w:r>
        <w:rPr>
          <w:rFonts w:cs="David" w:ascii="David" w:hAnsi="David"/>
          <w:color w:val="000000"/>
          <w:sz w:val="24"/>
          <w:szCs w:val="24"/>
          <w:rtl w:val="true"/>
        </w:rPr>
        <w:t xml:space="preserve"> </w:t>
      </w:r>
      <w:r>
        <w:rPr>
          <w:rFonts w:ascii="David" w:hAnsi="David" w:cs="David"/>
          <w:color w:val="000000"/>
          <w:sz w:val="24"/>
          <w:sz w:val="24"/>
          <w:szCs w:val="24"/>
          <w:rtl w:val="true"/>
        </w:rPr>
        <w:t>חודשי מאסר לריצוי בעבודות שירות ועונשים נלווים</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לאחר שעיינתי בפסיקה ובנסיבות הספציפיות</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אני קובעת כי מתחם הענישה בעניינו של נאשם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בנסיבות בהן הורשע בהחזקה הובלה ונשיאה של נשק עומד על בין </w:t>
      </w:r>
      <w:r>
        <w:rPr>
          <w:rFonts w:cs="David" w:ascii="David" w:hAnsi="David"/>
          <w:color w:val="000000"/>
          <w:sz w:val="24"/>
          <w:szCs w:val="24"/>
        </w:rPr>
        <w:t>12</w:t>
      </w:r>
      <w:r>
        <w:rPr>
          <w:rFonts w:cs="David" w:ascii="David" w:hAnsi="David"/>
          <w:color w:val="000000"/>
          <w:sz w:val="24"/>
          <w:szCs w:val="24"/>
          <w:rtl w:val="true"/>
        </w:rPr>
        <w:t xml:space="preserve"> </w:t>
      </w:r>
      <w:r>
        <w:rPr>
          <w:rFonts w:ascii="David" w:hAnsi="David" w:cs="David"/>
          <w:color w:val="000000"/>
          <w:sz w:val="24"/>
          <w:sz w:val="24"/>
          <w:szCs w:val="24"/>
          <w:rtl w:val="true"/>
        </w:rPr>
        <w:t>ל</w:t>
      </w:r>
      <w:r>
        <w:rPr>
          <w:rFonts w:cs="David" w:ascii="David" w:hAnsi="David"/>
          <w:color w:val="000000"/>
          <w:sz w:val="24"/>
          <w:szCs w:val="24"/>
          <w:rtl w:val="true"/>
        </w:rPr>
        <w:t>-</w:t>
      </w:r>
      <w:r>
        <w:rPr>
          <w:rFonts w:cs="David" w:ascii="David" w:hAnsi="David"/>
          <w:color w:val="000000"/>
          <w:sz w:val="24"/>
          <w:szCs w:val="24"/>
        </w:rPr>
        <w:t>36</w:t>
      </w:r>
      <w:r>
        <w:rPr>
          <w:rFonts w:cs="David" w:ascii="David" w:hAnsi="David"/>
          <w:color w:val="000000"/>
          <w:sz w:val="24"/>
          <w:szCs w:val="24"/>
          <w:rtl w:val="true"/>
        </w:rPr>
        <w:t xml:space="preserve"> </w:t>
      </w:r>
      <w:r>
        <w:rPr>
          <w:rFonts w:ascii="David" w:hAnsi="David" w:cs="David"/>
          <w:color w:val="000000"/>
          <w:sz w:val="24"/>
          <w:sz w:val="24"/>
          <w:szCs w:val="24"/>
          <w:rtl w:val="true"/>
        </w:rPr>
        <w:t>חודשי מאסר בפועל אם כי בעניינו קיימים טעמים מיוחדים העשויים להצדיק</w:t>
      </w:r>
      <w:r>
        <w:rPr>
          <w:rFonts w:cs="David" w:ascii="David" w:hAnsi="David"/>
          <w:color w:val="000000"/>
          <w:sz w:val="24"/>
          <w:szCs w:val="24"/>
          <w:rtl w:val="true"/>
        </w:rPr>
        <w:t xml:space="preserve">, </w:t>
      </w:r>
      <w:r>
        <w:rPr>
          <w:rFonts w:ascii="David" w:hAnsi="David" w:cs="David"/>
          <w:color w:val="000000"/>
          <w:sz w:val="24"/>
          <w:sz w:val="24"/>
          <w:szCs w:val="24"/>
          <w:rtl w:val="true"/>
        </w:rPr>
        <w:t>בהינתן סיכויי שיקום מוצלח ובשים לב לתסקיר החיובי</w:t>
      </w:r>
      <w:r>
        <w:rPr>
          <w:rFonts w:cs="David" w:ascii="David" w:hAnsi="David"/>
          <w:color w:val="000000"/>
          <w:sz w:val="24"/>
          <w:szCs w:val="24"/>
          <w:rtl w:val="true"/>
        </w:rPr>
        <w:t xml:space="preserve">, </w:t>
      </w:r>
      <w:r>
        <w:rPr>
          <w:rFonts w:ascii="David" w:hAnsi="David" w:cs="David"/>
          <w:color w:val="000000"/>
          <w:sz w:val="24"/>
          <w:sz w:val="24"/>
          <w:szCs w:val="24"/>
          <w:rtl w:val="true"/>
        </w:rPr>
        <w:t>חריגה מהמתחם לקולא</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בתוך המתחמים יש לבחון את נסיבותיו של כל נאשם</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לקולא ניתן לציין כי אין עבר פלילי לאף אחד מהנאשמים</w:t>
      </w:r>
      <w:r>
        <w:rPr>
          <w:rFonts w:cs="David" w:ascii="David" w:hAnsi="David"/>
          <w:color w:val="000000"/>
          <w:sz w:val="24"/>
          <w:szCs w:val="24"/>
          <w:rtl w:val="true"/>
        </w:rPr>
        <w:t xml:space="preserve">. </w:t>
      </w:r>
      <w:r>
        <w:rPr>
          <w:rFonts w:ascii="David" w:hAnsi="David" w:cs="David"/>
          <w:color w:val="000000"/>
          <w:sz w:val="24"/>
          <w:sz w:val="24"/>
          <w:szCs w:val="24"/>
          <w:rtl w:val="true"/>
        </w:rPr>
        <w:t>הארוע הוא חד פעמי והעבירות שביצעו הנאשמים לא גרמו לנזק</w:t>
      </w:r>
      <w:r>
        <w:rPr>
          <w:rFonts w:cs="David" w:ascii="David" w:hAnsi="David"/>
          <w:color w:val="000000"/>
          <w:sz w:val="24"/>
          <w:szCs w:val="24"/>
          <w:rtl w:val="true"/>
        </w:rPr>
        <w:t xml:space="preserve">, </w:t>
      </w:r>
      <w:r>
        <w:rPr>
          <w:rFonts w:ascii="David" w:hAnsi="David" w:cs="David"/>
          <w:color w:val="000000"/>
          <w:sz w:val="24"/>
          <w:sz w:val="24"/>
          <w:szCs w:val="24"/>
          <w:rtl w:val="true"/>
        </w:rPr>
        <w:t>למרבה המזל</w:t>
      </w:r>
      <w:r>
        <w:rPr>
          <w:rFonts w:cs="David" w:ascii="David" w:hAnsi="David"/>
          <w:color w:val="000000"/>
          <w:sz w:val="24"/>
          <w:szCs w:val="24"/>
          <w:rtl w:val="true"/>
        </w:rPr>
        <w:t xml:space="preserve">. </w:t>
      </w:r>
      <w:r>
        <w:rPr>
          <w:rFonts w:ascii="David" w:hAnsi="David" w:cs="David"/>
          <w:color w:val="000000"/>
          <w:sz w:val="24"/>
          <w:sz w:val="24"/>
          <w:szCs w:val="24"/>
          <w:rtl w:val="true"/>
        </w:rPr>
        <w:t>עם זאת</w:t>
      </w:r>
      <w:r>
        <w:rPr>
          <w:rFonts w:cs="David" w:ascii="David" w:hAnsi="David"/>
          <w:color w:val="000000"/>
          <w:sz w:val="24"/>
          <w:szCs w:val="24"/>
          <w:rtl w:val="true"/>
        </w:rPr>
        <w:t xml:space="preserve">, </w:t>
      </w:r>
      <w:r>
        <w:rPr>
          <w:rFonts w:ascii="David" w:hAnsi="David" w:cs="David"/>
          <w:color w:val="000000"/>
          <w:sz w:val="24"/>
          <w:sz w:val="24"/>
          <w:szCs w:val="24"/>
          <w:rtl w:val="true"/>
        </w:rPr>
        <w:t>אין לדעת אם לא היתה לארוע המשכיות במועד מאוחר או לא היו מעבירים את הנשק לגורם עברייני</w:t>
      </w:r>
      <w:r>
        <w:rPr>
          <w:rFonts w:cs="David" w:ascii="David" w:hAnsi="David"/>
          <w:color w:val="000000"/>
          <w:sz w:val="24"/>
          <w:szCs w:val="24"/>
          <w:rtl w:val="true"/>
        </w:rPr>
        <w:t xml:space="preserve">, </w:t>
      </w:r>
      <w:r>
        <w:rPr>
          <w:rFonts w:ascii="David" w:hAnsi="David" w:cs="David"/>
          <w:color w:val="000000"/>
          <w:sz w:val="24"/>
          <w:sz w:val="24"/>
          <w:szCs w:val="24"/>
          <w:rtl w:val="true"/>
        </w:rPr>
        <w:t>אלמלא היו נתפסים באקראי מיד לאחר הירי</w:t>
      </w:r>
      <w:r>
        <w:rPr>
          <w:rFonts w:cs="David" w:ascii="David" w:hAnsi="David"/>
          <w:color w:val="000000"/>
          <w:sz w:val="24"/>
          <w:szCs w:val="24"/>
          <w:rtl w:val="true"/>
        </w:rPr>
        <w:t>.</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לקולא מצאתי להתחשב בהודייתם של הנאשמים בעובדות כתב האישום המתוקן במסגרת הסדר הטיעון</w:t>
      </w:r>
      <w:r>
        <w:rPr>
          <w:rFonts w:cs="David" w:ascii="David" w:hAnsi="David"/>
          <w:color w:val="000000"/>
          <w:sz w:val="24"/>
          <w:szCs w:val="24"/>
          <w:rtl w:val="true"/>
        </w:rPr>
        <w:t xml:space="preserve">, </w:t>
      </w:r>
      <w:r>
        <w:rPr>
          <w:rFonts w:ascii="David" w:hAnsi="David" w:cs="David"/>
          <w:color w:val="000000"/>
          <w:sz w:val="24"/>
          <w:sz w:val="24"/>
          <w:szCs w:val="24"/>
          <w:rtl w:val="true"/>
        </w:rPr>
        <w:t>לאחר ישיבת הוכחות אחת</w:t>
      </w:r>
      <w:r>
        <w:rPr>
          <w:rFonts w:cs="David" w:ascii="David" w:hAnsi="David"/>
          <w:color w:val="000000"/>
          <w:sz w:val="24"/>
          <w:szCs w:val="24"/>
          <w:rtl w:val="true"/>
        </w:rPr>
        <w:t xml:space="preserve">, </w:t>
      </w:r>
      <w:r>
        <w:rPr>
          <w:rFonts w:ascii="David" w:hAnsi="David" w:cs="David"/>
          <w:color w:val="000000"/>
          <w:sz w:val="24"/>
          <w:sz w:val="24"/>
          <w:szCs w:val="24"/>
          <w:rtl w:val="true"/>
        </w:rPr>
        <w:t>והחיסכון בזמן שיפוטי יקר</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אלמלא הסדר הטיעון שהגיע בשלב מוקדם של ההליך עונשם היה כבד יותר</w:t>
      </w:r>
      <w:r>
        <w:rPr>
          <w:rFonts w:cs="David" w:ascii="David" w:hAnsi="David"/>
          <w:sz w:val="24"/>
          <w:szCs w:val="24"/>
          <w:rtl w:val="true"/>
        </w:rPr>
        <w:t xml:space="preserve">. </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עוד ייזקפו לזכותם של הנאשמים האחריות שנטלו על מעשיהם</w:t>
      </w:r>
      <w:r>
        <w:rPr>
          <w:rFonts w:cs="David" w:ascii="David" w:hAnsi="David"/>
          <w:color w:val="000000"/>
          <w:sz w:val="24"/>
          <w:szCs w:val="24"/>
          <w:rtl w:val="true"/>
        </w:rPr>
        <w:t xml:space="preserve">, </w:t>
      </w:r>
      <w:r>
        <w:rPr>
          <w:rFonts w:ascii="David" w:hAnsi="David" w:cs="David"/>
          <w:color w:val="000000"/>
          <w:sz w:val="24"/>
          <w:sz w:val="24"/>
          <w:szCs w:val="24"/>
          <w:rtl w:val="true"/>
        </w:rPr>
        <w:t>והצער והחרטה שהביעו בגינם</w:t>
      </w:r>
      <w:r>
        <w:rPr>
          <w:rFonts w:cs="David" w:ascii="David" w:hAnsi="David"/>
          <w:color w:val="000000"/>
          <w:sz w:val="24"/>
          <w:szCs w:val="24"/>
          <w:rtl w:val="true"/>
        </w:rPr>
        <w:t xml:space="preserve">, </w:t>
      </w:r>
      <w:r>
        <w:rPr>
          <w:rFonts w:ascii="David" w:hAnsi="David" w:cs="David"/>
          <w:color w:val="000000"/>
          <w:sz w:val="24"/>
          <w:sz w:val="24"/>
          <w:szCs w:val="24"/>
          <w:rtl w:val="true"/>
        </w:rPr>
        <w:t>עברם הנקי והסתבכותם הראשונה עם החוק</w:t>
      </w:r>
      <w:r>
        <w:rPr>
          <w:rFonts w:cs="David" w:ascii="David" w:hAnsi="David"/>
          <w:color w:val="000000"/>
          <w:sz w:val="24"/>
          <w:szCs w:val="24"/>
          <w:rtl w:val="true"/>
        </w:rPr>
        <w:t xml:space="preserve">. </w:t>
      </w:r>
      <w:r>
        <w:rPr>
          <w:rFonts w:ascii="David" w:hAnsi="David" w:cs="David"/>
          <w:color w:val="000000"/>
          <w:sz w:val="24"/>
          <w:sz w:val="24"/>
          <w:szCs w:val="24"/>
          <w:rtl w:val="true"/>
        </w:rPr>
        <w:t>מדובר בצעירים שהעתיד עוד לפניהם והרתעת האחרים חשובה אך בנסיבותיהם האישיות</w:t>
      </w:r>
      <w:r>
        <w:rPr>
          <w:rFonts w:cs="David" w:ascii="David" w:hAnsi="David"/>
          <w:color w:val="000000"/>
          <w:sz w:val="24"/>
          <w:szCs w:val="24"/>
          <w:rtl w:val="true"/>
        </w:rPr>
        <w:t xml:space="preserve">, </w:t>
      </w:r>
      <w:r>
        <w:rPr>
          <w:rFonts w:ascii="David" w:hAnsi="David" w:cs="David"/>
          <w:color w:val="000000"/>
          <w:sz w:val="24"/>
          <w:sz w:val="24"/>
          <w:szCs w:val="24"/>
          <w:rtl w:val="true"/>
        </w:rPr>
        <w:t>כפי שפורטו בתסקירים יש כדי להקל בתוך מרווחי המתחם</w:t>
      </w:r>
      <w:r>
        <w:rPr>
          <w:rFonts w:cs="David" w:ascii="David" w:hAnsi="David"/>
          <w:color w:val="000000"/>
          <w:sz w:val="24"/>
          <w:szCs w:val="24"/>
          <w:rtl w:val="true"/>
        </w:rPr>
        <w:t>.</w:t>
      </w:r>
    </w:p>
    <w:p>
      <w:pPr>
        <w:pStyle w:val="ListParagraph"/>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אשר לתסקירים</w:t>
      </w:r>
      <w:r>
        <w:rPr>
          <w:rFonts w:cs="David" w:ascii="David" w:hAnsi="David"/>
          <w:color w:val="000000"/>
          <w:sz w:val="24"/>
          <w:szCs w:val="24"/>
          <w:rtl w:val="true"/>
        </w:rPr>
        <w:t xml:space="preserve">, </w:t>
      </w:r>
      <w:r>
        <w:rPr>
          <w:rFonts w:ascii="David" w:hAnsi="David" w:cs="David"/>
          <w:color w:val="000000"/>
          <w:sz w:val="24"/>
          <w:sz w:val="24"/>
          <w:szCs w:val="24"/>
          <w:rtl w:val="true"/>
        </w:rPr>
        <w:t>כפי שפורט באריכות לעיל</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בעניין 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שהוא העבריין העיקרי</w:t>
      </w:r>
      <w:r>
        <w:rPr>
          <w:rFonts w:cs="David" w:ascii="David" w:hAnsi="David"/>
          <w:color w:val="000000"/>
          <w:sz w:val="24"/>
          <w:szCs w:val="24"/>
          <w:rtl w:val="true"/>
        </w:rPr>
        <w:t xml:space="preserve">, </w:t>
      </w:r>
      <w:r>
        <w:rPr>
          <w:rFonts w:ascii="David" w:hAnsi="David" w:cs="David"/>
          <w:color w:val="000000"/>
          <w:sz w:val="24"/>
          <w:sz w:val="24"/>
          <w:szCs w:val="24"/>
          <w:rtl w:val="true"/>
        </w:rPr>
        <w:t>נמנע שרות המבחן מהמלצה טיפולית</w:t>
      </w:r>
      <w:r>
        <w:rPr>
          <w:rFonts w:cs="David" w:ascii="David" w:hAnsi="David"/>
          <w:color w:val="000000"/>
          <w:sz w:val="24"/>
          <w:szCs w:val="24"/>
          <w:rtl w:val="true"/>
        </w:rPr>
        <w:t>/</w:t>
      </w:r>
      <w:r>
        <w:rPr>
          <w:rFonts w:ascii="David" w:hAnsi="David" w:cs="David"/>
          <w:color w:val="000000"/>
          <w:sz w:val="24"/>
          <w:sz w:val="24"/>
          <w:szCs w:val="24"/>
          <w:rtl w:val="true"/>
        </w:rPr>
        <w:t>שיקומית שכן הפרוגנוזה השיקומית אינה גבוהה והסיכון להישנות ביצוע עבירות בעתיד לא מבוטלת</w:t>
      </w:r>
      <w:r>
        <w:rPr>
          <w:rFonts w:cs="David" w:ascii="David" w:hAnsi="David"/>
          <w:color w:val="000000"/>
          <w:sz w:val="24"/>
          <w:szCs w:val="24"/>
          <w:rtl w:val="true"/>
        </w:rPr>
        <w:t>.</w:t>
      </w:r>
    </w:p>
    <w:p>
      <w:pPr>
        <w:pStyle w:val="ListParagraph"/>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 xml:space="preserve">גם ביחס לנאשם </w:t>
      </w:r>
      <w:r>
        <w:rPr>
          <w:rFonts w:cs="David" w:ascii="David" w:hAnsi="David"/>
          <w:color w:val="000000"/>
          <w:sz w:val="24"/>
          <w:szCs w:val="24"/>
        </w:rPr>
        <w:t>2</w:t>
      </w:r>
      <w:r>
        <w:rPr>
          <w:rFonts w:cs="David" w:ascii="David" w:hAnsi="David"/>
          <w:color w:val="000000"/>
          <w:sz w:val="24"/>
          <w:szCs w:val="24"/>
          <w:rtl w:val="true"/>
        </w:rPr>
        <w:t xml:space="preserve"> </w:t>
      </w:r>
      <w:r>
        <w:rPr>
          <w:rFonts w:ascii="David" w:hAnsi="David" w:cs="David"/>
          <w:color w:val="000000"/>
          <w:sz w:val="24"/>
          <w:sz w:val="24"/>
          <w:szCs w:val="24"/>
          <w:rtl w:val="true"/>
        </w:rPr>
        <w:t>אין המלצה טיפולית שיקומית והערכת הסיכון להישנות עבירות דומות בעתיד</w:t>
      </w:r>
      <w:r>
        <w:rPr>
          <w:rFonts w:cs="David" w:ascii="David" w:hAnsi="David"/>
          <w:color w:val="000000"/>
          <w:sz w:val="24"/>
          <w:szCs w:val="24"/>
          <w:rtl w:val="true"/>
        </w:rPr>
        <w:t xml:space="preserve">- </w:t>
      </w:r>
      <w:r>
        <w:rPr>
          <w:rFonts w:ascii="David" w:hAnsi="David" w:cs="David"/>
          <w:color w:val="000000"/>
          <w:sz w:val="24"/>
          <w:sz w:val="24"/>
          <w:szCs w:val="24"/>
          <w:rtl w:val="true"/>
        </w:rPr>
        <w:t>בינונית גבוהה</w:t>
      </w:r>
      <w:r>
        <w:rPr>
          <w:rFonts w:cs="David" w:ascii="David" w:hAnsi="David"/>
          <w:color w:val="000000"/>
          <w:sz w:val="24"/>
          <w:szCs w:val="24"/>
          <w:rtl w:val="true"/>
        </w:rPr>
        <w:t>.</w:t>
      </w:r>
    </w:p>
    <w:p>
      <w:pPr>
        <w:pStyle w:val="ListParagraph"/>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 xml:space="preserve">באשר לנאשם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אין חולק כי חלקו הוא הקטן מבין השלושה</w:t>
      </w:r>
      <w:r>
        <w:rPr>
          <w:rFonts w:cs="David" w:ascii="David" w:hAnsi="David"/>
          <w:color w:val="000000"/>
          <w:sz w:val="24"/>
          <w:szCs w:val="24"/>
          <w:rtl w:val="true"/>
        </w:rPr>
        <w:t xml:space="preserve">. </w:t>
      </w:r>
      <w:r>
        <w:rPr>
          <w:rFonts w:ascii="David" w:hAnsi="David" w:cs="David"/>
          <w:color w:val="000000"/>
          <w:sz w:val="24"/>
          <w:sz w:val="24"/>
          <w:szCs w:val="24"/>
          <w:rtl w:val="true"/>
        </w:rPr>
        <w:t>לגביו הומלץ על ענישה משולבת שתיתן ביטוי לאפיק השיקומי כמו גם להיבט העונשי תוך הערכת סיכון נמוכה להישנות העבירות</w:t>
      </w:r>
      <w:r>
        <w:rPr>
          <w:rFonts w:cs="David" w:ascii="David" w:hAnsi="David"/>
          <w:color w:val="000000"/>
          <w:sz w:val="24"/>
          <w:szCs w:val="24"/>
          <w:rtl w:val="true"/>
        </w:rPr>
        <w:t>.</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 xml:space="preserve">לעניין הסולחה בין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 xml:space="preserve">לנאשם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על רקע האישום השני</w:t>
      </w:r>
      <w:r>
        <w:rPr>
          <w:rFonts w:cs="David" w:ascii="David" w:hAnsi="David"/>
          <w:sz w:val="24"/>
          <w:szCs w:val="24"/>
          <w:rtl w:val="true"/>
        </w:rPr>
        <w:t>-</w:t>
      </w:r>
      <w:r>
        <w:rPr>
          <w:rFonts w:ascii="David" w:hAnsi="David" w:cs="David"/>
          <w:sz w:val="24"/>
          <w:sz w:val="24"/>
          <w:szCs w:val="24"/>
          <w:rtl w:val="true"/>
        </w:rPr>
        <w:t xml:space="preserve">עניין הסולחה יפה רק ביחס לאישום השני ונוגע רק לנאשם </w:t>
      </w:r>
      <w:r>
        <w:rPr>
          <w:rFonts w:cs="David" w:ascii="David" w:hAnsi="David"/>
          <w:sz w:val="24"/>
          <w:szCs w:val="24"/>
        </w:rPr>
        <w:t>1</w:t>
      </w:r>
      <w:r>
        <w:rPr>
          <w:rFonts w:cs="David" w:ascii="David" w:hAnsi="David"/>
          <w:sz w:val="24"/>
          <w:szCs w:val="24"/>
          <w:rtl w:val="true"/>
        </w:rPr>
        <w:t>.</w:t>
      </w:r>
    </w:p>
    <w:p>
      <w:pPr>
        <w:pStyle w:val="ListParagraph"/>
        <w:spacing w:lineRule="auto" w:line="360"/>
        <w:ind w:end="0"/>
        <w:jc w:val="both"/>
        <w:rPr>
          <w:rFonts w:ascii="David" w:hAnsi="David" w:cs="David"/>
          <w:color w:val="000000"/>
          <w:sz w:val="24"/>
          <w:szCs w:val="24"/>
        </w:rPr>
      </w:pPr>
      <w:r>
        <w:rPr>
          <w:rFonts w:ascii="David" w:hAnsi="David" w:cs="David"/>
          <w:sz w:val="24"/>
          <w:sz w:val="24"/>
          <w:szCs w:val="24"/>
          <w:rtl w:val="true"/>
        </w:rPr>
        <w:t xml:space="preserve">אפשר שהסולחה נולדה ממניעים </w:t>
      </w:r>
      <w:r>
        <w:rPr>
          <w:rFonts w:cs="David" w:ascii="David" w:hAnsi="David"/>
          <w:sz w:val="24"/>
          <w:szCs w:val="24"/>
          <w:rtl w:val="true"/>
        </w:rPr>
        <w:t>"</w:t>
      </w:r>
      <w:r>
        <w:rPr>
          <w:rFonts w:ascii="David" w:hAnsi="David" w:cs="David"/>
          <w:sz w:val="24"/>
          <w:sz w:val="24"/>
          <w:szCs w:val="24"/>
          <w:rtl w:val="true"/>
        </w:rPr>
        <w:t>תועלתיים</w:t>
      </w:r>
      <w:r>
        <w:rPr>
          <w:rFonts w:cs="David" w:ascii="David" w:hAnsi="David"/>
          <w:sz w:val="24"/>
          <w:szCs w:val="24"/>
          <w:rtl w:val="true"/>
        </w:rPr>
        <w:t xml:space="preserve">" </w:t>
      </w:r>
      <w:r>
        <w:rPr>
          <w:rFonts w:ascii="David" w:hAnsi="David" w:cs="David"/>
          <w:sz w:val="24"/>
          <w:sz w:val="24"/>
          <w:szCs w:val="24"/>
          <w:rtl w:val="true"/>
        </w:rPr>
        <w:t>גרידא</w:t>
      </w:r>
      <w:r>
        <w:rPr>
          <w:rFonts w:cs="David" w:ascii="David" w:hAnsi="David"/>
          <w:sz w:val="24"/>
          <w:szCs w:val="24"/>
          <w:rtl w:val="true"/>
        </w:rPr>
        <w:t xml:space="preserve">, </w:t>
      </w:r>
      <w:r>
        <w:rPr>
          <w:rFonts w:ascii="David" w:hAnsi="David" w:cs="David"/>
          <w:sz w:val="24"/>
          <w:sz w:val="24"/>
          <w:szCs w:val="24"/>
          <w:rtl w:val="true"/>
        </w:rPr>
        <w:t>אך גם אם כך הדבר</w:t>
      </w:r>
      <w:r>
        <w:rPr>
          <w:rFonts w:cs="David" w:ascii="David" w:hAnsi="David"/>
          <w:sz w:val="24"/>
          <w:szCs w:val="24"/>
          <w:rtl w:val="true"/>
        </w:rPr>
        <w:t xml:space="preserve">, </w:t>
      </w:r>
      <w:r>
        <w:rPr>
          <w:rFonts w:ascii="David" w:hAnsi="David" w:cs="David"/>
          <w:sz w:val="24"/>
          <w:sz w:val="24"/>
          <w:szCs w:val="24"/>
          <w:rtl w:val="true"/>
        </w:rPr>
        <w:t>עדיין יש לזכור כי מטרת הסולחה הינה בראש ובראשונה למנוע אירועי אלימות עתידיים ולכך</w:t>
      </w:r>
      <w:r>
        <w:rPr>
          <w:rFonts w:cs="David" w:ascii="David" w:hAnsi="David"/>
          <w:sz w:val="24"/>
          <w:szCs w:val="24"/>
          <w:rtl w:val="true"/>
        </w:rPr>
        <w:t xml:space="preserve">, </w:t>
      </w:r>
      <w:r>
        <w:rPr>
          <w:rFonts w:ascii="David" w:hAnsi="David" w:cs="David"/>
          <w:sz w:val="24"/>
          <w:sz w:val="24"/>
          <w:szCs w:val="24"/>
          <w:rtl w:val="true"/>
        </w:rPr>
        <w:t>וככל שיכובדו</w:t>
      </w:r>
      <w:r>
        <w:rPr>
          <w:rFonts w:cs="David" w:ascii="David" w:hAnsi="David"/>
          <w:sz w:val="24"/>
          <w:szCs w:val="24"/>
          <w:rtl w:val="true"/>
        </w:rPr>
        <w:t xml:space="preserve">, </w:t>
      </w:r>
      <w:r>
        <w:rPr>
          <w:rFonts w:ascii="David" w:hAnsi="David" w:cs="David"/>
          <w:sz w:val="24"/>
          <w:sz w:val="24"/>
          <w:szCs w:val="24"/>
          <w:rtl w:val="true"/>
        </w:rPr>
        <w:t>יש יתרון וערך חברתי</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משקלו של הסכם הסולחה עשוי להביא לכל היותר להקלה בתוך מתחם הענישה שנקבע ולא לשינוי המתחם</w:t>
      </w:r>
      <w:r>
        <w:rPr>
          <w:rFonts w:cs="David" w:ascii="David" w:hAnsi="David"/>
          <w:sz w:val="24"/>
          <w:szCs w:val="24"/>
          <w:rtl w:val="true"/>
        </w:rPr>
        <w:t xml:space="preserve">.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color w:val="000000"/>
          <w:sz w:val="24"/>
          <w:sz w:val="24"/>
          <w:szCs w:val="24"/>
          <w:rtl w:val="true"/>
        </w:rPr>
        <w:t>סוף דבר</w:t>
      </w:r>
      <w:r>
        <w:rPr>
          <w:rFonts w:cs="David" w:ascii="David" w:hAnsi="David"/>
          <w:color w:val="000000"/>
          <w:sz w:val="24"/>
          <w:szCs w:val="24"/>
          <w:rtl w:val="true"/>
        </w:rPr>
        <w:t>,</w:t>
      </w:r>
      <w:r>
        <w:rPr>
          <w:rFonts w:cs="David" w:ascii="David" w:hAnsi="David"/>
          <w:sz w:val="24"/>
          <w:szCs w:val="24"/>
          <w:rtl w:val="true"/>
        </w:rPr>
        <w:t xml:space="preserve"> </w:t>
      </w:r>
      <w:r>
        <w:rPr>
          <w:rFonts w:ascii="David" w:hAnsi="David" w:cs="David"/>
          <w:sz w:val="24"/>
          <w:sz w:val="24"/>
          <w:szCs w:val="24"/>
          <w:rtl w:val="true"/>
        </w:rPr>
        <w:t xml:space="preserve">יש כאמור לערוך הבחנה בין עניינו של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שנוסף להחזקה ונשיאה אף ביצע ירי</w:t>
      </w:r>
      <w:r>
        <w:rPr>
          <w:rFonts w:cs="David" w:ascii="David" w:hAnsi="David"/>
          <w:sz w:val="24"/>
          <w:szCs w:val="24"/>
          <w:rtl w:val="true"/>
        </w:rPr>
        <w:t xml:space="preserve">, </w:t>
      </w:r>
      <w:r>
        <w:rPr>
          <w:rFonts w:ascii="David" w:hAnsi="David" w:cs="David"/>
          <w:sz w:val="24"/>
          <w:sz w:val="24"/>
          <w:szCs w:val="24"/>
          <w:rtl w:val="true"/>
        </w:rPr>
        <w:t xml:space="preserve">לבין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 xml:space="preserve">שביצע החזקה ונשיאה אך לא ירי </w:t>
      </w:r>
      <w:r>
        <w:rPr>
          <w:rFonts w:cs="David" w:ascii="David" w:hAnsi="David"/>
          <w:sz w:val="24"/>
          <w:szCs w:val="24"/>
          <w:rtl w:val="true"/>
        </w:rPr>
        <w:t>(</w:t>
      </w:r>
      <w:r>
        <w:rPr>
          <w:rFonts w:ascii="David" w:hAnsi="David" w:cs="David"/>
          <w:sz w:val="24"/>
          <w:sz w:val="24"/>
          <w:szCs w:val="24"/>
          <w:rtl w:val="true"/>
        </w:rPr>
        <w:t xml:space="preserve">אם כי סייע לנאשם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ונידב את רכבו לצורך כך</w:t>
      </w:r>
      <w:r>
        <w:rPr>
          <w:rFonts w:cs="David" w:ascii="David" w:hAnsi="David"/>
          <w:sz w:val="24"/>
          <w:szCs w:val="24"/>
          <w:rtl w:val="true"/>
        </w:rPr>
        <w:t xml:space="preserve">) </w:t>
      </w:r>
      <w:r>
        <w:rPr>
          <w:rFonts w:ascii="David" w:hAnsi="David" w:cs="David"/>
          <w:sz w:val="24"/>
          <w:sz w:val="24"/>
          <w:szCs w:val="24"/>
          <w:rtl w:val="true"/>
        </w:rPr>
        <w:t xml:space="preserve">ולבין 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שלא הגיע באופן מתוכנן מראש אלא הצטרף בספונטניות</w:t>
      </w:r>
      <w:r>
        <w:rPr>
          <w:rFonts w:cs="David" w:ascii="David" w:hAnsi="David"/>
          <w:sz w:val="24"/>
          <w:szCs w:val="24"/>
          <w:rtl w:val="true"/>
        </w:rPr>
        <w:t xml:space="preserve">, </w:t>
      </w:r>
      <w:r>
        <w:rPr>
          <w:rFonts w:ascii="David" w:hAnsi="David" w:cs="David"/>
          <w:sz w:val="24"/>
          <w:sz w:val="24"/>
          <w:szCs w:val="24"/>
          <w:rtl w:val="true"/>
        </w:rPr>
        <w:t>לא סייע אך נשא החזיק והוביל בצוותא את הנשק עם האחרים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לאור כל השיקולים שפורטו אני מטילה על הנאשמים את העונשים המפורטים להלן</w:t>
      </w:r>
      <w:r>
        <w:rPr>
          <w:rFonts w:cs="David" w:ascii="David" w:hAnsi="David"/>
          <w:color w:val="000000"/>
          <w:sz w:val="24"/>
          <w:szCs w:val="24"/>
          <w:rtl w:val="true"/>
        </w:rPr>
        <w:t>;</w:t>
      </w:r>
    </w:p>
    <w:p>
      <w:pPr>
        <w:pStyle w:val="ListParagraph"/>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ביחס לנאשם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בשים לב לעבירות שהורשע בשני האישומים הנפרדים</w:t>
      </w:r>
      <w:r>
        <w:rPr>
          <w:rFonts w:cs="David" w:ascii="David" w:hAnsi="David"/>
          <w:color w:val="000000"/>
          <w:sz w:val="24"/>
          <w:szCs w:val="24"/>
          <w:rtl w:val="true"/>
        </w:rPr>
        <w:t xml:space="preserve">, </w:t>
      </w:r>
      <w:r>
        <w:rPr>
          <w:rFonts w:ascii="David" w:hAnsi="David" w:cs="David"/>
          <w:color w:val="000000"/>
          <w:sz w:val="24"/>
          <w:sz w:val="24"/>
          <w:szCs w:val="24"/>
          <w:rtl w:val="true"/>
        </w:rPr>
        <w:t>בשים לב להיותו מי שביצע את הירי</w:t>
      </w:r>
      <w:r>
        <w:rPr>
          <w:rFonts w:cs="David" w:ascii="David" w:hAnsi="David"/>
          <w:color w:val="000000"/>
          <w:sz w:val="24"/>
          <w:szCs w:val="24"/>
          <w:rtl w:val="true"/>
        </w:rPr>
        <w:t xml:space="preserve">, </w:t>
      </w:r>
      <w:r>
        <w:rPr>
          <w:rFonts w:ascii="David" w:hAnsi="David" w:cs="David"/>
          <w:color w:val="000000"/>
          <w:sz w:val="24"/>
          <w:sz w:val="24"/>
          <w:szCs w:val="24"/>
          <w:rtl w:val="true"/>
        </w:rPr>
        <w:t>בשים לב לתסקיר שרות המבחן ונוכח כל המקובץ לעיל</w:t>
      </w:r>
      <w:r>
        <w:rPr>
          <w:rFonts w:cs="David" w:ascii="David" w:hAnsi="David"/>
          <w:color w:val="000000"/>
          <w:sz w:val="24"/>
          <w:szCs w:val="24"/>
          <w:rtl w:val="true"/>
        </w:rPr>
        <w:t xml:space="preserve">, </w:t>
      </w:r>
      <w:r>
        <w:rPr>
          <w:rFonts w:ascii="David" w:hAnsi="David" w:cs="David"/>
          <w:color w:val="000000"/>
          <w:sz w:val="24"/>
          <w:sz w:val="24"/>
          <w:szCs w:val="24"/>
          <w:rtl w:val="true"/>
        </w:rPr>
        <w:t>אני רואה להטיל על עליו עונשים כדלהלן</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א</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מאסר בפועל של </w:t>
      </w:r>
      <w:r>
        <w:rPr>
          <w:rFonts w:cs="David" w:ascii="David" w:hAnsi="David"/>
          <w:color w:val="000000"/>
          <w:sz w:val="24"/>
          <w:szCs w:val="24"/>
        </w:rPr>
        <w:t>36</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חודשים בניכוי ימי מעצרו מיום </w:t>
      </w:r>
      <w:r>
        <w:rPr>
          <w:rFonts w:cs="David" w:ascii="David" w:hAnsi="David"/>
          <w:color w:val="000000"/>
          <w:sz w:val="24"/>
          <w:szCs w:val="24"/>
        </w:rPr>
        <w:t>2/4/22</w:t>
      </w:r>
      <w:r>
        <w:rPr>
          <w:rFonts w:cs="David" w:ascii="David" w:hAnsi="David"/>
          <w:color w:val="000000"/>
          <w:sz w:val="24"/>
          <w:szCs w:val="24"/>
          <w:rtl w:val="true"/>
        </w:rPr>
        <w:t xml:space="preserve"> </w:t>
      </w:r>
      <w:r>
        <w:rPr>
          <w:rFonts w:ascii="David" w:hAnsi="David" w:cs="David"/>
          <w:color w:val="000000"/>
          <w:sz w:val="24"/>
          <w:sz w:val="24"/>
          <w:szCs w:val="24"/>
          <w:rtl w:val="true"/>
        </w:rPr>
        <w:t>ועד היום</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ב</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מאסר על תנאי למשך </w:t>
      </w:r>
      <w:r>
        <w:rPr>
          <w:rFonts w:cs="David" w:ascii="David" w:hAnsi="David"/>
          <w:color w:val="000000"/>
          <w:sz w:val="24"/>
          <w:szCs w:val="24"/>
        </w:rPr>
        <w:t>12</w:t>
      </w:r>
      <w:r>
        <w:rPr>
          <w:rFonts w:cs="David" w:ascii="David" w:hAnsi="David"/>
          <w:color w:val="000000"/>
          <w:sz w:val="24"/>
          <w:szCs w:val="24"/>
          <w:rtl w:val="true"/>
        </w:rPr>
        <w:t xml:space="preserve"> </w:t>
      </w:r>
      <w:r>
        <w:rPr>
          <w:rFonts w:ascii="David" w:hAnsi="David" w:cs="David"/>
          <w:color w:val="000000"/>
          <w:sz w:val="24"/>
          <w:sz w:val="24"/>
          <w:szCs w:val="24"/>
          <w:rtl w:val="true"/>
        </w:rPr>
        <w:t>חודשים</w:t>
      </w:r>
      <w:r>
        <w:rPr>
          <w:rFonts w:cs="David" w:ascii="David" w:hAnsi="David"/>
          <w:color w:val="000000"/>
          <w:sz w:val="24"/>
          <w:szCs w:val="24"/>
          <w:rtl w:val="true"/>
        </w:rPr>
        <w:t xml:space="preserve">, </w:t>
      </w:r>
      <w:r>
        <w:rPr>
          <w:rFonts w:ascii="David" w:hAnsi="David" w:cs="David"/>
          <w:color w:val="000000"/>
          <w:sz w:val="24"/>
          <w:sz w:val="24"/>
          <w:szCs w:val="24"/>
          <w:rtl w:val="true"/>
        </w:rPr>
        <w:t>שהנאשם לא יישא בו זולת אם יעבור בתוך שלוש שנים מיום שחרורו עבירות בנשק או כל עבירת אלימות או רכוש מסוג פשע</w:t>
      </w:r>
      <w:r>
        <w:rPr>
          <w:rFonts w:cs="David" w:ascii="David" w:hAnsi="David"/>
          <w:color w:val="000000"/>
          <w:sz w:val="24"/>
          <w:szCs w:val="24"/>
          <w:rtl w:val="true"/>
        </w:rPr>
        <w:t xml:space="preserve">, </w:t>
      </w:r>
      <w:r>
        <w:rPr>
          <w:rFonts w:ascii="David" w:hAnsi="David" w:cs="David"/>
          <w:color w:val="000000"/>
          <w:sz w:val="24"/>
          <w:sz w:val="24"/>
          <w:szCs w:val="24"/>
          <w:rtl w:val="true"/>
        </w:rPr>
        <w:t>ויורשע בה בתוך תקופת התנאי או לאחריה</w:t>
      </w:r>
      <w:r>
        <w:rPr>
          <w:rFonts w:cs="David" w:ascii="David" w:hAnsi="David"/>
          <w:color w:val="000000"/>
          <w:sz w:val="24"/>
          <w:szCs w:val="24"/>
          <w:rtl w:val="true"/>
        </w:rPr>
        <w:t xml:space="preserve">. </w:t>
      </w:r>
    </w:p>
    <w:p>
      <w:pPr>
        <w:pStyle w:val="ListParagraph"/>
        <w:spacing w:lineRule="auto" w:line="360"/>
        <w:ind w:end="0"/>
        <w:jc w:val="both"/>
        <w:rPr/>
      </w:pPr>
      <w:r>
        <w:rPr>
          <w:rFonts w:ascii="David" w:hAnsi="David" w:cs="David"/>
          <w:color w:val="000000"/>
          <w:sz w:val="24"/>
          <w:sz w:val="24"/>
          <w:szCs w:val="24"/>
          <w:rtl w:val="true"/>
        </w:rPr>
        <w:t>ג</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מאסר על תנאי למשך </w:t>
      </w:r>
      <w:r>
        <w:rPr>
          <w:rFonts w:cs="David" w:ascii="David" w:hAnsi="David"/>
          <w:color w:val="000000"/>
          <w:sz w:val="24"/>
          <w:szCs w:val="24"/>
        </w:rPr>
        <w:t>6</w:t>
      </w:r>
      <w:r>
        <w:rPr>
          <w:rFonts w:cs="David" w:ascii="David" w:hAnsi="David"/>
          <w:color w:val="000000"/>
          <w:sz w:val="24"/>
          <w:szCs w:val="24"/>
          <w:rtl w:val="true"/>
        </w:rPr>
        <w:t xml:space="preserve"> </w:t>
      </w:r>
      <w:r>
        <w:rPr>
          <w:rFonts w:ascii="David" w:hAnsi="David" w:cs="David"/>
          <w:color w:val="000000"/>
          <w:sz w:val="24"/>
          <w:sz w:val="24"/>
          <w:szCs w:val="24"/>
          <w:rtl w:val="true"/>
        </w:rPr>
        <w:t>חודשים</w:t>
      </w:r>
      <w:r>
        <w:rPr>
          <w:rFonts w:cs="David" w:ascii="David" w:hAnsi="David"/>
          <w:color w:val="000000"/>
          <w:sz w:val="24"/>
          <w:szCs w:val="24"/>
          <w:rtl w:val="true"/>
        </w:rPr>
        <w:t xml:space="preserve">, </w:t>
      </w:r>
      <w:r>
        <w:rPr>
          <w:rFonts w:ascii="David" w:hAnsi="David" w:cs="David"/>
          <w:color w:val="000000"/>
          <w:sz w:val="24"/>
          <w:sz w:val="24"/>
          <w:szCs w:val="24"/>
          <w:rtl w:val="true"/>
        </w:rPr>
        <w:t>שהנאשם לא יישא בו זולת אם יעבור בתוך שלוש שנים מיום שחרורו עבירות בנשק מסוג עוון בה</w:t>
      </w:r>
      <w:r>
        <w:rPr>
          <w:rFonts w:ascii="David" w:hAnsi="David" w:cs="David"/>
          <w:color w:val="000000"/>
          <w:sz w:val="24"/>
          <w:sz w:val="24"/>
          <w:szCs w:val="24"/>
          <w:rtl w:val="true"/>
        </w:rPr>
        <w:t>ן</w:t>
      </w:r>
      <w:r>
        <w:rPr>
          <w:rFonts w:ascii="David" w:hAnsi="David" w:cs="David"/>
          <w:color w:val="000000"/>
          <w:sz w:val="24"/>
          <w:sz w:val="24"/>
          <w:szCs w:val="24"/>
          <w:rtl w:val="true"/>
        </w:rPr>
        <w:t xml:space="preserve"> הורשע</w:t>
      </w:r>
      <w:r>
        <w:rPr>
          <w:rFonts w:cs="David" w:ascii="David" w:hAnsi="David"/>
          <w:color w:val="000000"/>
          <w:sz w:val="24"/>
          <w:szCs w:val="24"/>
          <w:rtl w:val="true"/>
        </w:rPr>
        <w:t xml:space="preserve">, </w:t>
      </w:r>
      <w:r>
        <w:rPr>
          <w:rFonts w:ascii="David" w:hAnsi="David" w:cs="David"/>
          <w:color w:val="000000"/>
          <w:sz w:val="24"/>
          <w:sz w:val="24"/>
          <w:szCs w:val="24"/>
          <w:rtl w:val="true"/>
        </w:rPr>
        <w:t>ויורשע בה בתוך תקופת התנאי או לאחריה</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ד</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קנס בסך </w:t>
      </w:r>
      <w:r>
        <w:rPr>
          <w:rFonts w:cs="David" w:ascii="David" w:hAnsi="David"/>
          <w:color w:val="000000"/>
          <w:sz w:val="24"/>
          <w:szCs w:val="24"/>
        </w:rPr>
        <w:t>20,000</w:t>
      </w:r>
      <w:r>
        <w:rPr>
          <w:rFonts w:cs="David" w:ascii="David" w:hAnsi="David"/>
          <w:color w:val="000000"/>
          <w:sz w:val="24"/>
          <w:szCs w:val="24"/>
          <w:rtl w:val="true"/>
        </w:rPr>
        <w:t xml:space="preserve"> ₪ </w:t>
      </w:r>
      <w:r>
        <w:rPr>
          <w:rFonts w:ascii="David" w:hAnsi="David" w:cs="David"/>
          <w:color w:val="000000"/>
          <w:sz w:val="24"/>
          <w:sz w:val="24"/>
          <w:szCs w:val="24"/>
          <w:rtl w:val="true"/>
        </w:rPr>
        <w:t>שישולם ב</w:t>
      </w:r>
      <w:r>
        <w:rPr>
          <w:rFonts w:cs="David" w:ascii="David" w:hAnsi="David"/>
          <w:color w:val="000000"/>
          <w:sz w:val="24"/>
          <w:szCs w:val="24"/>
          <w:rtl w:val="true"/>
        </w:rPr>
        <w:t>-</w:t>
      </w:r>
      <w:r>
        <w:rPr>
          <w:rFonts w:cs="David" w:ascii="David" w:hAnsi="David"/>
          <w:color w:val="000000"/>
          <w:sz w:val="24"/>
          <w:szCs w:val="24"/>
        </w:rPr>
        <w:t>5</w:t>
      </w:r>
      <w:r>
        <w:rPr>
          <w:rFonts w:cs="David" w:ascii="David" w:hAnsi="David"/>
          <w:color w:val="000000"/>
          <w:sz w:val="24"/>
          <w:szCs w:val="24"/>
          <w:rtl w:val="true"/>
        </w:rPr>
        <w:t xml:space="preserve"> </w:t>
      </w:r>
      <w:r>
        <w:rPr>
          <w:rFonts w:ascii="David" w:hAnsi="David" w:cs="David"/>
          <w:color w:val="000000"/>
          <w:sz w:val="24"/>
          <w:sz w:val="24"/>
          <w:szCs w:val="24"/>
          <w:rtl w:val="true"/>
        </w:rPr>
        <w:t>תשלומים חודשיים שווים ורצופים החל מ</w:t>
      </w:r>
      <w:r>
        <w:rPr>
          <w:rFonts w:cs="David" w:ascii="David" w:hAnsi="David"/>
          <w:color w:val="000000"/>
          <w:sz w:val="24"/>
          <w:szCs w:val="24"/>
          <w:rtl w:val="true"/>
        </w:rPr>
        <w:t>-</w:t>
      </w:r>
      <w:r>
        <w:rPr>
          <w:rFonts w:cs="David" w:ascii="David" w:hAnsi="David"/>
          <w:color w:val="000000"/>
          <w:sz w:val="24"/>
          <w:szCs w:val="24"/>
        </w:rPr>
        <w:t>1/9/23</w:t>
      </w:r>
      <w:r>
        <w:rPr>
          <w:rFonts w:cs="David" w:ascii="David" w:hAnsi="David"/>
          <w:color w:val="000000"/>
          <w:sz w:val="24"/>
          <w:szCs w:val="24"/>
          <w:rtl w:val="true"/>
        </w:rPr>
        <w:t xml:space="preserve">. </w:t>
      </w:r>
      <w:r>
        <w:rPr>
          <w:rFonts w:ascii="David" w:hAnsi="David" w:cs="David"/>
          <w:color w:val="000000"/>
          <w:sz w:val="24"/>
          <w:sz w:val="24"/>
          <w:szCs w:val="24"/>
          <w:rtl w:val="true"/>
        </w:rPr>
        <w:t>ככל שתשלום כלשהו לא ייפרע</w:t>
      </w:r>
      <w:r>
        <w:rPr>
          <w:rFonts w:cs="David" w:ascii="David" w:hAnsi="David"/>
          <w:color w:val="000000"/>
          <w:sz w:val="24"/>
          <w:szCs w:val="24"/>
          <w:rtl w:val="true"/>
        </w:rPr>
        <w:t xml:space="preserve">, </w:t>
      </w:r>
      <w:r>
        <w:rPr>
          <w:rFonts w:ascii="David" w:hAnsi="David" w:cs="David"/>
          <w:color w:val="000000"/>
          <w:sz w:val="24"/>
          <w:sz w:val="24"/>
          <w:szCs w:val="24"/>
          <w:rtl w:val="true"/>
        </w:rPr>
        <w:t>יעמוד הקנס כולו לפירעון מידי</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 xml:space="preserve">העונשים לעיל מושתים על נאשם </w:t>
      </w:r>
      <w:r>
        <w:rPr>
          <w:rFonts w:cs="David" w:ascii="David" w:hAnsi="David"/>
          <w:color w:val="000000"/>
          <w:sz w:val="24"/>
          <w:szCs w:val="24"/>
        </w:rPr>
        <w:t>1</w:t>
      </w:r>
      <w:r>
        <w:rPr>
          <w:rFonts w:cs="David" w:ascii="David" w:hAnsi="David"/>
          <w:color w:val="000000"/>
          <w:sz w:val="24"/>
          <w:szCs w:val="24"/>
          <w:rtl w:val="true"/>
        </w:rPr>
        <w:t xml:space="preserve"> </w:t>
      </w:r>
      <w:r>
        <w:rPr>
          <w:rFonts w:ascii="David" w:hAnsi="David" w:cs="David"/>
          <w:color w:val="000000"/>
          <w:sz w:val="24"/>
          <w:sz w:val="24"/>
          <w:szCs w:val="24"/>
          <w:rtl w:val="true"/>
        </w:rPr>
        <w:t>בגין הרשעתו בשני האישומים גם יחד</w:t>
      </w:r>
      <w:r>
        <w:rPr>
          <w:rFonts w:cs="David" w:ascii="David" w:hAnsi="David"/>
          <w:color w:val="000000"/>
          <w:sz w:val="24"/>
          <w:szCs w:val="24"/>
          <w:rtl w:val="true"/>
        </w:rPr>
        <w:t>.</w:t>
      </w:r>
    </w:p>
    <w:p>
      <w:pPr>
        <w:pStyle w:val="Normal"/>
        <w:spacing w:lineRule="auto" w:line="360"/>
        <w:ind w:firstLine="60"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hd w:fill="FFFFFF" w:val="clea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על נאשם </w:t>
      </w:r>
      <w:r>
        <w:rPr>
          <w:rFonts w:cs="David" w:ascii="David" w:hAnsi="David"/>
          <w:color w:val="000000"/>
          <w:sz w:val="24"/>
          <w:szCs w:val="24"/>
        </w:rPr>
        <w:t>2</w:t>
      </w:r>
      <w:r>
        <w:rPr>
          <w:rFonts w:cs="David" w:ascii="David" w:hAnsi="David"/>
          <w:color w:val="000000"/>
          <w:sz w:val="24"/>
          <w:szCs w:val="24"/>
          <w:rtl w:val="true"/>
        </w:rPr>
        <w:t xml:space="preserve"> </w:t>
      </w:r>
      <w:r>
        <w:rPr>
          <w:rFonts w:ascii="David" w:hAnsi="David" w:cs="David"/>
          <w:color w:val="000000"/>
          <w:sz w:val="24"/>
          <w:sz w:val="24"/>
          <w:szCs w:val="24"/>
          <w:rtl w:val="true"/>
        </w:rPr>
        <w:t>מצאתי להשית</w:t>
      </w:r>
      <w:r>
        <w:rPr>
          <w:rFonts w:cs="David" w:ascii="David" w:hAnsi="David"/>
          <w:color w:val="000000"/>
          <w:sz w:val="24"/>
          <w:szCs w:val="24"/>
          <w:rtl w:val="true"/>
        </w:rPr>
        <w:t>:</w:t>
      </w:r>
    </w:p>
    <w:p>
      <w:pPr>
        <w:pStyle w:val="ListParagraph"/>
        <w:shd w:fill="FFFFFF" w:val="clear"/>
        <w:spacing w:lineRule="auto" w:line="360"/>
        <w:ind w:end="0"/>
        <w:jc w:val="both"/>
        <w:rPr>
          <w:rFonts w:ascii="David" w:hAnsi="David" w:cs="David"/>
          <w:color w:val="000000"/>
          <w:sz w:val="24"/>
          <w:szCs w:val="24"/>
        </w:rPr>
      </w:pPr>
      <w:r>
        <w:rPr>
          <w:rFonts w:ascii="David" w:hAnsi="David" w:cs="David"/>
          <w:color w:val="000000"/>
          <w:sz w:val="24"/>
          <w:sz w:val="24"/>
          <w:szCs w:val="24"/>
          <w:rtl w:val="true"/>
        </w:rPr>
        <w:t>א</w:t>
      </w:r>
      <w:r>
        <w:rPr>
          <w:rFonts w:cs="David" w:ascii="David" w:hAnsi="David"/>
          <w:color w:val="000000"/>
          <w:sz w:val="24"/>
          <w:szCs w:val="24"/>
          <w:rtl w:val="true"/>
        </w:rPr>
        <w:t xml:space="preserve">. </w:t>
      </w:r>
      <w:r>
        <w:rPr>
          <w:rFonts w:cs="David" w:ascii="David" w:hAnsi="David"/>
          <w:color w:val="000000"/>
          <w:sz w:val="24"/>
          <w:szCs w:val="24"/>
        </w:rPr>
        <w:t>30</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חודשי מאסר בפועל בניכוי תקופת מעצרו מיום </w:t>
      </w:r>
      <w:r>
        <w:rPr>
          <w:rFonts w:cs="David" w:ascii="David" w:hAnsi="David"/>
          <w:color w:val="000000"/>
          <w:sz w:val="24"/>
          <w:szCs w:val="24"/>
        </w:rPr>
        <w:t>2/4/22</w:t>
      </w:r>
      <w:r>
        <w:rPr>
          <w:rFonts w:cs="David" w:ascii="David" w:hAnsi="David"/>
          <w:color w:val="000000"/>
          <w:sz w:val="24"/>
          <w:szCs w:val="24"/>
          <w:rtl w:val="true"/>
        </w:rPr>
        <w:t xml:space="preserve"> </w:t>
      </w:r>
      <w:r>
        <w:rPr>
          <w:rFonts w:ascii="David" w:hAnsi="David" w:cs="David"/>
          <w:color w:val="000000"/>
          <w:sz w:val="24"/>
          <w:sz w:val="24"/>
          <w:szCs w:val="24"/>
          <w:rtl w:val="true"/>
        </w:rPr>
        <w:t>ועד היום</w:t>
      </w:r>
      <w:r>
        <w:rPr>
          <w:rFonts w:cs="David" w:ascii="David" w:hAnsi="David"/>
          <w:color w:val="000000"/>
          <w:sz w:val="24"/>
          <w:szCs w:val="24"/>
          <w:rtl w:val="true"/>
        </w:rPr>
        <w:t xml:space="preserve">. </w:t>
      </w:r>
    </w:p>
    <w:p>
      <w:pPr>
        <w:pStyle w:val="ListParagraph"/>
        <w:shd w:fill="FFFFFF" w:val="clear"/>
        <w:spacing w:lineRule="auto" w:line="360"/>
        <w:ind w:end="0"/>
        <w:jc w:val="both"/>
        <w:rPr>
          <w:rFonts w:ascii="David" w:hAnsi="David" w:cs="David"/>
          <w:color w:val="000000"/>
          <w:sz w:val="24"/>
          <w:szCs w:val="24"/>
        </w:rPr>
      </w:pPr>
      <w:r>
        <w:rPr>
          <w:rFonts w:ascii="David" w:hAnsi="David" w:cs="David"/>
          <w:color w:val="000000"/>
          <w:sz w:val="24"/>
          <w:sz w:val="24"/>
          <w:szCs w:val="24"/>
          <w:rtl w:val="true"/>
        </w:rPr>
        <w:t>ב</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מאסר על תנאי למשך </w:t>
      </w:r>
      <w:r>
        <w:rPr>
          <w:rFonts w:cs="David" w:ascii="David" w:hAnsi="David"/>
          <w:color w:val="000000"/>
          <w:sz w:val="24"/>
          <w:szCs w:val="24"/>
        </w:rPr>
        <w:t>12</w:t>
      </w:r>
      <w:r>
        <w:rPr>
          <w:rFonts w:cs="David" w:ascii="David" w:hAnsi="David"/>
          <w:color w:val="000000"/>
          <w:sz w:val="24"/>
          <w:szCs w:val="24"/>
          <w:rtl w:val="true"/>
        </w:rPr>
        <w:t xml:space="preserve"> </w:t>
      </w:r>
      <w:r>
        <w:rPr>
          <w:rFonts w:ascii="David" w:hAnsi="David" w:cs="David"/>
          <w:color w:val="000000"/>
          <w:sz w:val="24"/>
          <w:sz w:val="24"/>
          <w:szCs w:val="24"/>
          <w:rtl w:val="true"/>
        </w:rPr>
        <w:t>חודשים</w:t>
      </w:r>
      <w:r>
        <w:rPr>
          <w:rFonts w:cs="David" w:ascii="David" w:hAnsi="David"/>
          <w:color w:val="000000"/>
          <w:sz w:val="24"/>
          <w:szCs w:val="24"/>
          <w:rtl w:val="true"/>
        </w:rPr>
        <w:t xml:space="preserve">, </w:t>
      </w:r>
      <w:r>
        <w:rPr>
          <w:rFonts w:ascii="David" w:hAnsi="David" w:cs="David"/>
          <w:color w:val="000000"/>
          <w:sz w:val="24"/>
          <w:sz w:val="24"/>
          <w:szCs w:val="24"/>
          <w:rtl w:val="true"/>
        </w:rPr>
        <w:t>שהנאשם לא יישא בו זולת אם יעבור בתוך שלוש שנים מיום שחרורו עבירות בנשק או כל עבירת אלימות או רכוש מסוג פשע</w:t>
      </w:r>
      <w:r>
        <w:rPr>
          <w:rFonts w:cs="David" w:ascii="David" w:hAnsi="David"/>
          <w:color w:val="000000"/>
          <w:sz w:val="24"/>
          <w:szCs w:val="24"/>
          <w:rtl w:val="true"/>
        </w:rPr>
        <w:t xml:space="preserve">, </w:t>
      </w:r>
      <w:r>
        <w:rPr>
          <w:rFonts w:ascii="David" w:hAnsi="David" w:cs="David"/>
          <w:color w:val="000000"/>
          <w:sz w:val="24"/>
          <w:sz w:val="24"/>
          <w:szCs w:val="24"/>
          <w:rtl w:val="true"/>
        </w:rPr>
        <w:t>ויורשע בה בתוך תקופת התנאי או לאחריה</w:t>
      </w:r>
      <w:r>
        <w:rPr>
          <w:rFonts w:cs="David" w:ascii="David" w:hAnsi="David"/>
          <w:color w:val="000000"/>
          <w:sz w:val="24"/>
          <w:szCs w:val="24"/>
          <w:rtl w:val="true"/>
        </w:rPr>
        <w:t xml:space="preserve">. </w:t>
      </w:r>
    </w:p>
    <w:p>
      <w:pPr>
        <w:pStyle w:val="ListParagraph"/>
        <w:shd w:fill="FFFFFF" w:val="clear"/>
        <w:spacing w:lineRule="auto" w:line="360"/>
        <w:ind w:end="0"/>
        <w:jc w:val="both"/>
        <w:rPr/>
      </w:pPr>
      <w:r>
        <w:rPr>
          <w:rFonts w:ascii="David" w:hAnsi="David" w:cs="David"/>
          <w:color w:val="000000"/>
          <w:sz w:val="24"/>
          <w:sz w:val="24"/>
          <w:szCs w:val="24"/>
          <w:rtl w:val="true"/>
        </w:rPr>
        <w:t>ג</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מאסר על תנאי למשך </w:t>
      </w:r>
      <w:r>
        <w:rPr>
          <w:rFonts w:cs="David" w:ascii="David" w:hAnsi="David"/>
          <w:color w:val="000000"/>
          <w:sz w:val="24"/>
          <w:szCs w:val="24"/>
        </w:rPr>
        <w:t>6</w:t>
      </w:r>
      <w:r>
        <w:rPr>
          <w:rFonts w:cs="David" w:ascii="David" w:hAnsi="David"/>
          <w:color w:val="000000"/>
          <w:sz w:val="24"/>
          <w:szCs w:val="24"/>
          <w:rtl w:val="true"/>
        </w:rPr>
        <w:t xml:space="preserve"> </w:t>
      </w:r>
      <w:r>
        <w:rPr>
          <w:rFonts w:ascii="David" w:hAnsi="David" w:cs="David"/>
          <w:color w:val="000000"/>
          <w:sz w:val="24"/>
          <w:sz w:val="24"/>
          <w:szCs w:val="24"/>
          <w:rtl w:val="true"/>
        </w:rPr>
        <w:t>חודשים</w:t>
      </w:r>
      <w:r>
        <w:rPr>
          <w:rFonts w:cs="David" w:ascii="David" w:hAnsi="David"/>
          <w:color w:val="000000"/>
          <w:sz w:val="24"/>
          <w:szCs w:val="24"/>
          <w:rtl w:val="true"/>
        </w:rPr>
        <w:t xml:space="preserve">, </w:t>
      </w:r>
      <w:r>
        <w:rPr>
          <w:rFonts w:ascii="David" w:hAnsi="David" w:cs="David"/>
          <w:color w:val="000000"/>
          <w:sz w:val="24"/>
          <w:sz w:val="24"/>
          <w:szCs w:val="24"/>
          <w:rtl w:val="true"/>
        </w:rPr>
        <w:t>שהנאשם לא יישא בו זולת אם יעבור בתוך שלוש שנים מיום שחרורו עבירות בנשק מסוג עוון בה</w:t>
      </w:r>
      <w:r>
        <w:rPr>
          <w:rFonts w:ascii="David" w:hAnsi="David" w:cs="David"/>
          <w:color w:val="000000"/>
          <w:sz w:val="24"/>
          <w:sz w:val="24"/>
          <w:szCs w:val="24"/>
          <w:rtl w:val="true"/>
        </w:rPr>
        <w:t>ן</w:t>
      </w:r>
      <w:r>
        <w:rPr>
          <w:rFonts w:ascii="David" w:hAnsi="David" w:cs="David"/>
          <w:color w:val="000000"/>
          <w:sz w:val="24"/>
          <w:sz w:val="24"/>
          <w:szCs w:val="24"/>
          <w:rtl w:val="true"/>
        </w:rPr>
        <w:t xml:space="preserve"> הורשע</w:t>
      </w:r>
      <w:r>
        <w:rPr>
          <w:rFonts w:cs="David" w:ascii="David" w:hAnsi="David"/>
          <w:color w:val="000000"/>
          <w:sz w:val="24"/>
          <w:szCs w:val="24"/>
          <w:rtl w:val="true"/>
        </w:rPr>
        <w:t xml:space="preserve">, </w:t>
      </w:r>
      <w:r>
        <w:rPr>
          <w:rFonts w:ascii="David" w:hAnsi="David" w:cs="David"/>
          <w:color w:val="000000"/>
          <w:sz w:val="24"/>
          <w:sz w:val="24"/>
          <w:szCs w:val="24"/>
          <w:rtl w:val="true"/>
        </w:rPr>
        <w:t>ויורשע בה בתוך תקופת התנאי או לאחריה</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 xml:space="preserve">קנס בסך </w:t>
      </w:r>
      <w:r>
        <w:rPr>
          <w:rFonts w:cs="David" w:ascii="David" w:hAnsi="David"/>
          <w:color w:val="000000"/>
          <w:sz w:val="24"/>
          <w:szCs w:val="24"/>
        </w:rPr>
        <w:t>15,000</w:t>
      </w:r>
      <w:r>
        <w:rPr>
          <w:rFonts w:cs="David" w:ascii="David" w:hAnsi="David"/>
          <w:color w:val="000000"/>
          <w:sz w:val="24"/>
          <w:szCs w:val="24"/>
          <w:rtl w:val="true"/>
        </w:rPr>
        <w:t xml:space="preserve"> ₪ </w:t>
      </w:r>
      <w:r>
        <w:rPr>
          <w:rFonts w:ascii="David" w:hAnsi="David" w:cs="David"/>
          <w:color w:val="000000"/>
          <w:sz w:val="24"/>
          <w:sz w:val="24"/>
          <w:szCs w:val="24"/>
          <w:rtl w:val="true"/>
        </w:rPr>
        <w:t>שישולם ב</w:t>
      </w:r>
      <w:r>
        <w:rPr>
          <w:rFonts w:cs="David" w:ascii="David" w:hAnsi="David"/>
          <w:color w:val="000000"/>
          <w:sz w:val="24"/>
          <w:szCs w:val="24"/>
          <w:rtl w:val="true"/>
        </w:rPr>
        <w:t>-</w:t>
      </w:r>
      <w:r>
        <w:rPr>
          <w:rFonts w:cs="David" w:ascii="David" w:hAnsi="David"/>
          <w:color w:val="000000"/>
          <w:sz w:val="24"/>
          <w:szCs w:val="24"/>
        </w:rPr>
        <w:t>5</w:t>
      </w:r>
      <w:r>
        <w:rPr>
          <w:rFonts w:cs="David" w:ascii="David" w:hAnsi="David"/>
          <w:color w:val="000000"/>
          <w:sz w:val="24"/>
          <w:szCs w:val="24"/>
          <w:rtl w:val="true"/>
        </w:rPr>
        <w:t xml:space="preserve"> </w:t>
      </w:r>
      <w:r>
        <w:rPr>
          <w:rFonts w:ascii="David" w:hAnsi="David" w:cs="David"/>
          <w:color w:val="000000"/>
          <w:sz w:val="24"/>
          <w:sz w:val="24"/>
          <w:szCs w:val="24"/>
          <w:rtl w:val="true"/>
        </w:rPr>
        <w:t>תשלומים חודשיים שווים ורצופים החל מ</w:t>
      </w:r>
      <w:r>
        <w:rPr>
          <w:rFonts w:cs="David" w:ascii="David" w:hAnsi="David"/>
          <w:color w:val="000000"/>
          <w:sz w:val="24"/>
          <w:szCs w:val="24"/>
          <w:rtl w:val="true"/>
        </w:rPr>
        <w:t>-</w:t>
      </w:r>
      <w:r>
        <w:rPr>
          <w:rFonts w:cs="David" w:ascii="David" w:hAnsi="David"/>
          <w:color w:val="000000"/>
          <w:sz w:val="24"/>
          <w:szCs w:val="24"/>
        </w:rPr>
        <w:t>1/9/23</w:t>
      </w:r>
      <w:r>
        <w:rPr>
          <w:rFonts w:cs="David" w:ascii="David" w:hAnsi="David"/>
          <w:color w:val="000000"/>
          <w:sz w:val="24"/>
          <w:szCs w:val="24"/>
          <w:rtl w:val="true"/>
        </w:rPr>
        <w:t xml:space="preserve">. </w:t>
      </w:r>
      <w:r>
        <w:rPr>
          <w:rFonts w:ascii="David" w:hAnsi="David" w:cs="David"/>
          <w:color w:val="000000"/>
          <w:sz w:val="24"/>
          <w:sz w:val="24"/>
          <w:szCs w:val="24"/>
          <w:rtl w:val="true"/>
        </w:rPr>
        <w:t>ככל שתשלום כלשהו לא ייפרע</w:t>
      </w:r>
      <w:r>
        <w:rPr>
          <w:rFonts w:cs="David" w:ascii="David" w:hAnsi="David"/>
          <w:color w:val="000000"/>
          <w:sz w:val="24"/>
          <w:szCs w:val="24"/>
          <w:rtl w:val="true"/>
        </w:rPr>
        <w:t xml:space="preserve">, </w:t>
      </w:r>
      <w:r>
        <w:rPr>
          <w:rFonts w:ascii="David" w:hAnsi="David" w:cs="David"/>
          <w:color w:val="000000"/>
          <w:sz w:val="24"/>
          <w:sz w:val="24"/>
          <w:szCs w:val="24"/>
          <w:rtl w:val="true"/>
        </w:rPr>
        <w:t>יעמוד הקנס כולו לפירעון מידי</w:t>
      </w:r>
      <w:r>
        <w:rPr>
          <w:rFonts w:cs="David" w:ascii="David" w:hAnsi="David"/>
          <w:color w:val="000000"/>
          <w:sz w:val="24"/>
          <w:szCs w:val="24"/>
          <w:rtl w:val="true"/>
        </w:rPr>
        <w:t xml:space="preserve">. </w:t>
      </w:r>
    </w:p>
    <w:p>
      <w:pPr>
        <w:pStyle w:val="Normal"/>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numPr>
          <w:ilvl w:val="0"/>
          <w:numId w:val="1"/>
        </w:numPr>
        <w:spacing w:lineRule="auto" w:line="360"/>
        <w:ind w:hanging="360" w:start="720" w:end="0"/>
        <w:jc w:val="both"/>
        <w:rPr>
          <w:rFonts w:ascii="David" w:hAnsi="David" w:cs="David"/>
          <w:color w:val="000000"/>
          <w:sz w:val="24"/>
          <w:szCs w:val="24"/>
        </w:rPr>
      </w:pPr>
      <w:r>
        <w:rPr>
          <w:rFonts w:ascii="David" w:hAnsi="David" w:cs="David"/>
          <w:color w:val="000000"/>
          <w:sz w:val="24"/>
          <w:sz w:val="24"/>
          <w:szCs w:val="24"/>
          <w:rtl w:val="true"/>
        </w:rPr>
        <w:t xml:space="preserve">אשר לנאשם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יש לתת משקל לחלקו הקטן ביחס לאחרים</w:t>
      </w:r>
      <w:r>
        <w:rPr>
          <w:rFonts w:cs="David" w:ascii="David" w:hAnsi="David"/>
          <w:color w:val="000000"/>
          <w:sz w:val="24"/>
          <w:szCs w:val="24"/>
          <w:rtl w:val="true"/>
        </w:rPr>
        <w:t xml:space="preserve">. </w:t>
      </w:r>
      <w:r>
        <w:rPr>
          <w:rFonts w:ascii="David" w:hAnsi="David" w:cs="David"/>
          <w:color w:val="000000"/>
          <w:sz w:val="24"/>
          <w:sz w:val="24"/>
          <w:szCs w:val="24"/>
          <w:rtl w:val="true"/>
        </w:rPr>
        <w:t>נסיבותיו האישיות חיוביות יותר ולפי התסקיר יש היתכנות לאופק שיקומי</w:t>
      </w:r>
      <w:r>
        <w:rPr>
          <w:rFonts w:cs="David" w:ascii="David" w:hAnsi="David"/>
          <w:color w:val="000000"/>
          <w:sz w:val="24"/>
          <w:szCs w:val="24"/>
          <w:rtl w:val="true"/>
        </w:rPr>
        <w:t xml:space="preserve">, </w:t>
      </w:r>
      <w:r>
        <w:rPr>
          <w:rFonts w:ascii="David" w:hAnsi="David" w:cs="David"/>
          <w:color w:val="000000"/>
          <w:sz w:val="24"/>
          <w:sz w:val="24"/>
          <w:szCs w:val="24"/>
          <w:rtl w:val="true"/>
        </w:rPr>
        <w:t>באופן שאולי יצדיק חריגה מ</w:t>
      </w:r>
      <w:r>
        <w:rPr>
          <w:rFonts w:ascii="David" w:hAnsi="David" w:cs="David"/>
          <w:color w:val="000000"/>
          <w:sz w:val="24"/>
          <w:sz w:val="24"/>
          <w:szCs w:val="24"/>
          <w:rtl w:val="true"/>
        </w:rPr>
        <w:t>הענישה</w:t>
      </w:r>
      <w:r>
        <w:rPr>
          <w:rFonts w:ascii="David" w:hAnsi="David" w:cs="David"/>
          <w:color w:val="000000"/>
          <w:sz w:val="24"/>
          <w:sz w:val="24"/>
          <w:szCs w:val="24"/>
          <w:rtl w:val="true"/>
        </w:rPr>
        <w:t xml:space="preserve"> שהותוותה בחוק ובפסיקה לפיה בדרך כלל יש להשית בעבירות נשק מאסר מאחורי סורג ובריח</w:t>
      </w:r>
      <w:r>
        <w:rPr>
          <w:rFonts w:cs="David" w:ascii="David" w:hAnsi="David"/>
          <w:color w:val="000000"/>
          <w:sz w:val="24"/>
          <w:szCs w:val="24"/>
          <w:rtl w:val="true"/>
        </w:rPr>
        <w:t xml:space="preserve">. </w:t>
      </w:r>
      <w:r>
        <w:rPr>
          <w:rFonts w:ascii="David" w:hAnsi="David" w:cs="David"/>
          <w:color w:val="000000"/>
          <w:sz w:val="24"/>
          <w:sz w:val="24"/>
          <w:szCs w:val="24"/>
          <w:rtl w:val="true"/>
        </w:rPr>
        <w:t>מהתסקיר העדכני שהוגש בעניינו</w:t>
      </w:r>
      <w:r>
        <w:rPr>
          <w:rFonts w:cs="David" w:ascii="David" w:hAnsi="David"/>
          <w:color w:val="000000"/>
          <w:sz w:val="24"/>
          <w:szCs w:val="24"/>
          <w:rtl w:val="true"/>
        </w:rPr>
        <w:t xml:space="preserve">, </w:t>
      </w:r>
      <w:r>
        <w:rPr>
          <w:rFonts w:ascii="David" w:hAnsi="David" w:cs="David"/>
          <w:color w:val="000000"/>
          <w:sz w:val="24"/>
          <w:sz w:val="24"/>
          <w:szCs w:val="24"/>
          <w:rtl w:val="true"/>
        </w:rPr>
        <w:t>עולה כי הנאשם נרתם להליך השיקומי ומשתף פעולה והמלצת שירות המבחן היא להמשיך בהליך השיקומי</w:t>
      </w:r>
      <w:r>
        <w:rPr>
          <w:rFonts w:cs="David" w:ascii="David" w:hAnsi="David"/>
          <w:color w:val="000000"/>
          <w:sz w:val="24"/>
          <w:szCs w:val="24"/>
          <w:rtl w:val="true"/>
        </w:rPr>
        <w:t xml:space="preserve">. </w:t>
      </w:r>
      <w:r>
        <w:rPr>
          <w:rFonts w:ascii="David" w:hAnsi="David" w:cs="David"/>
          <w:color w:val="000000"/>
          <w:sz w:val="24"/>
          <w:sz w:val="24"/>
          <w:szCs w:val="24"/>
          <w:rtl w:val="true"/>
        </w:rPr>
        <w:t>נראה כי ההליך השיקומי נמצא בראשיתו וחרף ההתקדמות עליו מצביע שרות המבחן</w:t>
      </w:r>
      <w:r>
        <w:rPr>
          <w:rFonts w:cs="David" w:ascii="David" w:hAnsi="David"/>
          <w:color w:val="000000"/>
          <w:sz w:val="24"/>
          <w:szCs w:val="24"/>
          <w:rtl w:val="true"/>
        </w:rPr>
        <w:t xml:space="preserve">, </w:t>
      </w:r>
      <w:r>
        <w:rPr>
          <w:rFonts w:ascii="David" w:hAnsi="David" w:cs="David"/>
          <w:color w:val="000000"/>
          <w:sz w:val="24"/>
          <w:sz w:val="24"/>
          <w:szCs w:val="24"/>
          <w:rtl w:val="true"/>
        </w:rPr>
        <w:t>לא חלף זמן מספיק כדי לגבש עמדה סופית ומעמיקה</w:t>
      </w:r>
      <w:r>
        <w:rPr>
          <w:rFonts w:cs="David" w:ascii="David" w:hAnsi="David"/>
          <w:color w:val="000000"/>
          <w:sz w:val="24"/>
          <w:szCs w:val="24"/>
          <w:rtl w:val="true"/>
        </w:rPr>
        <w:t xml:space="preserve">. </w:t>
      </w:r>
      <w:r>
        <w:rPr>
          <w:rFonts w:ascii="David" w:hAnsi="David" w:cs="David"/>
          <w:color w:val="000000"/>
          <w:sz w:val="24"/>
          <w:sz w:val="24"/>
          <w:szCs w:val="24"/>
          <w:rtl w:val="true"/>
        </w:rPr>
        <w:t>עם זאת נכון יהיה לטעמי בנסיבותיו המיוחדות של נאשם זה לדחות את מתן גזר דינו לתקופה נוספת על מנת לאפשר בחינה מעמיקה וארוכת טווח יותר בה ימשיך בטיפול במסגרת צו המבחן ולאחר מכן ניתן יהיה להחליט אם מסלול ריצוי מאסר בעבודות שרות הינו ראוי נוכח סיכויי שיקום טובים וסיכון נמוך להישנות העבירה</w:t>
      </w:r>
      <w:r>
        <w:rPr>
          <w:rFonts w:cs="David" w:ascii="David" w:hAnsi="David"/>
          <w:color w:val="000000"/>
          <w:sz w:val="24"/>
          <w:szCs w:val="24"/>
          <w:rtl w:val="true"/>
        </w:rPr>
        <w:t xml:space="preserve">, </w:t>
      </w:r>
      <w:r>
        <w:rPr>
          <w:rFonts w:ascii="David" w:hAnsi="David" w:cs="David"/>
          <w:color w:val="000000"/>
          <w:sz w:val="24"/>
          <w:sz w:val="24"/>
          <w:szCs w:val="24"/>
          <w:rtl w:val="true"/>
        </w:rPr>
        <w:t>אל מול מאסר בפועל</w:t>
      </w:r>
      <w:r>
        <w:rPr>
          <w:rFonts w:cs="David" w:ascii="David" w:hAnsi="David"/>
          <w:color w:val="000000"/>
          <w:sz w:val="24"/>
          <w:szCs w:val="24"/>
          <w:rtl w:val="true"/>
        </w:rPr>
        <w:t xml:space="preserve">. </w:t>
      </w:r>
      <w:r>
        <w:rPr>
          <w:rFonts w:ascii="David" w:hAnsi="David" w:cs="David"/>
          <w:color w:val="000000"/>
          <w:sz w:val="24"/>
          <w:sz w:val="24"/>
          <w:szCs w:val="24"/>
          <w:rtl w:val="true"/>
        </w:rPr>
        <w:t>רשמתי לפני כי ככל שיוחלט על ריצוי מאסר בעבודות שרות</w:t>
      </w:r>
      <w:r>
        <w:rPr>
          <w:rFonts w:cs="David" w:ascii="David" w:hAnsi="David"/>
          <w:color w:val="000000"/>
          <w:sz w:val="24"/>
          <w:szCs w:val="24"/>
          <w:rtl w:val="true"/>
        </w:rPr>
        <w:t xml:space="preserve">, </w:t>
      </w:r>
      <w:r>
        <w:rPr>
          <w:rFonts w:ascii="David" w:hAnsi="David" w:cs="David"/>
          <w:color w:val="000000"/>
          <w:sz w:val="24"/>
          <w:sz w:val="24"/>
          <w:szCs w:val="24"/>
          <w:rtl w:val="true"/>
        </w:rPr>
        <w:t>לא יבקש הנאשם להפחית את ימי מעצרו</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color w:val="000000"/>
          <w:sz w:val="24"/>
          <w:szCs w:val="24"/>
        </w:rPr>
      </w:pPr>
      <w:r>
        <w:rPr>
          <w:rFonts w:cs="David" w:ascii="David" w:hAnsi="David"/>
          <w:color w:val="000000"/>
          <w:sz w:val="24"/>
          <w:szCs w:val="24"/>
          <w:rtl w:val="true"/>
        </w:rPr>
      </w:r>
    </w:p>
    <w:p>
      <w:pPr>
        <w:pStyle w:val="ListParagraph"/>
        <w:spacing w:lineRule="auto" w:line="360"/>
        <w:ind w:end="0"/>
        <w:jc w:val="both"/>
        <w:rPr>
          <w:rFonts w:ascii="David" w:hAnsi="David" w:cs="David"/>
          <w:color w:val="000000"/>
          <w:sz w:val="24"/>
          <w:szCs w:val="24"/>
        </w:rPr>
      </w:pPr>
      <w:r>
        <w:rPr>
          <w:rFonts w:ascii="David" w:hAnsi="David" w:cs="David"/>
          <w:b/>
          <w:b/>
          <w:bCs/>
          <w:color w:val="000000"/>
          <w:sz w:val="24"/>
          <w:sz w:val="24"/>
          <w:szCs w:val="24"/>
          <w:rtl w:val="true"/>
        </w:rPr>
        <w:t xml:space="preserve">לפיכך אני דוחה את מתן גזר דינו של נאשם </w:t>
      </w:r>
      <w:r>
        <w:rPr>
          <w:rFonts w:cs="David" w:ascii="David" w:hAnsi="David"/>
          <w:b/>
          <w:bCs/>
          <w:color w:val="000000"/>
          <w:sz w:val="24"/>
          <w:szCs w:val="24"/>
        </w:rPr>
        <w:t>3</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 xml:space="preserve">ליום </w:t>
      </w:r>
      <w:r>
        <w:rPr>
          <w:rFonts w:cs="David" w:ascii="David" w:hAnsi="David"/>
          <w:b/>
          <w:bCs/>
          <w:color w:val="000000"/>
          <w:sz w:val="24"/>
          <w:szCs w:val="24"/>
        </w:rPr>
        <w:t>26/10/23</w:t>
      </w:r>
      <w:r>
        <w:rPr>
          <w:rFonts w:cs="David" w:ascii="David" w:hAnsi="David"/>
          <w:b/>
          <w:bCs/>
          <w:color w:val="000000"/>
          <w:sz w:val="24"/>
          <w:szCs w:val="24"/>
          <w:rtl w:val="true"/>
        </w:rPr>
        <w:t xml:space="preserve"> </w:t>
      </w:r>
      <w:r>
        <w:rPr>
          <w:rFonts w:ascii="David" w:hAnsi="David" w:cs="David"/>
          <w:b/>
          <w:b/>
          <w:bCs/>
          <w:color w:val="000000"/>
          <w:sz w:val="24"/>
          <w:sz w:val="24"/>
          <w:szCs w:val="24"/>
          <w:rtl w:val="true"/>
        </w:rPr>
        <w:t>שעה</w:t>
      </w:r>
      <w:r>
        <w:rPr>
          <w:rFonts w:ascii="David" w:hAnsi="David" w:cs="David"/>
          <w:color w:val="000000"/>
          <w:sz w:val="24"/>
          <w:sz w:val="24"/>
          <w:szCs w:val="24"/>
          <w:rtl w:val="true"/>
        </w:rPr>
        <w:t xml:space="preserve"> </w:t>
      </w:r>
      <w:r>
        <w:rPr>
          <w:rFonts w:cs="David" w:ascii="David" w:hAnsi="David"/>
          <w:b/>
          <w:bCs/>
          <w:color w:val="000000"/>
          <w:sz w:val="24"/>
          <w:szCs w:val="24"/>
        </w:rPr>
        <w:t>10:00</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שרות המבחן יכין ויגיש תסקיר עדכני משלים עד </w:t>
      </w:r>
      <w:r>
        <w:rPr>
          <w:rFonts w:cs="David" w:ascii="David" w:hAnsi="David"/>
          <w:color w:val="000000"/>
          <w:sz w:val="24"/>
          <w:szCs w:val="24"/>
        </w:rPr>
        <w:t>15/10/23</w:t>
      </w:r>
      <w:r>
        <w:rPr>
          <w:rFonts w:cs="David" w:ascii="David" w:hAnsi="David"/>
          <w:color w:val="000000"/>
          <w:sz w:val="24"/>
          <w:szCs w:val="24"/>
          <w:rtl w:val="true"/>
        </w:rPr>
        <w:t xml:space="preserve">. </w:t>
      </w:r>
      <w:r>
        <w:rPr>
          <w:rFonts w:cs="David" w:ascii="David" w:hAnsi="David"/>
          <w:color w:val="000000"/>
          <w:sz w:val="24"/>
          <w:szCs w:val="24"/>
          <w:rtl w:val="true"/>
        </w:rPr>
        <w:t xml:space="preserve"> </w:t>
      </w:r>
      <w:r>
        <w:rPr>
          <w:rFonts w:ascii="David" w:hAnsi="David" w:cs="David"/>
          <w:color w:val="000000"/>
          <w:sz w:val="24"/>
          <w:sz w:val="24"/>
          <w:szCs w:val="24"/>
          <w:rtl w:val="true"/>
        </w:rPr>
        <w:t xml:space="preserve">במקביל אני מורה על הפניית עניינו של נאשם </w:t>
      </w:r>
      <w:r>
        <w:rPr>
          <w:rFonts w:cs="David" w:ascii="David" w:hAnsi="David"/>
          <w:color w:val="000000"/>
          <w:sz w:val="24"/>
          <w:szCs w:val="24"/>
        </w:rPr>
        <w:t>3</w:t>
      </w:r>
      <w:r>
        <w:rPr>
          <w:rFonts w:cs="David" w:ascii="David" w:hAnsi="David"/>
          <w:color w:val="000000"/>
          <w:sz w:val="24"/>
          <w:szCs w:val="24"/>
          <w:rtl w:val="true"/>
        </w:rPr>
        <w:t xml:space="preserve"> </w:t>
      </w:r>
      <w:r>
        <w:rPr>
          <w:rFonts w:ascii="David" w:hAnsi="David" w:cs="David"/>
          <w:color w:val="000000"/>
          <w:sz w:val="24"/>
          <w:sz w:val="24"/>
          <w:szCs w:val="24"/>
          <w:rtl w:val="true"/>
        </w:rPr>
        <w:t>לממונה על עבודות שירות לשם עריכת חוות דעת בעניין התכנות ריצוי מאסר בעבודות שירות</w:t>
      </w:r>
      <w:r>
        <w:rPr>
          <w:rFonts w:cs="David" w:ascii="David" w:hAnsi="David"/>
          <w:color w:val="000000"/>
          <w:sz w:val="24"/>
          <w:szCs w:val="24"/>
          <w:rtl w:val="true"/>
        </w:rPr>
        <w:t xml:space="preserve">. </w:t>
      </w:r>
    </w:p>
    <w:p>
      <w:pPr>
        <w:pStyle w:val="ListParagraph"/>
        <w:spacing w:lineRule="auto" w:line="360"/>
        <w:ind w:end="0"/>
        <w:jc w:val="both"/>
        <w:rPr>
          <w:rFonts w:ascii="David" w:hAnsi="David" w:cs="David"/>
          <w:color w:val="000000"/>
          <w:sz w:val="24"/>
          <w:szCs w:val="24"/>
        </w:rPr>
      </w:pPr>
      <w:r>
        <w:rPr>
          <w:rFonts w:ascii="David" w:hAnsi="David" w:cs="David"/>
          <w:b/>
          <w:b/>
          <w:bCs/>
          <w:color w:val="000000"/>
          <w:sz w:val="24"/>
          <w:sz w:val="24"/>
          <w:szCs w:val="24"/>
          <w:rtl w:val="true"/>
        </w:rPr>
        <w:t xml:space="preserve">חוות הדעת תוגש גם היא עד ליום </w:t>
      </w:r>
      <w:r>
        <w:rPr>
          <w:rFonts w:cs="David" w:ascii="David" w:hAnsi="David"/>
          <w:b/>
          <w:bCs/>
          <w:color w:val="000000"/>
          <w:sz w:val="24"/>
          <w:szCs w:val="24"/>
        </w:rPr>
        <w:t>15/10/23</w:t>
      </w:r>
      <w:r>
        <w:rPr>
          <w:rFonts w:cs="David" w:ascii="David" w:hAnsi="David"/>
          <w:b/>
          <w:bCs/>
          <w:color w:val="000000"/>
          <w:sz w:val="24"/>
          <w:szCs w:val="24"/>
          <w:rtl w:val="true"/>
        </w:rPr>
        <w:t>.</w:t>
      </w:r>
    </w:p>
    <w:p>
      <w:pPr>
        <w:pStyle w:val="ListParagraph"/>
        <w:spacing w:lineRule="auto" w:line="360"/>
        <w:ind w:end="0"/>
        <w:jc w:val="both"/>
        <w:rPr>
          <w:rFonts w:ascii="David" w:hAnsi="David" w:cs="David"/>
          <w:color w:val="000000"/>
          <w:sz w:val="24"/>
          <w:szCs w:val="24"/>
        </w:rPr>
      </w:pPr>
      <w:r>
        <w:rPr>
          <w:rFonts w:ascii="David" w:hAnsi="David" w:cs="David"/>
          <w:color w:val="000000"/>
          <w:sz w:val="24"/>
          <w:sz w:val="24"/>
          <w:szCs w:val="24"/>
          <w:rtl w:val="true"/>
        </w:rPr>
        <w:t>מובהר כי דחיית מתן גזר הדין כדי לבחון אפשרות לשיקום ומאסר לריצוי בעבודות שרות אינו בבחינת הבעת דעה ואל לנאשם לפתח ציפיות בעניין זה</w:t>
      </w:r>
      <w:r>
        <w:rPr>
          <w:rFonts w:cs="David" w:ascii="David" w:hAnsi="David"/>
          <w:color w:val="000000"/>
          <w:sz w:val="24"/>
          <w:szCs w:val="24"/>
          <w:rtl w:val="true"/>
        </w:rPr>
        <w:t xml:space="preserve">. </w:t>
      </w:r>
      <w:r>
        <w:rPr>
          <w:rFonts w:ascii="David" w:hAnsi="David" w:cs="David"/>
          <w:color w:val="000000"/>
          <w:sz w:val="24"/>
          <w:sz w:val="24"/>
          <w:szCs w:val="24"/>
          <w:rtl w:val="true"/>
        </w:rPr>
        <w:t>הדברים יבחנו לאחר קבלת התסקיר המשלים ובחינת שאר הנתונים</w:t>
      </w:r>
      <w:r>
        <w:rPr>
          <w:rFonts w:cs="David" w:ascii="David" w:hAnsi="David"/>
          <w:color w:val="000000"/>
          <w:sz w:val="24"/>
          <w:szCs w:val="24"/>
          <w:rtl w:val="true"/>
        </w:rPr>
        <w:t xml:space="preserve">. </w:t>
      </w:r>
    </w:p>
    <w:p>
      <w:pPr>
        <w:pStyle w:val="Normal"/>
        <w:shd w:fill="FFFFFF" w:val="clear"/>
        <w:spacing w:lineRule="auto" w:line="360"/>
        <w:ind w:end="0"/>
        <w:jc w:val="both"/>
        <w:rPr>
          <w:rFonts w:ascii="David" w:hAnsi="David" w:cs="David"/>
          <w:b/>
          <w:bCs/>
          <w:color w:val="000000"/>
          <w:sz w:val="24"/>
          <w:szCs w:val="24"/>
          <w:u w:val="single"/>
        </w:rPr>
      </w:pPr>
      <w:r>
        <w:rPr>
          <w:rFonts w:cs="David" w:ascii="David" w:hAnsi="David"/>
          <w:b/>
          <w:bCs/>
          <w:color w:val="000000"/>
          <w:sz w:val="24"/>
          <w:szCs w:val="24"/>
          <w:u w:val="single"/>
          <w:rtl w:val="true"/>
        </w:rPr>
      </w:r>
    </w:p>
    <w:p>
      <w:pPr>
        <w:pStyle w:val="ListParagraph"/>
        <w:numPr>
          <w:ilvl w:val="0"/>
          <w:numId w:val="1"/>
        </w:numPr>
        <w:shd w:fill="FFFFFF" w:val="clear"/>
        <w:spacing w:lineRule="auto" w:line="360"/>
        <w:ind w:hanging="360" w:start="720" w:end="0"/>
        <w:jc w:val="both"/>
        <w:rPr>
          <w:rFonts w:ascii="David" w:hAnsi="David" w:cs="David"/>
          <w:b/>
          <w:bCs/>
          <w:sz w:val="24"/>
          <w:szCs w:val="24"/>
          <w:u w:val="single"/>
        </w:rPr>
      </w:pPr>
      <w:r>
        <w:rPr>
          <w:rFonts w:cs="David" w:ascii="David" w:hAnsi="David"/>
          <w:b/>
          <w:bCs/>
          <w:color w:val="FFFFFF"/>
          <w:sz w:val="2"/>
          <w:szCs w:val="2"/>
          <w:u w:val="single"/>
        </w:rPr>
        <w:t>5129371</w:t>
      </w:r>
      <w:r>
        <w:rPr>
          <w:rFonts w:ascii="David" w:hAnsi="David" w:cs="David"/>
          <w:b/>
          <w:b/>
          <w:bCs/>
          <w:sz w:val="24"/>
          <w:sz w:val="24"/>
          <w:szCs w:val="24"/>
          <w:u w:val="single"/>
          <w:rtl w:val="true"/>
        </w:rPr>
        <w:t xml:space="preserve">זכות ערעור לבית המשפט העליון תוך </w:t>
      </w:r>
      <w:r>
        <w:rPr>
          <w:rFonts w:cs="David" w:ascii="David" w:hAnsi="David"/>
          <w:b/>
          <w:bCs/>
          <w:sz w:val="24"/>
          <w:szCs w:val="24"/>
          <w:u w:val="single"/>
        </w:rPr>
        <w:t>45</w:t>
      </w:r>
      <w:r>
        <w:rPr>
          <w:rFonts w:cs="David" w:ascii="David" w:hAnsi="David"/>
          <w:b/>
          <w:bCs/>
          <w:sz w:val="24"/>
          <w:szCs w:val="24"/>
          <w:u w:val="single"/>
          <w:rtl w:val="true"/>
        </w:rPr>
        <w:t xml:space="preserve"> </w:t>
      </w:r>
      <w:r>
        <w:rPr>
          <w:rFonts w:ascii="David" w:hAnsi="David" w:cs="David"/>
          <w:b/>
          <w:b/>
          <w:bCs/>
          <w:sz w:val="24"/>
          <w:sz w:val="24"/>
          <w:szCs w:val="24"/>
          <w:u w:val="single"/>
          <w:rtl w:val="true"/>
        </w:rPr>
        <w:t>יום מהיום</w:t>
      </w:r>
      <w:r>
        <w:rPr>
          <w:rFonts w:cs="David" w:ascii="David" w:hAnsi="David"/>
          <w:b/>
          <w:bCs/>
          <w:sz w:val="24"/>
          <w:szCs w:val="24"/>
          <w:u w:val="single"/>
          <w:rtl w:val="true"/>
        </w:rPr>
        <w:t>.</w:t>
      </w:r>
    </w:p>
    <w:p>
      <w:pPr>
        <w:pStyle w:val="Normal"/>
        <w:spacing w:lineRule="auto" w:line="360"/>
        <w:ind w:end="0"/>
        <w:jc w:val="both"/>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Arial" w:hAnsi="Arial" w:cs="Arial"/>
          <w:b/>
          <w:bCs/>
          <w:color w:val="FFFFFF"/>
          <w:sz w:val="26"/>
          <w:szCs w:val="26"/>
        </w:rPr>
      </w:pPr>
      <w:r>
        <w:rPr>
          <w:rFonts w:cs="Arial" w:ascii="Arial" w:hAnsi="Arial"/>
          <w:b/>
          <w:bCs/>
          <w:color w:val="FFFFFF"/>
          <w:sz w:val="26"/>
          <w:szCs w:val="26"/>
          <w:rtl w:val="true"/>
        </w:rPr>
      </w:r>
    </w:p>
    <w:p>
      <w:pPr>
        <w:pStyle w:val="Normal"/>
        <w:spacing w:lineRule="auto" w:line="360"/>
        <w:ind w:end="0"/>
        <w:jc w:val="both"/>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ג</w:t>
      </w:r>
      <w:r>
        <w:rPr>
          <w:rFonts w:cs="Arial" w:ascii="Arial" w:hAnsi="Arial"/>
          <w:b/>
          <w:bCs/>
          <w:sz w:val="26"/>
          <w:szCs w:val="26"/>
          <w:rtl w:val="true"/>
        </w:rPr>
        <w:t xml:space="preserve">' </w:t>
      </w:r>
      <w:r>
        <w:rPr>
          <w:rFonts w:ascii="Arial" w:hAnsi="Arial" w:cs="Arial"/>
          <w:b/>
          <w:b/>
          <w:bCs/>
          <w:sz w:val="26"/>
          <w:sz w:val="26"/>
          <w:szCs w:val="26"/>
          <w:rtl w:val="true"/>
        </w:rPr>
        <w:t>תמוז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22</w:t>
      </w:r>
      <w:r>
        <w:rPr>
          <w:rFonts w:cs="Arial" w:ascii="Arial" w:hAnsi="Arial"/>
          <w:b/>
          <w:bCs/>
          <w:sz w:val="26"/>
          <w:szCs w:val="26"/>
          <w:rtl w:val="true"/>
        </w:rPr>
        <w:t xml:space="preserve"> </w:t>
      </w:r>
      <w:r>
        <w:rPr>
          <w:rFonts w:ascii="Arial" w:hAnsi="Arial" w:cs="Arial"/>
          <w:b/>
          <w:b/>
          <w:bCs/>
          <w:sz w:val="26"/>
          <w:sz w:val="26"/>
          <w:szCs w:val="26"/>
          <w:rtl w:val="true"/>
        </w:rPr>
        <w:t xml:space="preserve">יוני </w:t>
      </w:r>
      <w:r>
        <w:rPr>
          <w:rFonts w:cs="Arial" w:ascii="Arial" w:hAnsi="Arial"/>
          <w:b/>
          <w:bCs/>
          <w:sz w:val="26"/>
          <w:szCs w:val="26"/>
        </w:rPr>
        <w:t>2023</w:t>
      </w:r>
      <w:r>
        <w:rPr>
          <w:rFonts w:cs="Arial" w:ascii="Arial" w:hAnsi="Arial"/>
          <w:b/>
          <w:bCs/>
          <w:sz w:val="26"/>
          <w:szCs w:val="26"/>
          <w:rtl w:val="true"/>
        </w:rPr>
        <w:t xml:space="preserve">, </w:t>
      </w:r>
      <w:r>
        <w:rPr>
          <w:rFonts w:ascii="Arial" w:hAnsi="Arial" w:cs="Arial"/>
          <w:b/>
          <w:b/>
          <w:bCs/>
          <w:sz w:val="26"/>
          <w:sz w:val="26"/>
          <w:szCs w:val="26"/>
          <w:rtl w:val="true"/>
        </w:rPr>
        <w:t>בהעדר הצדדים</w:t>
      </w:r>
      <w:r>
        <w:rPr>
          <w:rFonts w:cs="Arial" w:ascii="Arial" w:hAnsi="Arial"/>
          <w:b/>
          <w:bCs/>
          <w:sz w:val="26"/>
          <w:szCs w:val="26"/>
          <w:rtl w:val="true"/>
        </w:rPr>
        <w:t xml:space="preserve">. </w:t>
      </w:r>
      <w:bookmarkEnd w:id="10"/>
      <w:r>
        <w:rPr>
          <w:rFonts w:cs="Arial" w:ascii="Arial" w:hAnsi="Arial"/>
          <w:b/>
          <w:bCs/>
          <w:sz w:val="26"/>
          <w:szCs w:val="26"/>
          <w:rtl w:val="true"/>
        </w:rPr>
        <w:tab/>
        <w:tab/>
        <w:tab/>
        <w:tab/>
        <w:tab/>
        <w:tab/>
        <w:tab/>
      </w:r>
      <w:r>
        <w:rPr>
          <w:rFonts w:cs="Arial" w:ascii="Arial" w:hAnsi="Arial"/>
          <w:b/>
          <w:bCs/>
          <w:sz w:val="26"/>
          <w:szCs w:val="26"/>
          <w:rtl w:val="true"/>
        </w:rPr>
        <w:t xml:space="preserve">         </w:t>
      </w:r>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אילת דגן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pPr>
      <w:hyperlink r:id="rId65">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sectPr>
      <w:headerReference w:type="default" r:id="rId66"/>
      <w:footerReference w:type="default" r:id="rId67"/>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20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28845-04-22</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 xml:space="preserve">מוחמד עודה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720" w:hanging="36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default">
    <w:name w:val="default"/>
    <w:qFormat/>
    <w:rPr>
      <w:rFonts w:ascii="Times New Roman" w:hAnsi="Times New Roman" w:cs="Times New Roman"/>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31" TargetMode="External"/><Relationship Id="rId5" Type="http://schemas.openxmlformats.org/officeDocument/2006/relationships/hyperlink" Target="http://www.nevo.co.il/law/70301/40b" TargetMode="External"/><Relationship Id="rId6" Type="http://schemas.openxmlformats.org/officeDocument/2006/relationships/hyperlink" Target="http://www.nevo.co.il/law/70301/40c.a.b" TargetMode="External"/><Relationship Id="rId7" Type="http://schemas.openxmlformats.org/officeDocument/2006/relationships/hyperlink" Target="http://www.nevo.co.il/law/70301/40i" TargetMode="External"/><Relationship Id="rId8" Type="http://schemas.openxmlformats.org/officeDocument/2006/relationships/hyperlink" Target="http://www.nevo.co.il/law/70301/40j"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b" TargetMode="External"/><Relationship Id="rId11" Type="http://schemas.openxmlformats.org/officeDocument/2006/relationships/hyperlink" Target="http://www.nevo.co.il/law/70301/144.g" TargetMode="External"/><Relationship Id="rId12" Type="http://schemas.openxmlformats.org/officeDocument/2006/relationships/hyperlink" Target="http://www.nevo.co.il/law/70301/192" TargetMode="External"/><Relationship Id="rId13" Type="http://schemas.openxmlformats.org/officeDocument/2006/relationships/hyperlink" Target="http://www.nevo.co.il/law/70301/340a.a" TargetMode="External"/><Relationship Id="rId14" Type="http://schemas.openxmlformats.org/officeDocument/2006/relationships/hyperlink" Target="http://www.nevo.co.il/law/70301/40ja" TargetMode="External"/><Relationship Id="rId15" Type="http://schemas.openxmlformats.org/officeDocument/2006/relationships/hyperlink" Target="http://www.nevo.co.il/law/70301/144.a" TargetMode="External"/><Relationship Id="rId16" Type="http://schemas.openxmlformats.org/officeDocument/2006/relationships/hyperlink" Target="http://www.nevo.co.il/law/70301/144.b" TargetMode="External"/><Relationship Id="rId17" Type="http://schemas.openxmlformats.org/officeDocument/2006/relationships/hyperlink" Target="http://www.nevo.co.il/law/70301/29" TargetMode="External"/><Relationship Id="rId18" Type="http://schemas.openxmlformats.org/officeDocument/2006/relationships/hyperlink" Target="http://www.nevo.co.il/law/70301" TargetMode="External"/><Relationship Id="rId19" Type="http://schemas.openxmlformats.org/officeDocument/2006/relationships/hyperlink" Target="http://www.nevo.co.il/law/70301/340a.a" TargetMode="External"/><Relationship Id="rId20" Type="http://schemas.openxmlformats.org/officeDocument/2006/relationships/hyperlink" Target="http://www.nevo.co.il/law/70301" TargetMode="External"/><Relationship Id="rId21" Type="http://schemas.openxmlformats.org/officeDocument/2006/relationships/hyperlink" Target="http://www.nevo.co.il/law/70301/340a.a" TargetMode="External"/><Relationship Id="rId22" Type="http://schemas.openxmlformats.org/officeDocument/2006/relationships/hyperlink" Target="http://www.nevo.co.il/law/70301/31" TargetMode="External"/><Relationship Id="rId23" Type="http://schemas.openxmlformats.org/officeDocument/2006/relationships/hyperlink" Target="http://www.nevo.co.il/law/70301" TargetMode="External"/><Relationship Id="rId24" Type="http://schemas.openxmlformats.org/officeDocument/2006/relationships/hyperlink" Target="http://www.nevo.co.il/law/70301/192" TargetMode="External"/><Relationship Id="rId25" Type="http://schemas.openxmlformats.org/officeDocument/2006/relationships/hyperlink" Target="http://www.nevo.co.il/law/70301" TargetMode="External"/><Relationship Id="rId26" Type="http://schemas.openxmlformats.org/officeDocument/2006/relationships/hyperlink" Target="http://www.nevo.co.il/law/70301" TargetMode="External"/><Relationship Id="rId27" Type="http://schemas.openxmlformats.org/officeDocument/2006/relationships/hyperlink" Target="http://www.nevo.co.il/case/27462558" TargetMode="External"/><Relationship Id="rId28" Type="http://schemas.openxmlformats.org/officeDocument/2006/relationships/hyperlink" Target="http://www.nevo.co.il/case/28259966" TargetMode="External"/><Relationship Id="rId29" Type="http://schemas.openxmlformats.org/officeDocument/2006/relationships/hyperlink" Target="http://www.nevo.co.il/case/27263841" TargetMode="External"/><Relationship Id="rId30" Type="http://schemas.openxmlformats.org/officeDocument/2006/relationships/hyperlink" Target="http://www.nevo.co.il/case/28644761" TargetMode="External"/><Relationship Id="rId31" Type="http://schemas.openxmlformats.org/officeDocument/2006/relationships/hyperlink" Target="http://www.nevo.co.il/case/20180302" TargetMode="External"/><Relationship Id="rId32" Type="http://schemas.openxmlformats.org/officeDocument/2006/relationships/hyperlink" Target="http://www.nevo.co.il/case/27721185" TargetMode="External"/><Relationship Id="rId33" Type="http://schemas.openxmlformats.org/officeDocument/2006/relationships/hyperlink" Target="http://www.nevo.co.il/case/13015506" TargetMode="External"/><Relationship Id="rId34" Type="http://schemas.openxmlformats.org/officeDocument/2006/relationships/hyperlink" Target="http://www.nevo.co.il/law/70301" TargetMode="External"/><Relationship Id="rId35" Type="http://schemas.openxmlformats.org/officeDocument/2006/relationships/hyperlink" Target="http://www.nevo.co.il/law/70301/40b" TargetMode="External"/><Relationship Id="rId36" Type="http://schemas.openxmlformats.org/officeDocument/2006/relationships/hyperlink" Target="http://www.nevo.co.il/law/70301/40c.a.b" TargetMode="External"/><Relationship Id="rId37" Type="http://schemas.openxmlformats.org/officeDocument/2006/relationships/hyperlink" Target="http://www.nevo.co.il/law/70301/40i" TargetMode="External"/><Relationship Id="rId38" Type="http://schemas.openxmlformats.org/officeDocument/2006/relationships/hyperlink" Target="http://www.nevo.co.il/law/70301/40ja" TargetMode="External"/><Relationship Id="rId39" Type="http://schemas.openxmlformats.org/officeDocument/2006/relationships/hyperlink" Target="http://www.nevo.co.il/law/70301/40i;40j;40ja" TargetMode="External"/><Relationship Id="rId40" Type="http://schemas.openxmlformats.org/officeDocument/2006/relationships/hyperlink" Target="http://www.nevo.co.il/law/70301" TargetMode="External"/><Relationship Id="rId41" Type="http://schemas.openxmlformats.org/officeDocument/2006/relationships/hyperlink" Target="http://www.nevo.co.il/case/7791493" TargetMode="External"/><Relationship Id="rId42" Type="http://schemas.openxmlformats.org/officeDocument/2006/relationships/hyperlink" Target="http://www.nevo.co.il/case/5887664" TargetMode="External"/><Relationship Id="rId43" Type="http://schemas.openxmlformats.org/officeDocument/2006/relationships/hyperlink" Target="http://www.nevo.co.il/case/23509035" TargetMode="External"/><Relationship Id="rId44" Type="http://schemas.openxmlformats.org/officeDocument/2006/relationships/hyperlink" Target="http://www.nevo.co.il/case/5573417" TargetMode="External"/><Relationship Id="rId45" Type="http://schemas.openxmlformats.org/officeDocument/2006/relationships/hyperlink" Target="http://www.nevo.co.il/case/25824863" TargetMode="External"/><Relationship Id="rId46" Type="http://schemas.openxmlformats.org/officeDocument/2006/relationships/hyperlink" Target="http://www.nevo.co.il/case/28330552" TargetMode="External"/><Relationship Id="rId47" Type="http://schemas.openxmlformats.org/officeDocument/2006/relationships/hyperlink" Target="http://www.nevo.co.il/case/27603872" TargetMode="External"/><Relationship Id="rId48" Type="http://schemas.openxmlformats.org/officeDocument/2006/relationships/hyperlink" Target="http://www.nevo.co.il/case/28452933" TargetMode="External"/><Relationship Id="rId49" Type="http://schemas.openxmlformats.org/officeDocument/2006/relationships/hyperlink" Target="http://www.nevo.co.il/case/25824863" TargetMode="External"/><Relationship Id="rId50" Type="http://schemas.openxmlformats.org/officeDocument/2006/relationships/hyperlink" Target="http://www.nevo.co.il/case/28883087" TargetMode="External"/><Relationship Id="rId51" Type="http://schemas.openxmlformats.org/officeDocument/2006/relationships/hyperlink" Target="http://www.nevo.co.il/law/70301" TargetMode="External"/><Relationship Id="rId52" Type="http://schemas.openxmlformats.org/officeDocument/2006/relationships/hyperlink" Target="http://www.nevo.co.il/law/70301/144.b" TargetMode="External"/><Relationship Id="rId53" Type="http://schemas.openxmlformats.org/officeDocument/2006/relationships/hyperlink" Target="http://www.nevo.co.il/law/70301/144.a" TargetMode="External"/><Relationship Id="rId54" Type="http://schemas.openxmlformats.org/officeDocument/2006/relationships/hyperlink" Target="http://www.nevo.co.il/law/70301/144.a" TargetMode="External"/><Relationship Id="rId55" Type="http://schemas.openxmlformats.org/officeDocument/2006/relationships/hyperlink" Target="http://www.nevo.co.il/law/70301/144.b" TargetMode="External"/><Relationship Id="rId56" Type="http://schemas.openxmlformats.org/officeDocument/2006/relationships/hyperlink" Target="http://www.nevo.co.il/law/70301/340a.a" TargetMode="External"/><Relationship Id="rId57" Type="http://schemas.openxmlformats.org/officeDocument/2006/relationships/hyperlink" Target="http://www.nevo.co.il/law/70301" TargetMode="External"/><Relationship Id="rId58" Type="http://schemas.openxmlformats.org/officeDocument/2006/relationships/hyperlink" Target="http://www.nevo.co.il/law/70301/144.g" TargetMode="External"/><Relationship Id="rId59" Type="http://schemas.openxmlformats.org/officeDocument/2006/relationships/hyperlink" Target="http://www.nevo.co.il/case/27911655" TargetMode="External"/><Relationship Id="rId60" Type="http://schemas.openxmlformats.org/officeDocument/2006/relationships/hyperlink" Target="http://www.nevo.co.il/case/26193556" TargetMode="External"/><Relationship Id="rId61" Type="http://schemas.openxmlformats.org/officeDocument/2006/relationships/hyperlink" Target="http://www.nevo.co.il/case/28291270" TargetMode="External"/><Relationship Id="rId62" Type="http://schemas.openxmlformats.org/officeDocument/2006/relationships/hyperlink" Target="http://www.nevo.co.il/case/27721185" TargetMode="External"/><Relationship Id="rId63" Type="http://schemas.openxmlformats.org/officeDocument/2006/relationships/hyperlink" Target="http://www.nevo.co.il/law/70301/144.a" TargetMode="External"/><Relationship Id="rId64" Type="http://schemas.openxmlformats.org/officeDocument/2006/relationships/hyperlink" Target="http://www.nevo.co.il/law/70301" TargetMode="External"/><Relationship Id="rId65" Type="http://schemas.openxmlformats.org/officeDocument/2006/relationships/hyperlink" Target="http://www.nevo.co.il/advertisements/nevo-100.doc" TargetMode="External"/><Relationship Id="rId66" Type="http://schemas.openxmlformats.org/officeDocument/2006/relationships/header" Target="header1.xml"/><Relationship Id="rId67" Type="http://schemas.openxmlformats.org/officeDocument/2006/relationships/footer" Target="footer1.xml"/><Relationship Id="rId68" Type="http://schemas.openxmlformats.org/officeDocument/2006/relationships/numbering" Target="numbering.xml"/><Relationship Id="rId69" Type="http://schemas.openxmlformats.org/officeDocument/2006/relationships/fontTable" Target="fontTable.xml"/><Relationship Id="rId70" Type="http://schemas.openxmlformats.org/officeDocument/2006/relationships/settings" Target="settings.xml"/><Relationship Id="rId71"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2024-04-07T08:35:00Z</dcterms:created>
  <dc:creator> </dc:creator>
  <dc:description/>
  <cp:keywords/>
  <dc:language>en-IL</dc:language>
  <cp:lastModifiedBy>h1</cp:lastModifiedBy>
  <dcterms:modified xsi:type="dcterms:W3CDTF">2024-04-07T08:35:00Z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מוחמד עודה  ;דודו נג'מי #עודי#  ;סארי אדריס </vt:lpwstr>
  </property>
  <property fmtid="{D5CDD505-2E9C-101B-9397-08002B2CF9AE}" pid="6" name="APPELLEE1">
    <vt:lpwstr/>
  </property>
  <property fmtid="{D5CDD505-2E9C-101B-9397-08002B2CF9AE}" pid="7" name="APPELLEE2">
    <vt:lpwstr/>
  </property>
  <property fmtid="{D5CDD505-2E9C-101B-9397-08002B2CF9AE}" pid="8" name="CASESLISTTMP1">
    <vt:lpwstr>27462558;28259966;27263841;28644761;20180302;27721185:2;13015506;7791493;5887664;23509035;5573417;25824863:2;28330552;27603872;28452933;28883087;27911655;26193556;28291270</vt:lpwstr>
  </property>
  <property fmtid="{D5CDD505-2E9C-101B-9397-08002B2CF9AE}" pid="9" name="CITY">
    <vt:lpwstr>חי'</vt:lpwstr>
  </property>
  <property fmtid="{D5CDD505-2E9C-101B-9397-08002B2CF9AE}" pid="10" name="DATE">
    <vt:lpwstr>20230622</vt:lpwstr>
  </property>
  <property fmtid="{D5CDD505-2E9C-101B-9397-08002B2CF9AE}" pid="11" name="DELEMATA">
    <vt:lpwstr/>
  </property>
  <property fmtid="{D5CDD505-2E9C-101B-9397-08002B2CF9AE}" pid="12" name="ISABSTRACT">
    <vt:lpwstr>Y</vt:lpwstr>
  </property>
  <property fmtid="{D5CDD505-2E9C-101B-9397-08002B2CF9AE}" pid="13" name="JUDGE">
    <vt:lpwstr>אילת דגן</vt:lpwstr>
  </property>
  <property fmtid="{D5CDD505-2E9C-101B-9397-08002B2CF9AE}" pid="14" name="LAWLISTTMP1">
    <vt:lpwstr>70301/144.a:4;144.b:3;029;340a.a:3;031;192;040b;040c.a.b;040i:2;40ja:2;040j;144.g</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28845</vt:lpwstr>
  </property>
  <property fmtid="{D5CDD505-2E9C-101B-9397-08002B2CF9AE}" pid="22" name="NEWPARTB">
    <vt:lpwstr>04</vt:lpwstr>
  </property>
  <property fmtid="{D5CDD505-2E9C-101B-9397-08002B2CF9AE}" pid="23" name="NEWPARTC">
    <vt:lpwstr>22</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390020230622</vt:lpwstr>
  </property>
  <property fmtid="{D5CDD505-2E9C-101B-9397-08002B2CF9AE}" pid="34" name="TYPE_N_DATE">
    <vt:lpwstr>39020230622</vt:lpwstr>
  </property>
  <property fmtid="{D5CDD505-2E9C-101B-9397-08002B2CF9AE}" pid="35" name="VOLUME">
    <vt:lpwstr/>
  </property>
  <property fmtid="{D5CDD505-2E9C-101B-9397-08002B2CF9AE}" pid="36" name="WORDNUMPAGES">
    <vt:lpwstr>18</vt:lpwstr>
  </property>
</Properties>
</file>