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29-10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הצפון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מוסיי משה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יאיר מוסיי משה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 xml:space="preserve">: </w:t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מטעם</w:t>
      </w:r>
      <w:bookmarkEnd w:id="2"/>
      <w:r>
        <w:rPr>
          <w:rtl w:val="true"/>
        </w:rPr>
        <w:t xml:space="preserve"> 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  עינת גוטסמן</w:t>
      </w:r>
    </w:p>
    <w:p>
      <w:pPr>
        <w:pStyle w:val="Normal"/>
        <w:ind w:end="0"/>
        <w:jc w:val="start"/>
        <w:rPr/>
      </w:pPr>
      <w:r>
        <w:rPr>
          <w:rtl w:val="true"/>
        </w:rPr>
        <w:t>מטעם 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שאדי עותמאן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בעצמו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2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/>
            <w:bCs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b/>
            <w:bCs/>
          </w:rPr>
          <w:t>144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b/>
            <w:bCs/>
          </w:rPr>
          <w:t>499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)(</w:t>
        </w:r>
        <w:r>
          <w:rPr>
            <w:rStyle w:val="Hyperlink"/>
            <w:rFonts w:eastAsia="David" w:cs="FrankRuehl" w:ascii="FrankRuehl" w:hAnsi="FrankRuehl"/>
            <w:b/>
            <w:bCs/>
          </w:rPr>
          <w:t>1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5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חוק כלי היריה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תש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ט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/>
            <w:bCs/>
          </w:rPr>
          <w:t>1949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Style14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none"/>
        </w:rPr>
      </w:pPr>
      <w:r>
        <w:rPr>
          <w:rFonts w:eastAsia="David"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Style14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Style14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Style14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Style14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Style14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9" w:name="ABSTRACT_START"/>
      <w:bookmarkEnd w:id="9"/>
      <w:r>
        <w:rPr>
          <w:rFonts w:ascii="Arial" w:hAnsi="Arial" w:cs="Arial"/>
          <w:rtl w:val="true"/>
        </w:rPr>
        <w:t xml:space="preserve">כנגד הנאשם הוגש כתב אישום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מתוקן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המייחס לו 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נשיאה והחזקה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לפי </w:t>
      </w:r>
      <w:hyperlink r:id="rId6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 xml:space="preserve">"); </w:t>
      </w:r>
      <w:r>
        <w:rPr>
          <w:rFonts w:ascii="Arial" w:hAnsi="Arial" w:cs="Arial"/>
          <w:rtl w:val="true"/>
        </w:rPr>
        <w:t>וכן עבירה של קשירת קשר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7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499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Style14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hanging="720" w:start="720" w:end="0"/>
        <w:jc w:val="both"/>
        <w:rPr>
          <w:rFonts w:ascii="Arial" w:hAnsi="Arial" w:cs="Arial"/>
        </w:rPr>
      </w:pPr>
      <w:bookmarkStart w:id="10" w:name="ABSTRACT_END"/>
      <w:bookmarkEnd w:id="10"/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המפורט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החזיק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משנת </w:t>
      </w:r>
      <w:r>
        <w:rPr>
          <w:rFonts w:cs="Arial" w:ascii="Arial" w:hAnsi="Arial"/>
        </w:rPr>
        <w:t>1994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ליום </w:t>
      </w:r>
      <w:r>
        <w:rPr>
          <w:rFonts w:cs="Arial" w:ascii="Arial" w:hAnsi="Arial"/>
        </w:rPr>
        <w:t>31.5.08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בנשק אישי מסוג אקדח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:"</w:t>
      </w:r>
      <w:r>
        <w:rPr>
          <w:rFonts w:ascii="Arial" w:hAnsi="Arial" w:cs="Arial"/>
          <w:rtl w:val="true"/>
        </w:rPr>
        <w:t>האקדח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בהתאם לרשיון להחזקת כלי ירי אותו קיבל מכוח </w:t>
      </w:r>
      <w:hyperlink r:id="rId8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כלי היריה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התש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ט</w:t>
        </w:r>
        <w:r>
          <w:rPr>
            <w:rStyle w:val="Hyperlink"/>
            <w:rFonts w:cs="Arial" w:ascii="Arial" w:hAnsi="Arial"/>
            <w:rtl w:val="true"/>
          </w:rPr>
          <w:t xml:space="preserve">- </w:t>
        </w:r>
        <w:r>
          <w:rPr>
            <w:rStyle w:val="Hyperlink"/>
            <w:rFonts w:cs="Arial" w:ascii="Arial" w:hAnsi="Arial"/>
          </w:rPr>
          <w:t>1949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31.5.08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פג רישיון כלי הירי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לא פעל לחידוש הרשיון או להפקדת כלי הירי בהתאם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המשיך להחזיקו מבלי שהיה בידו היתר כדין</w:t>
      </w:r>
      <w:r>
        <w:rPr>
          <w:rFonts w:cs="Arial" w:ascii="Arial" w:hAnsi="Arial"/>
          <w:rtl w:val="true"/>
        </w:rPr>
        <w:t>.</w:t>
      </w:r>
    </w:p>
    <w:p>
      <w:pPr>
        <w:pStyle w:val="Style14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עקב מצוקה כלכלית אליה נקלע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גמלה בלבו ההחלטה למכור את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הנאשם אל מר מוחמד דוגמאן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 הרשות הפלשתינית עמו עבד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והעביר לידיו את האקדח יחד עם שתי מחסניות תואמות בהן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כדורים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לבקשת הנאשם מכר דוגמאן 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המחסניות והכדורים לתושב הרשות הפלשתינית בתמורה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אותם העביר דוגמאן לידי הנאשם</w:t>
      </w:r>
      <w:r>
        <w:rPr>
          <w:rFonts w:cs="Arial" w:ascii="Arial" w:hAnsi="Arial"/>
          <w:rtl w:val="true"/>
        </w:rPr>
        <w:t>.</w:t>
      </w:r>
    </w:p>
    <w:p>
      <w:pPr>
        <w:pStyle w:val="Style14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נמצאו בבית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בחיפוש שנערך ביום </w:t>
      </w:r>
      <w:r>
        <w:rPr>
          <w:rFonts w:cs="Arial" w:ascii="Arial" w:hAnsi="Arial"/>
        </w:rPr>
        <w:t>22.2.10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שתי אריזות קרטון המכילות כל אחת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מסוג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</w:p>
    <w:p>
      <w:pPr>
        <w:pStyle w:val="Style14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Style14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הודה בעובדות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והורשע על סמך הודאתו בעבירות אשר יוחסו לו</w:t>
      </w:r>
      <w:r>
        <w:rPr>
          <w:rFonts w:cs="Arial" w:ascii="Arial" w:hAnsi="Arial"/>
          <w:rtl w:val="true"/>
        </w:rPr>
        <w:t>.</w:t>
      </w:r>
    </w:p>
    <w:p>
      <w:pPr>
        <w:pStyle w:val="Style14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בטרם הטיעון לעונש ועל פי בקשת הצדדים הופנה הנאשם לשירות המבחן לשם עריכת תסקיר בעניינו </w:t>
      </w:r>
      <w:r>
        <w:rPr>
          <w:rFonts w:cs="Arial" w:ascii="Arial" w:hAnsi="Arial"/>
          <w:rtl w:val="true"/>
        </w:rPr>
        <w:t>.</w:t>
      </w:r>
    </w:p>
    <w:p>
      <w:pPr>
        <w:pStyle w:val="Style14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בתסקיר שירות המבחן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מבין היטב את חומרת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מביע חרטה 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כי הוא מוכן ובשל להשתלב בטיפול לשם עריכת שינוי משמעותי בחייו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קצינת המבחן המליצה להטיל על הנאשם צו מבחן למשך שנתיים על מנת לאפשר טיפולו במסגרת שרות המבחן</w:t>
      </w:r>
      <w:r>
        <w:rPr>
          <w:rFonts w:cs="Arial" w:ascii="Arial" w:hAnsi="Arial"/>
          <w:rtl w:val="true"/>
        </w:rPr>
        <w:t>.</w:t>
      </w:r>
    </w:p>
    <w:p>
      <w:pPr>
        <w:pStyle w:val="Style14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</w:t>
      </w:r>
    </w:p>
    <w:p>
      <w:pPr>
        <w:pStyle w:val="Style14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מטעם המאשימה לא הושמעו 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עקב שביתת הפרקליטות</w:t>
      </w:r>
      <w:r>
        <w:rPr>
          <w:rFonts w:cs="Arial" w:ascii="Arial" w:hAnsi="Arial"/>
          <w:rtl w:val="true"/>
        </w:rPr>
        <w:t>.</w:t>
      </w:r>
    </w:p>
    <w:p>
      <w:pPr>
        <w:pStyle w:val="Style14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הסניגור מבקש מבית המשפט לשים לב לפוטנציאל השיקומי 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ולהתעלם משיקולים של גמול והרתעה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נימוקיו מתרכזים באופיו הטוב של הנאשם ותרומתו לחברה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כמתנדב במשטרת ישראל ובמגן דוד אדום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כמי שהדריך בעברו נערים בסיכון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וכמי ששירת בצה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הן כחייל סדיר והן כאיש מילואים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ציין כי זו הסתבכותו הראשונה והיחידה של הנאשם בפלילים</w:t>
      </w:r>
      <w:r>
        <w:rPr>
          <w:rFonts w:cs="Arial" w:ascii="Arial" w:hAnsi="Arial"/>
          <w:rtl w:val="true"/>
        </w:rPr>
        <w:t>.</w:t>
      </w:r>
    </w:p>
    <w:p>
      <w:pPr>
        <w:pStyle w:val="Style14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מבקש הסנגור כי בית המשפט יתחשב בכך שהנאשם הודה בביצוע העבירות בהזדמנות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לקיחת אחריות על המעשים והבעת חרטה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Style14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הטיעונים לעונש ניסה הסניגור לספק הסבר לביצוע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בהפנותו לנסיבות חייו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אשר השרישו בו דפוס התנהגות בעייתי שאינו עברייני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Style14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הביע בפניי צער וחרטה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כי תינתן לו הזדמנות נוספת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סיפר כי במהלך השנה האחרונה טופל בחסות שרות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העניק לו כלים טובים להתמודד עם חייו באופן חיובי</w:t>
      </w:r>
      <w:r>
        <w:rPr>
          <w:rFonts w:cs="Arial" w:ascii="Arial" w:hAnsi="Arial"/>
          <w:rtl w:val="true"/>
        </w:rPr>
        <w:t>.</w:t>
      </w:r>
    </w:p>
    <w:p>
      <w:pPr>
        <w:pStyle w:val="Style14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Style14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אין להקל ראש בעבירות אותן ביצע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שתחילתן בהחזקת נשק שלא כדין וסופן במכירתו של אותו כלי נשק בעבור בצע כסף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המסחר בכלי נשק הפך לתופעה נפוצה ומסוכנת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לעיתים קרובות מתבשרים אנו על שימוש בנשק חם מצד גורמים עבריינים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תוצאותיו הרות האסון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עמד על כך בית המשפט העליון ב</w:t>
      </w:r>
      <w:hyperlink r:id="rId9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761/07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מדינת ישראל נ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מיכאל אדרי 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>):</w:t>
      </w:r>
    </w:p>
    <w:p>
      <w:pPr>
        <w:pStyle w:val="Style14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ניסיון השנים האחרונות מלמד שנשק המוחזק שלא כדין מוצא את דרכו לעתים לידיים עוינות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ולעתים נעשה בו שימוש למטרות פליליות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ואלה גם אלה כבר גרמו לא אחת לאובדן חיי אדם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ולפגיעה בחפים מפשע שכל 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חטאם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נבע מכך שהם נקלעו בדרך מקרה לזירת הפשע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".</w:t>
      </w:r>
    </w:p>
    <w:p>
      <w:pPr>
        <w:pStyle w:val="Style14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כבר אמרתי בעבר כי לאור ריבוין של 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קיימת חובה להילחם בהן מלחמת חורמה כדי לעקרן משורש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הדרך העיקרית להשגת מטרה זו היא בהחמרת העונשים המוטלים על עברייני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בשנים האחרונות ניכרת מגמה של נקיטת גישה מחמירה והטלת עונשים כבדים על מבצעי עבירות מסוג זה</w:t>
      </w:r>
      <w:r>
        <w:rPr>
          <w:rFonts w:cs="Arial" w:ascii="Arial" w:hAnsi="Arial"/>
          <w:rtl w:val="true"/>
        </w:rPr>
        <w:t>.</w:t>
      </w:r>
    </w:p>
    <w:p>
      <w:pPr>
        <w:pStyle w:val="Style14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מאידך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צודק הסניגור בטיעונו כי את העונש יש להתאים למידותיו של הנאשם האינדיבידואלי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ובמקרה זה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לנאשם ללא עבר פלילי שמכר את נשקו עקב מצוקה כלכלית</w:t>
      </w:r>
      <w:r>
        <w:rPr>
          <w:rFonts w:cs="Arial" w:ascii="Arial" w:hAnsi="Arial"/>
          <w:rtl w:val="true"/>
        </w:rPr>
        <w:t>.</w:t>
      </w:r>
    </w:p>
    <w:p>
      <w:pPr>
        <w:pStyle w:val="Style14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למכלול הנסיבות האישיות אשר הטביעו בנאשם את ההרגל לפעול לריצוי האנשים בסביבתו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אותן אמנע מלפרט בגזר דין זה משיקולים של צנעת הפרט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הסבר משכנע להימנעות ממיצוי הדין עם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שומה על כל אדם בגילו ובמצבו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שיידע להתמודד גם עם נסיבות חיים לא נוחות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ושלא ישתמש בהן כתירוץ לביצוע עבירות</w:t>
      </w:r>
      <w:r>
        <w:rPr>
          <w:rFonts w:cs="Arial" w:ascii="Arial" w:hAnsi="Arial"/>
          <w:rtl w:val="true"/>
        </w:rPr>
        <w:t>.</w:t>
      </w:r>
    </w:p>
    <w:p>
      <w:pPr>
        <w:pStyle w:val="Style14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מקום לשקול את הפוטנציאל השיקומי כפי שבא לידי ביטוי בתסקיר שרות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העובדה כי הנאשם ניהל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עובר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אורח חיים נורמטיבי ומועיל לחברה</w:t>
      </w:r>
      <w:r>
        <w:rPr>
          <w:rFonts w:cs="Arial" w:ascii="Arial" w:hAnsi="Arial"/>
          <w:rtl w:val="true"/>
        </w:rPr>
        <w:t>.</w:t>
      </w:r>
    </w:p>
    <w:p>
      <w:pPr>
        <w:pStyle w:val="Style14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שבחנתי את מכלול השיקולים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שבאו לידי ביטוי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נחה דעתי כי במקרה הנדון אין מנוס מהטלת עונש מאסר אשר יבטא את חומרת המעשים המיוחסים לנאשם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היעדר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אינן מצדיקות הימנעות מהטלת עונש של מאסר בפועל לנוכח חומרת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וראה לעניין זה גם </w:t>
      </w:r>
      <w:hyperlink r:id="rId10">
        <w:r>
          <w:rPr>
            <w:rStyle w:val="Hyperlink"/>
            <w:rFonts w:ascii="Arial" w:hAnsi="Arial" w:cs="Arial"/>
            <w:b/>
            <w:b/>
            <w:bCs/>
            <w:rtl w:val="true"/>
          </w:rPr>
          <w:t>רע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2718/04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אבו דאחל נ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מדינת ישראל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>):</w:t>
      </w:r>
    </w:p>
    <w:p>
      <w:pPr>
        <w:pStyle w:val="Style14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הסכנה הטמונה בעבירה החמורה של החזקת נשק מצדיקה הטלת עונשי מאסר לריצוי בפועל גם על מי שזו עבירתו הראשונה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בבוא בית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המשפט לשקול את הענישה בעבירות מסוג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פני הנסיבות האישיות של העבריין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Style14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אם כך הם פני הדברים לגבי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קל וחומר שיש להחמיר עם מי שסחר בנשקו</w:t>
      </w:r>
      <w:r>
        <w:rPr>
          <w:rFonts w:cs="Arial" w:ascii="Arial" w:hAnsi="Arial"/>
          <w:rtl w:val="true"/>
        </w:rPr>
        <w:t>.</w:t>
      </w:r>
    </w:p>
    <w:p>
      <w:pPr>
        <w:pStyle w:val="Style14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ששקלתי את טיעוני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לקולא והן 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 הנסיבות האישיות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ונסיבות ביצוע העבירה  כפי שפורטו על ידי הסנגור המלומד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הריני לגזור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Style14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אני דן את הנאשם למאסר לתקופה של עשרים וארבעה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מתוכם ארבעה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עשר חודשים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בניכוי ימי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היתרה על תנאי למשך שלוש שנים מיום סיום נשיאת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שהנאשם לא יעבור ויורשע בפרק זמן זה על כל אחת מהעבירות בהן הורשע בכתב אישום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Style14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אני דן את הנאשם לתשלום קנס בסך של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שיישא בנוסף לכל מאסר אחר שהוטל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הקנס ישולם בתוך </w:t>
      </w:r>
      <w:r>
        <w:rPr>
          <w:rFonts w:cs="Arial" w:ascii="Arial" w:hAnsi="Arial"/>
        </w:rPr>
        <w:t>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</w:t>
      </w:r>
      <w:r>
        <w:rPr>
          <w:rFonts w:cs="Arial" w:ascii="Arial" w:hAnsi="Arial"/>
          <w:rtl w:val="true"/>
        </w:rPr>
        <w:t>.</w:t>
      </w:r>
    </w:p>
    <w:p>
      <w:pPr>
        <w:pStyle w:val="Style14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יום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Style14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Style14"/>
        <w:ind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&lt;</w:t>
      </w:r>
      <w:r>
        <w:rPr>
          <w:rFonts w:cs="Arial" w:ascii="Arial" w:hAnsi="Arial"/>
          <w:b/>
          <w:bCs/>
          <w:sz w:val="6"/>
          <w:szCs w:val="6"/>
        </w:rPr>
        <w:t>#7#</w:t>
      </w:r>
      <w:r>
        <w:rPr>
          <w:rFonts w:cs="Arial" w:ascii="Arial" w:hAnsi="Arial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17/01/2011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Style14"/>
        <w:ind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&lt;</w:t>
      </w:r>
      <w:r>
        <w:rPr>
          <w:rFonts w:cs="Arial" w:ascii="Arial" w:hAnsi="Arial"/>
          <w:b/>
          <w:bCs/>
          <w:sz w:val="6"/>
          <w:szCs w:val="6"/>
        </w:rPr>
        <w:t>#8#</w:t>
      </w:r>
      <w:r>
        <w:rPr>
          <w:rFonts w:cs="Arial" w:ascii="Arial" w:hAnsi="Arial"/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Style14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Style14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 xml:space="preserve">אני מורה על עיכוב ביצוע גזר הדין למשך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ימים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לצורך התארגנות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Style14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>בתום התקופה על הנאשם להתייצב לריצוי עונשו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Style14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>הנאשם יתייצב מידי יום בתחנת המשטרה בבני ברק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בין השעות </w:t>
      </w:r>
      <w:r>
        <w:rPr>
          <w:rFonts w:cs="David" w:ascii="David" w:hAnsi="David"/>
          <w:b/>
          <w:bCs/>
        </w:rPr>
        <w:t>10:00-12:00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Style14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Style14"/>
        <w:ind w:end="0"/>
        <w:jc w:val="both"/>
        <w:rPr>
          <w:rFonts w:ascii="David" w:hAnsi="David" w:cs="David"/>
          <w:b/>
          <w:bCs/>
          <w:sz w:val="6"/>
          <w:szCs w:val="6"/>
        </w:rPr>
      </w:pPr>
      <w:r>
        <w:rPr>
          <w:rFonts w:cs="David" w:ascii="David" w:hAnsi="David"/>
          <w:b/>
          <w:bCs/>
          <w:sz w:val="6"/>
          <w:szCs w:val="6"/>
          <w:rtl w:val="true"/>
        </w:rPr>
        <w:t>&lt;</w:t>
      </w:r>
      <w:r>
        <w:rPr>
          <w:rFonts w:cs="David" w:ascii="David" w:hAnsi="David"/>
          <w:b/>
          <w:bCs/>
          <w:sz w:val="6"/>
          <w:szCs w:val="6"/>
        </w:rPr>
        <w:t>#9#</w:t>
      </w:r>
      <w:r>
        <w:rPr>
          <w:rFonts w:cs="David" w:ascii="David" w:hAnsi="David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b/>
          <w:bCs/>
          <w:sz w:val="6"/>
          <w:szCs w:val="6"/>
        </w:rPr>
      </w:pPr>
      <w:r>
        <w:rPr>
          <w:rFonts w:cs="David"/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17/01/2011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Style14"/>
        <w:ind w:end="0"/>
        <w:jc w:val="center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קארן</w:t>
      </w:r>
      <w:r>
        <w:rPr>
          <w:sz w:val="18"/>
          <w:sz w:val="18"/>
          <w:szCs w:val="18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קארן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מגידס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29-10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יאיר מוסיי משה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Style14">
    <w:name w:val="פזית"/>
    <w:basedOn w:val="Normal"/>
    <w:qFormat/>
    <w:pPr>
      <w:spacing w:lineRule="auto" w:line="36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499.a.1" TargetMode="External"/><Relationship Id="rId5" Type="http://schemas.openxmlformats.org/officeDocument/2006/relationships/hyperlink" Target="http://www.nevo.co.il/law/72225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2225" TargetMode="External"/><Relationship Id="rId9" Type="http://schemas.openxmlformats.org/officeDocument/2006/relationships/hyperlink" Target="http://www.nevo.co.il/case/5724364" TargetMode="External"/><Relationship Id="rId10" Type="http://schemas.openxmlformats.org/officeDocument/2006/relationships/hyperlink" Target="http://www.nevo.co.il/case/5852404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2016-05-10T15:11:00Z</dcterms:created>
  <dc:creator> </dc:creator>
  <dc:description/>
  <cp:keywords/>
  <dc:language>en-IL</dc:language>
  <cp:lastModifiedBy>yafit</cp:lastModifiedBy>
  <dcterms:modified xsi:type="dcterms:W3CDTF">2016-05-10T15:11:00Z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יאיר מוסיי משה</vt:lpwstr>
  </property>
  <property fmtid="{D5CDD505-2E9C-101B-9397-08002B2CF9AE}" pid="4" name="CASESLISTTMP1">
    <vt:lpwstr>5724364;5852404</vt:lpwstr>
  </property>
  <property fmtid="{D5CDD505-2E9C-101B-9397-08002B2CF9AE}" pid="5" name="CITY">
    <vt:lpwstr>נצ'</vt:lpwstr>
  </property>
  <property fmtid="{D5CDD505-2E9C-101B-9397-08002B2CF9AE}" pid="6" name="DATE">
    <vt:lpwstr>20110117</vt:lpwstr>
  </property>
  <property fmtid="{D5CDD505-2E9C-101B-9397-08002B2CF9AE}" pid="7" name="ISABSTRACT">
    <vt:lpwstr>Y</vt:lpwstr>
  </property>
  <property fmtid="{D5CDD505-2E9C-101B-9397-08002B2CF9AE}" pid="8" name="JUDGE">
    <vt:lpwstr>תאופיק כתילי</vt:lpwstr>
  </property>
  <property fmtid="{D5CDD505-2E9C-101B-9397-08002B2CF9AE}" pid="9" name="LAWLISTTMP1">
    <vt:lpwstr>70301/144;499.a.1</vt:lpwstr>
  </property>
  <property fmtid="{D5CDD505-2E9C-101B-9397-08002B2CF9AE}" pid="10" name="LAWLISTTMP2">
    <vt:lpwstr>72225</vt:lpwstr>
  </property>
  <property fmtid="{D5CDD505-2E9C-101B-9397-08002B2CF9AE}" pid="11" name="LAWYER">
    <vt:lpwstr>עינת גוטסמן;שאדי עותמאן</vt:lpwstr>
  </property>
  <property fmtid="{D5CDD505-2E9C-101B-9397-08002B2CF9AE}" pid="12" name="NEWPARTA">
    <vt:lpwstr>29</vt:lpwstr>
  </property>
  <property fmtid="{D5CDD505-2E9C-101B-9397-08002B2CF9AE}" pid="13" name="NEWPARTB">
    <vt:lpwstr/>
  </property>
  <property fmtid="{D5CDD505-2E9C-101B-9397-08002B2CF9AE}" pid="14" name="NEWPARTC">
    <vt:lpwstr>10</vt:lpwstr>
  </property>
  <property fmtid="{D5CDD505-2E9C-101B-9397-08002B2CF9AE}" pid="15" name="NEWPROC">
    <vt:lpwstr>תפ</vt:lpwstr>
  </property>
  <property fmtid="{D5CDD505-2E9C-101B-9397-08002B2CF9AE}" pid="16" name="PROCNUM">
    <vt:lpwstr>29</vt:lpwstr>
  </property>
  <property fmtid="{D5CDD505-2E9C-101B-9397-08002B2CF9AE}" pid="17" name="PROCYEAR">
    <vt:lpwstr>10</vt:lpwstr>
  </property>
  <property fmtid="{D5CDD505-2E9C-101B-9397-08002B2CF9AE}" pid="18" name="PSAKDIN">
    <vt:lpwstr>גזר-דין</vt:lpwstr>
  </property>
  <property fmtid="{D5CDD505-2E9C-101B-9397-08002B2CF9AE}" pid="19" name="RemarkFileName">
    <vt:lpwstr>mechozi me 10 29 740 htm</vt:lpwstr>
  </property>
  <property fmtid="{D5CDD505-2E9C-101B-9397-08002B2CF9AE}" pid="20" name="TYPE">
    <vt:lpwstr>2</vt:lpwstr>
  </property>
  <property fmtid="{D5CDD505-2E9C-101B-9397-08002B2CF9AE}" pid="21" name="TYPE_ABS_DATE">
    <vt:lpwstr>390020110117</vt:lpwstr>
  </property>
  <property fmtid="{D5CDD505-2E9C-101B-9397-08002B2CF9AE}" pid="22" name="TYPE_N_DATE">
    <vt:lpwstr>39020110117</vt:lpwstr>
  </property>
  <property fmtid="{D5CDD505-2E9C-101B-9397-08002B2CF9AE}" pid="23" name="WORDNUMPAGES">
    <vt:lpwstr>3</vt:lpwstr>
  </property>
</Properties>
</file>