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2907-05-16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אדריס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58127-01-17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אדריס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המאשימה מדינת ישראל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תביעות רמלה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קרפל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סלים אדריס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</w:t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הובא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שב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שוחט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u w:val="none"/>
                </w:rPr>
                <w:t>413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u w:val="non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ו</w:t>
              </w:r>
            </w:hyperlink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1973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u w:val="non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u w:val="non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r>
              <w:rPr>
                <w:rFonts w:cs="FrankRuehl" w:ascii="FrankRuehl" w:hAnsi="FrankRuehl"/>
                <w:color w:val="0000FF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שני 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הודה בכתב אישום מתוקן שהוגש כנגדו בתיק הנוכחי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2907-05-16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התיק הנוכחי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וצרף לו תיק נוסף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58127-01-17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התיק המצורף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אין הסדר בין הצדדים לעניין העונש לגבי שני התיקים והצדדים טענו לעונש באופן פתוח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התיק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פריצה לרכב בכוונה לגנוב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סיפא 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ובעבירה של החזקת של סמים לצריכה עצמית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הסמים המסוכנים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 עובדות כתב האישום בתיק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15.12.15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01:27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ברחוב בן צבי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בעיר 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חנה רכב מסוג פיאט פונטו אשר היה נעול באותה העת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המועד ובאותן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התפרץ הנאשם לרכב בכך שניפץ את שמשת חלון הנהג באמצעות אבן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משהגיעו שוטרים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מצאו את הנאשם כשהוא עומד בסמוך לתא המטען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וידיו בתוך תא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החזיק בכיס מכנסיו באותה העת בסם מסוכן מסוג חשיש במשקל </w:t>
      </w:r>
      <w:r>
        <w:rPr>
          <w:rFonts w:cs="Arial" w:ascii="Arial" w:hAnsi="Arial"/>
        </w:rPr>
        <w:t>0.5917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התיק המצורף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בעבירה של החזקת סם שלא לצריכה עצמית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2"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 המתוקן בתיק המצורף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17.1.17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13:20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הלך הנאשם בתחומי העיר 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שוטר שנהג באותו הזמן בניידת משטרה הבחין בנאשם וצעק לעברו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יש לך בכיס</w:t>
      </w:r>
      <w:r>
        <w:rPr>
          <w:rFonts w:cs="Arial" w:ascii="Arial" w:hAnsi="Arial"/>
          <w:rtl w:val="true"/>
        </w:rPr>
        <w:t xml:space="preserve">?". </w:t>
      </w:r>
      <w:r>
        <w:rPr>
          <w:rFonts w:ascii="Arial" w:hAnsi="Arial" w:cs="Arial"/>
          <w:rtl w:val="true"/>
        </w:rPr>
        <w:t>מיד ובסמוך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 הנאשם את ידו השמאלית מתוך כיס המעיל שלבש והשליך שקית ניילון אפורה בצורת עיגול לרצפה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השקית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במקום הזריקה הבחין השוטר בשקית ובתוכה סם מסוכן מסוג הרואין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מחולק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שקיות במשקל כולל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שהובא הנאשם לתחנת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התברר שהחזיק בתוך קופסת סיגריות שברשותו סם מסוכן מסוג חשיש במשקל </w:t>
      </w:r>
      <w:r>
        <w:rPr>
          <w:rFonts w:cs="Arial" w:ascii="Arial" w:hAnsi="Arial"/>
        </w:rPr>
        <w:t>0.8775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עברו הפלילי של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שלוש הרשעות קודמות בעבירות אלימות ורכוש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תלויים ועומדים כנגדו שני רכיבי ענישה שרלוונטיים לגזירת דינו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של שישה חודשים שניתן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לנוער ברמלה 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10627-02-14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התחייבות כספית 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מהתיק האמור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לעונש מטעם שירות המבחן ואשר ממנו עולים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הינו כיום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מגיע מרקע משפחתי שכולל מצוקה 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משפחה ברוכת ילדים ואב שנפטר בהיות הנאשם בן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עבר תאונה קשה על רקע נפילה מסוס ונפגע בראשו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שגרם לשברים בגולגולת והוביל לאשפוזו ולהכרה בו כנכה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המוסד לביטוח לאומי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התפתחות מחלת אפילפסיה ובעיות כלליות בתפקודו הפיזי והנפשי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טיפולית בעניינו על רקע העדר רצון מטעמו להמשך קשר עם שירות המבחן ושילובו במסגרת טיפולית מתאימה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 לגבי התיק הנוכחי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מנת ללמוד על גבולות מתחם העונש ההולם לעבירות שבוצעו במסגרת התיק הנוכחי אפנה לפסיקה שלהלן שמשקפת את מדיניות הענישה הנוהגת בעבירות של התפרצות לרכב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5313/12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ראיף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11.7.12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למבקש היה גם רישום פלילי קודם בעבירות 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הסתפק במאסר על תנאי והמדינה הגישה ערעור על קולת העונש לבית המשפט המחוזי אשר קיבל את ערעור המדינה והשית על המבקש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11428/05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עבדו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14.12.05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היה מדובר בעבירות של התפרצות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גניבת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מרכב והחזקת מכשירי פריצה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המחוזי על חומרת העונש נדחה וכך גם נדחתה בקשת רשות ערעור שהוגשה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2955/10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25.4.10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המבקש הורשע בעבירה של חבלה ברכב במזיד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לרכב וגניבה מרכב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תסקיר חיובי שהתקבל בעניינו מטעם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השלום הטיל עליו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שעות לתועלת הציבור והועמד בפיקוח שירות המבחן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וכן הוארכו שני מאסרים על תנאי שהיו תלויים ועומדים כנגדו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המחוזי 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והערעור התקבל ונגזר דינו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וכן הופעלו שני המאסרים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חלקם בחופף כך שתקופת המאסר הועמדה על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קובע כי מתחם העונש ההולם בגין האירוע מושא התיק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 לתיק המצורף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</w:rPr>
          <w:t>1188/08</w:t>
        </w:r>
      </w:hyperlink>
      <w:r>
        <w:rPr>
          <w:rStyle w:val="aa-h1"/>
          <w:rtl w:val="true"/>
        </w:rPr>
        <w:t xml:space="preserve"> </w:t>
      </w:r>
      <w:r>
        <w:rPr>
          <w:rStyle w:val="aa-h1"/>
          <w:b/>
          <w:b/>
          <w:bCs/>
          <w:rtl w:val="true"/>
        </w:rPr>
        <w:t>חלבי</w:t>
      </w:r>
      <w:r>
        <w:rPr>
          <w:rStyle w:val="aa-h1"/>
          <w:rFonts w:cs="Times New Roman"/>
          <w:b/>
          <w:b/>
          <w:bCs/>
          <w:rtl w:val="true"/>
        </w:rPr>
        <w:t xml:space="preserve"> </w:t>
      </w:r>
      <w:r>
        <w:rPr>
          <w:rStyle w:val="aa-h1"/>
          <w:b/>
          <w:b/>
          <w:bCs/>
          <w:rtl w:val="true"/>
        </w:rPr>
        <w:t>נ</w:t>
      </w:r>
      <w:r>
        <w:rPr>
          <w:rStyle w:val="aa-h1"/>
          <w:b/>
          <w:bCs/>
          <w:rtl w:val="true"/>
        </w:rPr>
        <w:t xml:space="preserve">' </w:t>
      </w:r>
      <w:r>
        <w:rPr>
          <w:rStyle w:val="aa-h1"/>
          <w:b/>
          <w:b/>
          <w:bCs/>
          <w:rtl w:val="true"/>
        </w:rPr>
        <w:t>מדינת</w:t>
      </w:r>
      <w:r>
        <w:rPr>
          <w:rStyle w:val="aa-h1"/>
          <w:rFonts w:cs="Times New Roman"/>
          <w:b/>
          <w:b/>
          <w:bCs/>
          <w:rtl w:val="true"/>
        </w:rPr>
        <w:t xml:space="preserve"> </w:t>
      </w:r>
      <w:r>
        <w:rPr>
          <w:rStyle w:val="aa-h1"/>
          <w:b/>
          <w:b/>
          <w:bCs/>
          <w:rtl w:val="true"/>
        </w:rPr>
        <w:t>ישראל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(</w:t>
      </w:r>
      <w:r>
        <w:rPr>
          <w:rStyle w:val="aa-h1"/>
          <w:rtl w:val="true"/>
        </w:rPr>
        <w:t>פורסם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ב</w:t>
      </w:r>
      <w:r>
        <w:rPr>
          <w:rStyle w:val="aa-h1"/>
          <w:rtl w:val="true"/>
        </w:rPr>
        <w:t>- "</w:t>
      </w:r>
      <w:r>
        <w:rPr>
          <w:rStyle w:val="aa-h1"/>
          <w:rtl w:val="true"/>
        </w:rPr>
        <w:t>נבו</w:t>
      </w:r>
      <w:r>
        <w:rPr>
          <w:rStyle w:val="aa-h1"/>
          <w:rtl w:val="true"/>
        </w:rPr>
        <w:t xml:space="preserve">", </w:t>
      </w:r>
      <w:r>
        <w:rPr>
          <w:rStyle w:val="aa-h1"/>
          <w:rtl w:val="true"/>
        </w:rPr>
        <w:t>ניתן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ביום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</w:rPr>
        <w:t>12.2.2008</w:t>
      </w:r>
      <w:r>
        <w:rPr>
          <w:rStyle w:val="aa-h1"/>
          <w:rtl w:val="true"/>
        </w:rPr>
        <w:tab/>
      </w:r>
      <w:r>
        <w:rPr>
          <w:rStyle w:val="aa-h1"/>
          <w:rtl w:val="true"/>
        </w:rPr>
        <w:t xml:space="preserve">). </w:t>
      </w:r>
      <w:r>
        <w:rPr>
          <w:rStyle w:val="aa-h1"/>
          <w:rtl w:val="true"/>
        </w:rPr>
        <w:t>החזקה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של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u w:val="single"/>
        </w:rPr>
        <w:t>15</w:t>
      </w:r>
      <w:r>
        <w:rPr>
          <w:rStyle w:val="aa-h1"/>
          <w:u w:val="single"/>
          <w:rtl w:val="true"/>
        </w:rPr>
        <w:t xml:space="preserve"> </w:t>
      </w:r>
      <w:r>
        <w:rPr>
          <w:rStyle w:val="aa-h1"/>
          <w:u w:val="single"/>
          <w:rtl w:val="true"/>
        </w:rPr>
        <w:t>גרם</w:t>
      </w:r>
      <w:r>
        <w:rPr>
          <w:rStyle w:val="aa-h1"/>
          <w:rFonts w:cs="Times New Roman"/>
          <w:u w:val="single"/>
          <w:rtl w:val="true"/>
        </w:rPr>
        <w:t xml:space="preserve"> </w:t>
      </w:r>
      <w:r>
        <w:rPr>
          <w:rStyle w:val="aa-h1"/>
          <w:u w:val="single"/>
          <w:rtl w:val="true"/>
        </w:rPr>
        <w:t>הרואין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 xml:space="preserve">. </w:t>
      </w:r>
      <w:r>
        <w:rPr>
          <w:rStyle w:val="aa-h1"/>
          <w:rtl w:val="true"/>
        </w:rPr>
        <w:t>הצדדים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הגיעו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להסדר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טיעון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לפיו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יושתו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על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הנאשם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u w:val="single"/>
        </w:rPr>
        <w:t>6</w:t>
      </w:r>
      <w:r>
        <w:rPr>
          <w:rStyle w:val="aa-h1"/>
          <w:u w:val="single"/>
          <w:rtl w:val="true"/>
        </w:rPr>
        <w:t xml:space="preserve"> </w:t>
      </w:r>
      <w:r>
        <w:rPr>
          <w:rStyle w:val="aa-h1"/>
          <w:u w:val="single"/>
          <w:rtl w:val="true"/>
        </w:rPr>
        <w:t>חודשי</w:t>
      </w:r>
      <w:r>
        <w:rPr>
          <w:rStyle w:val="aa-h1"/>
          <w:rFonts w:cs="Times New Roman"/>
          <w:u w:val="single"/>
          <w:rtl w:val="true"/>
        </w:rPr>
        <w:t xml:space="preserve"> </w:t>
      </w:r>
      <w:r>
        <w:rPr>
          <w:rStyle w:val="aa-h1"/>
          <w:u w:val="single"/>
          <w:rtl w:val="true"/>
        </w:rPr>
        <w:t>מאסר</w:t>
      </w:r>
      <w:r>
        <w:rPr>
          <w:rStyle w:val="aa-h1"/>
          <w:rFonts w:cs="Times New Roman"/>
          <w:u w:val="single"/>
          <w:rtl w:val="true"/>
        </w:rPr>
        <w:t xml:space="preserve"> </w:t>
      </w:r>
      <w:r>
        <w:rPr>
          <w:rStyle w:val="aa-h1"/>
          <w:u w:val="single"/>
          <w:rtl w:val="true"/>
        </w:rPr>
        <w:t>בפועל</w:t>
      </w:r>
      <w:r>
        <w:rPr>
          <w:rStyle w:val="aa-h1"/>
          <w:u w:val="single"/>
          <w:rtl w:val="true"/>
        </w:rPr>
        <w:t>,</w:t>
      </w:r>
      <w:r>
        <w:rPr>
          <w:rStyle w:val="aa-h1"/>
          <w:rtl w:val="true"/>
        </w:rPr>
        <w:t xml:space="preserve"> </w:t>
      </w:r>
      <w:r>
        <w:rPr>
          <w:rStyle w:val="aa-h1"/>
          <w:rtl w:val="true"/>
        </w:rPr>
        <w:t>ואם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תסקיר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שרות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המבחן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יהיה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חיובי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ניתן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יהיה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לרצותם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בעבודות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שירות</w:t>
      </w:r>
      <w:r>
        <w:rPr>
          <w:rStyle w:val="aa-h1"/>
          <w:rtl w:val="true"/>
        </w:rPr>
        <w:t xml:space="preserve">. </w:t>
      </w:r>
      <w:r>
        <w:rPr>
          <w:rStyle w:val="aa-h1"/>
          <w:rtl w:val="true"/>
        </w:rPr>
        <w:t>התסקיר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יצא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שלילי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והנאשם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נדון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למאסר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בפועל</w:t>
      </w:r>
      <w:r>
        <w:rPr>
          <w:rStyle w:val="aa-h1"/>
          <w:rtl w:val="true"/>
        </w:rPr>
        <w:t xml:space="preserve">. </w:t>
      </w:r>
      <w:r>
        <w:rPr>
          <w:rStyle w:val="aa-h1"/>
          <w:rtl w:val="true"/>
        </w:rPr>
        <w:t>ערעורו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לגבי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העונש</w:t>
      </w:r>
      <w:r>
        <w:rPr>
          <w:rStyle w:val="aa-h1"/>
          <w:rFonts w:cs="Times New Roman"/>
          <w:rtl w:val="true"/>
        </w:rPr>
        <w:t xml:space="preserve"> </w:t>
      </w:r>
      <w:r>
        <w:rPr>
          <w:rStyle w:val="aa-h1"/>
          <w:rtl w:val="true"/>
        </w:rPr>
        <w:t>נדחה</w:t>
      </w:r>
      <w:r>
        <w:rPr>
          <w:rStyle w:val="aa-h1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10.2.16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/>
        <w:t>31.05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נכונה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מהתיקים</w:t>
      </w:r>
      <w:r>
        <w:rPr>
          <w:rtl w:val="true"/>
        </w:rPr>
        <w:t xml:space="preserve">.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; </w:t>
      </w:r>
      <w:r>
        <w:rPr>
          <w:rtl w:val="true"/>
        </w:rPr>
        <w:t>נכותו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;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10627-02-14</w:t>
        </w:r>
      </w:hyperlink>
      <w:r>
        <w:rPr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9.3.14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17.1.17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15.12.15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20.12.15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10627-02-14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9.3.14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1.11.17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1.12.17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1.1.18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2907-05-16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סלים אדריס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aa-h1">
    <w:name w:val="aa-h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13" TargetMode="External"/><Relationship Id="rId4" Type="http://schemas.openxmlformats.org/officeDocument/2006/relationships/hyperlink" Target="http://www.nevo.co.il/law/70301/413f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13" TargetMode="External"/><Relationship Id="rId10" Type="http://schemas.openxmlformats.org/officeDocument/2006/relationships/hyperlink" Target="http://www.nevo.co.il/law/70301/413f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case/21938254" TargetMode="External"/><Relationship Id="rId15" Type="http://schemas.openxmlformats.org/officeDocument/2006/relationships/hyperlink" Target="http://www.nevo.co.il/case/22197322" TargetMode="External"/><Relationship Id="rId16" Type="http://schemas.openxmlformats.org/officeDocument/2006/relationships/hyperlink" Target="http://www.nevo.co.il/law/70301/413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/7.c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11297791" TargetMode="External"/><Relationship Id="rId25" Type="http://schemas.openxmlformats.org/officeDocument/2006/relationships/hyperlink" Target="http://www.nevo.co.il/case/5590045" TargetMode="External"/><Relationship Id="rId26" Type="http://schemas.openxmlformats.org/officeDocument/2006/relationships/hyperlink" Target="http://www.nevo.co.il/case/6180668" TargetMode="External"/><Relationship Id="rId27" Type="http://schemas.openxmlformats.org/officeDocument/2006/relationships/hyperlink" Target="http://www.nevo.co.il/case/5859832" TargetMode="External"/><Relationship Id="rId28" Type="http://schemas.openxmlformats.org/officeDocument/2006/relationships/hyperlink" Target="http://www.nevo.co.il/case/5752870" TargetMode="External"/><Relationship Id="rId29" Type="http://schemas.openxmlformats.org/officeDocument/2006/relationships/hyperlink" Target="http://www.nevo.co.il/case/20956295" TargetMode="External"/><Relationship Id="rId30" Type="http://schemas.openxmlformats.org/officeDocument/2006/relationships/hyperlink" Target="http://www.nevo.co.il/case/18654248" TargetMode="External"/><Relationship Id="rId31" Type="http://schemas.openxmlformats.org/officeDocument/2006/relationships/hyperlink" Target="http://www.nevo.co.il/case/20060571" TargetMode="External"/><Relationship Id="rId32" Type="http://schemas.openxmlformats.org/officeDocument/2006/relationships/hyperlink" Target="http://www.nevo.co.il/case/11297791" TargetMode="External"/><Relationship Id="rId33" Type="http://schemas.openxmlformats.org/officeDocument/2006/relationships/hyperlink" Target="http://www.nevo.co.il/law/70301/41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1129779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2022-07-28T11:39:00Z</dcterms:created>
  <dc:creator> </dc:creator>
  <dc:description/>
  <cp:keywords/>
  <dc:language>en-IL</dc:language>
  <cp:lastModifiedBy>h10</cp:lastModifiedBy>
  <dcterms:modified xsi:type="dcterms:W3CDTF">2022-07-28T11:39:00Z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EE">
    <vt:lpwstr>סלים אדריס  </vt:lpwstr>
  </property>
  <property fmtid="{D5CDD505-2E9C-101B-9397-08002B2CF9AE}" pid="4" name="CASESLISTTMP1">
    <vt:lpwstr>21938254;22197322;11297791:3;5590045;6180668;5859832;5752870;20956295;18654248;20060571</vt:lpwstr>
  </property>
  <property fmtid="{D5CDD505-2E9C-101B-9397-08002B2CF9AE}" pid="5" name="CITY">
    <vt:lpwstr>רמ'</vt:lpwstr>
  </property>
  <property fmtid="{D5CDD505-2E9C-101B-9397-08002B2CF9AE}" pid="6" name="DATE">
    <vt:lpwstr>20171003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70301/413;413f</vt:lpwstr>
  </property>
  <property fmtid="{D5CDD505-2E9C-101B-9397-08002B2CF9AE}" pid="10" name="LAWLISTTMP2">
    <vt:lpwstr>4216/007.a:2;007.c:2</vt:lpwstr>
  </property>
  <property fmtid="{D5CDD505-2E9C-101B-9397-08002B2CF9AE}" pid="11" name="LAWYER">
    <vt:lpwstr>דפנה קרפל;איתי שוחט</vt:lpwstr>
  </property>
  <property fmtid="{D5CDD505-2E9C-101B-9397-08002B2CF9AE}" pid="12" name="NEWPARTA">
    <vt:lpwstr>2907;58127</vt:lpwstr>
  </property>
  <property fmtid="{D5CDD505-2E9C-101B-9397-08002B2CF9AE}" pid="13" name="NEWPARTB">
    <vt:lpwstr>05;01</vt:lpwstr>
  </property>
  <property fmtid="{D5CDD505-2E9C-101B-9397-08002B2CF9AE}" pid="14" name="NEWPARTC">
    <vt:lpwstr>16;17</vt:lpwstr>
  </property>
  <property fmtid="{D5CDD505-2E9C-101B-9397-08002B2CF9AE}" pid="15" name="NEWPROC">
    <vt:lpwstr>תפ;תפ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380020171003</vt:lpwstr>
  </property>
  <property fmtid="{D5CDD505-2E9C-101B-9397-08002B2CF9AE}" pid="19" name="TYPE_N_DATE">
    <vt:lpwstr>38020171003</vt:lpwstr>
  </property>
  <property fmtid="{D5CDD505-2E9C-101B-9397-08002B2CF9AE}" pid="20" name="WORDNUMPAGES">
    <vt:lpwstr>6</vt:lpwstr>
  </property>
</Properties>
</file>