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29375-04-13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שמאסנה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David"/>
        </w:rPr>
      </w:pPr>
      <w:r>
        <w:rPr>
          <w:rFonts w:cs="David"/>
          <w:rtl w:val="true"/>
        </w:rPr>
        <w:t xml:space="preserve"> </w:t>
      </w:r>
    </w:p>
    <w:tbl>
      <w:tblPr>
        <w:bidiVisual w:val="true"/>
        <w:tblW w:w="917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1"/>
        <w:gridCol w:w="4253"/>
        <w:gridCol w:w="3169"/>
      </w:tblGrid>
      <w:tr>
        <w:trPr>
          <w:trHeight w:val="295" w:hRule="atLeast"/>
        </w:trPr>
        <w:tc>
          <w:tcPr>
            <w:tcW w:w="9173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הכהן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5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 (W1);Arial" w:hAnsi="Arial (W1);Arial" w:eastAsia="David" w:cs="Arial (W1);Arial"/>
                <w:b/>
                <w:bCs/>
                <w:sz w:val="26"/>
                <w:szCs w:val="26"/>
              </w:rPr>
            </w:pP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cs="Arial (W1);Arial" w:ascii="Arial (W1);Arial" w:hAnsi="Arial (W1);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eastAsia="David" w:cs="Arial (W1);Arial" w:ascii="Arial (W1);Arial" w:hAnsi="Arial (W1);Arial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Arial (W1);Arial" w:ascii="Arial (W1);Arial" w:hAnsi="Arial (W1);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eastAsia="David" w:cs="Arial (W1);Arial" w:ascii="Arial (W1);Arial" w:hAnsi="Arial (W1);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eastAsia="David" w:cs="Arial (W1);Arial" w:ascii="Arial (W1);Arial" w:hAnsi="Arial (W1);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 (W1);Arial" w:hAnsi="Arial (W1);Arial" w:eastAsia="David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>פס</w:t>
            </w:r>
          </w:p>
        </w:tc>
        <w:tc>
          <w:tcPr>
            <w:tcW w:w="316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5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16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75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2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5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מוצטפא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שמאסנה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ולסון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גלעדי</w:t>
            </w:r>
          </w:p>
        </w:tc>
        <w:tc>
          <w:tcPr>
            <w:tcW w:w="316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5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169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eastAsia="David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עונשו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הנאשמים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שהורשעו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רכוש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ונשק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נפסק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כולם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תולדה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מניע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אחד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נקמה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במשפחת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עבדו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סירבה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לנישואי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לנדין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צורך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לחפוף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חלקי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שנגזר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אירוע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טעם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נוסף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לכך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בגיר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צעיר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נעדר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פלילי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הרצון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לאפשר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אופק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שיקומי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שחרורו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המאסר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רכוש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חופפים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הרשיע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הודאתו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שניתנה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הסדר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הטיעון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בעובדות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כתב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האישום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המתוקן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החזקת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ברשות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דין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הפרעה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לשוטר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מילוי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תפקידו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שיבוש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מהלכי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משפט</w:t>
      </w:r>
      <w:r>
        <w:rPr>
          <w:rFonts w:eastAsia="David" w:cs="FrankRuehl"/>
          <w:szCs w:val="26"/>
          <w:rtl w:val="true"/>
        </w:rPr>
        <w:t>,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הצתה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היזק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בזדון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תקיפת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שוטר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איומים</w:t>
      </w: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David" w:cs="FrankRuehl"/>
          <w:szCs w:val="26"/>
        </w:rPr>
      </w:pP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פסק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כלהלן</w:t>
      </w:r>
      <w:r>
        <w:rPr>
          <w:rFonts w:eastAsia="David"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המניע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הזהה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שהוביל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האירועים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בנפרד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בתוכו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ולבסוף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להידרש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לשאלה</w:t>
      </w:r>
      <w:r>
        <w:rPr>
          <w:rFonts w:eastAsia="David" w:cs="FrankRuehl"/>
          <w:szCs w:val="26"/>
          <w:rtl w:val="true"/>
        </w:rPr>
        <w:t xml:space="preserve">: </w:t>
      </w:r>
      <w:r>
        <w:rPr>
          <w:rFonts w:eastAsia="David" w:cs="FrankRuehl"/>
          <w:szCs w:val="26"/>
          <w:rtl w:val="true"/>
        </w:rPr>
        <w:t>האם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לצבור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לחפוף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העונשים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הערכים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החברתיים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רכושו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וחייו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תחושת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הביטחון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שמירה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הסדר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קבלת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ואנשי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החוק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באירוע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קיימת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סכנה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ממשית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בתחושת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ביטחון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החזיק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ויותר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מפעם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אחת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מבלי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רישיון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לכך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בנוסף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בעצם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בריחתו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מהשוטרים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והשלכת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הנשק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ממשית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בקבלת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ואנשי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החוק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זלזול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בם</w:t>
      </w: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במקרים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מעין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אלו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משלבת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המרבי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הנוהגת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דומים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כידוע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המרבי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</w:t>
      </w:r>
      <w:hyperlink r:id="rId21">
        <w:r>
          <w:rPr>
            <w:rStyle w:val="Hyperlink"/>
            <w:rFonts w:eastAsia="David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David" w:cs="FrankRuehl"/>
            <w:szCs w:val="26"/>
            <w:rtl w:val="true"/>
          </w:rPr>
          <w:t>העונשין</w:t>
        </w:r>
      </w:hyperlink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החזקת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7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בענייננו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החזקת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נשק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בנוסף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המרבי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</w:t>
      </w:r>
      <w:hyperlink r:id="rId22">
        <w:r>
          <w:rPr>
            <w:rStyle w:val="Hyperlink"/>
            <w:rFonts w:eastAsia="David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David" w:cs="FrankRuehl"/>
            <w:szCs w:val="26"/>
            <w:rtl w:val="true"/>
          </w:rPr>
          <w:t>העונשין</w:t>
        </w:r>
      </w:hyperlink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הפרעה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לשוטר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מילוי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תפקידו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3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שנים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פחות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משבועיים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ימים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המירבי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</w:t>
      </w:r>
      <w:hyperlink r:id="rId23">
        <w:r>
          <w:rPr>
            <w:rStyle w:val="Hyperlink"/>
            <w:rFonts w:eastAsia="David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David" w:cs="FrankRuehl"/>
            <w:szCs w:val="26"/>
            <w:rtl w:val="true"/>
          </w:rPr>
          <w:t>העונשין</w:t>
        </w:r>
      </w:hyperlink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שיבוש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מהלכי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משפט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3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הנזק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שהיה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צפוי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להיגרם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העבירה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עשוי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גדול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ומשמעותי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במידה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עושה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שימוש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החזיק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שקלול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הנסיבות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ומידת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מסקנה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הראשון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10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</w:t>
      </w:r>
      <w:r>
        <w:rPr>
          <w:rFonts w:eastAsia="David" w:cs="FrankRuehl"/>
          <w:szCs w:val="26"/>
          <w:rtl w:val="true"/>
        </w:rPr>
        <w:t xml:space="preserve">- </w:t>
      </w:r>
      <w:r>
        <w:rPr>
          <w:rFonts w:eastAsia="David" w:cs="FrankRuehl"/>
          <w:szCs w:val="26"/>
        </w:rPr>
        <w:t>24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בפועל</w:t>
      </w: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אכן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קיים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לתת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לגילו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הצעיר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יבוא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ביטוי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בחריגה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מטעמי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שיקום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בשקילת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שאינן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קשורות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העבירה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ביטוי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24">
        <w:r>
          <w:rPr>
            <w:rStyle w:val="Hyperlink"/>
            <w:rFonts w:eastAsia="David" w:cs="FrankRuehl"/>
            <w:szCs w:val="26"/>
            <w:rtl w:val="true"/>
          </w:rPr>
          <w:t>בסעיף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David" w:cs="FrankRuehl"/>
            <w:szCs w:val="26"/>
          </w:rPr>
          <w:t>40</w:t>
        </w:r>
        <w:r>
          <w:rPr>
            <w:rStyle w:val="Hyperlink"/>
            <w:rFonts w:eastAsia="David" w:cs="FrankRuehl"/>
            <w:szCs w:val="26"/>
            <w:rtl w:val="true"/>
          </w:rPr>
          <w:t>יא</w:t>
        </w:r>
        <w:r>
          <w:rPr>
            <w:rStyle w:val="Hyperlink"/>
            <w:rFonts w:eastAsia="David" w:cs="FrankRuehl"/>
            <w:szCs w:val="26"/>
            <w:rtl w:val="true"/>
          </w:rPr>
          <w:t>(</w:t>
        </w:r>
        <w:r>
          <w:rPr>
            <w:rStyle w:val="Hyperlink"/>
            <w:rFonts w:eastAsia="David" w:cs="FrankRuehl"/>
            <w:szCs w:val="26"/>
          </w:rPr>
          <w:t>1</w:t>
        </w:r>
        <w:r>
          <w:rPr>
            <w:rStyle w:val="Hyperlink"/>
            <w:rFonts w:eastAsia="David" w:cs="FrankRuehl"/>
            <w:szCs w:val="26"/>
            <w:rtl w:val="true"/>
          </w:rPr>
          <w:t>)</w:t>
        </w:r>
      </w:hyperlink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</w:t>
      </w:r>
      <w:hyperlink r:id="rId25">
        <w:r>
          <w:rPr>
            <w:rStyle w:val="Hyperlink"/>
            <w:rFonts w:eastAsia="David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David" w:cs="FrankRuehl"/>
            <w:szCs w:val="26"/>
            <w:rtl w:val="true"/>
          </w:rPr>
          <w:t>העונשין</w:t>
        </w:r>
      </w:hyperlink>
      <w:r>
        <w:rPr>
          <w:rFonts w:eastAsia="David" w:cs="FrankRuehl"/>
          <w:szCs w:val="26"/>
          <w:rtl w:val="true"/>
        </w:rPr>
        <w:t>: "</w:t>
      </w:r>
      <w:r>
        <w:rPr>
          <w:rFonts w:eastAsia="David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בנאשם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לרבות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גילו</w:t>
      </w:r>
      <w:r>
        <w:rPr>
          <w:rFonts w:eastAsia="David" w:cs="FrankRuehl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החשיבות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למיקום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יישקל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לזכותו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גילו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משמעותית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קובעת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משקל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יבוא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המתחם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מחוצה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לו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הספציפי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בתוך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המתחם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ייקבע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שקלול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שאינן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קשורות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העבירה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נוספות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קיימות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ושיקולי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הרתעה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בנאשם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לרבות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גילו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ספק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מאחורי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סורג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ובריח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כשהנאשם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חשוף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לסביבה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העבריינית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כותלי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הסוהר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יפגע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ממשי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בנאשם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לנטילת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אחריות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מעשיו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חלקי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בביצוען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העבירות</w:t>
      </w:r>
      <w:r>
        <w:rPr>
          <w:rFonts w:eastAsia="David" w:cs="FrankRuehl"/>
          <w:szCs w:val="26"/>
          <w:rtl w:val="true"/>
        </w:rPr>
        <w:t>,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התקשה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לקחת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אחריות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עליהן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נטה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למזער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אותן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הראשון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הכולל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לטעמי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14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חודשים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החברתי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השני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הקניין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זכות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חשובה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יסוד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קשה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רכב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הגולף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נשרף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כליל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והתוצאה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הייתה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טוטאלית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בקניין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הצתה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ביטוי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בפסיקה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שציינו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הצדדים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מחמירה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יחסית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האחרונות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שקלול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הנסיבות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מידת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אותי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לכלל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מסקנה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השני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10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</w:t>
      </w:r>
      <w:r>
        <w:rPr>
          <w:rFonts w:eastAsia="David" w:cs="FrankRuehl"/>
          <w:szCs w:val="26"/>
          <w:rtl w:val="true"/>
        </w:rPr>
        <w:t>-</w:t>
      </w:r>
      <w:r>
        <w:rPr>
          <w:rFonts w:eastAsia="David" w:cs="FrankRuehl"/>
          <w:szCs w:val="26"/>
        </w:rPr>
        <w:t>32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בפועל</w:t>
      </w: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השני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שיקולים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המצדיקים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חריגה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ההולם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לקולא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משיקולי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שיקום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לחומרה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מהשיקול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השלישי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היזק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בזדון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כאן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השלישי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החברתי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הקניין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זכות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חשובה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המוגנת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יסוד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היזק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בזדון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אינה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מלמדת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מחמירה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שקלול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הנסיבות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למסקנה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תנאי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</w:t>
      </w:r>
      <w:r>
        <w:rPr>
          <w:rFonts w:eastAsia="David" w:cs="FrankRuehl"/>
          <w:szCs w:val="26"/>
          <w:rtl w:val="true"/>
        </w:rPr>
        <w:t>-</w:t>
      </w:r>
      <w:r>
        <w:rPr>
          <w:rFonts w:eastAsia="David" w:cs="FrankRuehl"/>
          <w:szCs w:val="26"/>
        </w:rPr>
        <w:t>6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בפועל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במקרה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השלישי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3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חודשים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הרביעי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תקיפת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שוטר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איומים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David" w:cs="FrankRuehl"/>
          <w:szCs w:val="26"/>
          <w:rtl w:val="true"/>
        </w:rPr>
        <w:t>הערכים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החברתיים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זה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שמירה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חירותו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חייו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ושלום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גופו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אדם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בכלל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וכאשר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בכוחות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הביטחון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האמונים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שמירת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הסדר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והביטחון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בפרט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מלמדת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מחמירה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בכל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הנוגע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לתקיפת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שוטר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ואנשי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חוק</w:t>
      </w:r>
      <w:r>
        <w:rPr>
          <w:rFonts w:eastAsia="David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eastAsia="David" w:cs="FrankRuehl"/>
          <w:szCs w:val="26"/>
          <w:rtl w:val="true"/>
        </w:rPr>
        <w:t>שקלול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הנסיבות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הערך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המוגן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הנהוגה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מוביל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למסקנה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הרביעי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</w:rPr>
        <w:t>8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</w:t>
      </w:r>
      <w:r>
        <w:rPr>
          <w:rFonts w:eastAsia="David" w:cs="FrankRuehl"/>
          <w:szCs w:val="26"/>
          <w:rtl w:val="true"/>
        </w:rPr>
        <w:t xml:space="preserve">- </w:t>
      </w:r>
      <w:r>
        <w:rPr>
          <w:rFonts w:eastAsia="David" w:cs="FrankRuehl"/>
          <w:szCs w:val="26"/>
        </w:rPr>
        <w:t>16</w:t>
      </w:r>
      <w:r>
        <w:rPr>
          <w:rFonts w:eastAsia="David" w:cs="FrankRuehl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מאסר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נמצאו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במסגרת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האירוע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הרביעי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שיקולים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המצדיקים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חריגה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ההולם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לקולא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משיקולי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שיקום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והן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לחומרה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מהשיקול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הגנה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הציבור</w:t>
      </w:r>
      <w:r>
        <w:rPr>
          <w:rFonts w:eastAsia="David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David" w:cs="FrankRuehl"/>
          <w:szCs w:val="26"/>
        </w:rPr>
      </w:pPr>
      <w:r>
        <w:rPr>
          <w:rFonts w:eastAsia="David" w:cs="FrankRuehl"/>
          <w:szCs w:val="26"/>
          <w:rtl w:val="true"/>
        </w:rPr>
        <w:t>מאחר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והאירועים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כולם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תולדה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מניע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אחד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נקמה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במשפחת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עבדו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סירבה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לנישואי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לנדין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צורך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לחפוף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באופן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חלקי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העונשים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שנגזר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בכל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אירוע</w:t>
      </w:r>
      <w:r>
        <w:rPr>
          <w:rFonts w:eastAsia="David" w:cs="FrankRuehl"/>
          <w:szCs w:val="26"/>
          <w:rtl w:val="true"/>
        </w:rPr>
        <w:t xml:space="preserve">. </w:t>
      </w:r>
      <w:r>
        <w:rPr>
          <w:rFonts w:eastAsia="David" w:cs="FrankRuehl"/>
          <w:szCs w:val="26"/>
          <w:rtl w:val="true"/>
        </w:rPr>
        <w:t>טעם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נוסף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לכך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הינו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בגיר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צעיר</w:t>
      </w:r>
      <w:r>
        <w:rPr>
          <w:rFonts w:eastAsia="David" w:cs="FrankRuehl"/>
          <w:szCs w:val="26"/>
          <w:rtl w:val="true"/>
        </w:rPr>
        <w:t xml:space="preserve">, </w:t>
      </w:r>
      <w:r>
        <w:rPr>
          <w:rFonts w:eastAsia="David" w:cs="FrankRuehl"/>
          <w:szCs w:val="26"/>
          <w:rtl w:val="true"/>
        </w:rPr>
        <w:t>שהוא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נעדר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פלילי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עד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וכן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בשל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הרצון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לאפשר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אופק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שיקומי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לאחר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שחרורו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מן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David" w:cs="FrankRuehl"/>
          <w:szCs w:val="26"/>
          <w:rtl w:val="true"/>
        </w:rPr>
        <w:t>המאסר</w:t>
      </w:r>
      <w:r>
        <w:rPr>
          <w:rFonts w:eastAsia="David" w:cs="FrankRuehl"/>
          <w:szCs w:val="26"/>
          <w:rtl w:val="true"/>
        </w:rPr>
        <w:t>.</w:t>
      </w:r>
      <w:r>
        <w:rPr>
          <w:rFonts w:eastAsia="David" w:cs="FrankRuehl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eastAsia="David" w:cs="FrankRuehl"/>
          <w:sz w:val="26"/>
          <w:szCs w:val="26"/>
        </w:rPr>
      </w:pPr>
      <w:r>
        <w:rPr>
          <w:rFonts w:eastAsia="David" w:cs="FrankRuehl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eastAsia="David" w:cs="Arial"/>
          <w:sz w:val="26"/>
          <w:szCs w:val="26"/>
        </w:rPr>
      </w:pPr>
      <w:r>
        <w:rPr>
          <w:rFonts w:eastAsia="David"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17.4.2013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הוגש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שלפני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מוצטפא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שמאסנה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ארבעה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הראשון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נשיאת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27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התשל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1977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תפקידו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275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ושיבוש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244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32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חבלה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במזיד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מחמירות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192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6.10.2013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הודיעו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הצדדים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הגיעו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טיעון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הטיעון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")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המתוקן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שהוגש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המתוקן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ויישלח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שיכין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נקבע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הטיעון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הצדדים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יהיו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חופשיים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בטיעוניהם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לעניין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6.10.2013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הרשעתי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הודאתו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שניתנה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הטיעון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המתוקן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38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תפקידו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275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שיבוש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244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בזדון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452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273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192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הראשון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המתוקן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23:30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בצומת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חיזמא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אקדח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חצי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אוטומטי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walteh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קליבר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7.65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האקדח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אקדח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הבחין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בשוטרים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המתקרבים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לברוח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מהמקום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משנקרא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לעצור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במנוסתו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משליך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האקדח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בחורשה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שהשוטרים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ימצאו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ונמלט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מהמקום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אקדח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ידוע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אקדח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החלק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הכללי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ביחס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לאישומים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והשלישי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המיוחסות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להינשא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לנדין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שאמי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נדין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",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).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נסתייע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ובעקבות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לבצע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המפורטים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30.3.2013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04:00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לתחנת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דלק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פז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השייכת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נאיל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ומילא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בנזין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באמצעות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השמשה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האחורית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גולף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57-323-18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הגולף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בנזין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והצית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כתוצאה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במועדים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ידועים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במדויק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החודשים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ינואר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למרץ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וניפץ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קוניקט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המצוי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בבעלותם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ניקב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צמיגי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יונדאי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אקסנט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ושברולט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השייכים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8.4.2013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עצור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המשטרה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ותחת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השגחתו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פריצרט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יפים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ממקומו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לצעוד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לכיוון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הדלת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אומר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יוצא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לעשן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לחזור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במקומו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להתווכח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והתיישב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בקשתו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קודם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בבגדיו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והסביר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כהוראתו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יאלץ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להשתמש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נגדו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בכוח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אז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בידיו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להתנגד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לאחיזתו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בהמשך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ימין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ואמר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תופס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תראה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תפרק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האזיקים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ותראה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גבר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למחרת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9.4.2013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במהלך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חקירתו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במשטרה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אמר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לחוקר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פלאח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גואנמה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שישחררו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ממעצרו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בכוונתו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להרוג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להרוג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10.12.2013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סקר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רווק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ילדים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בגילאים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16-27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–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מנהל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בחברת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בניה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–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עקרת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45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לימוד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לדבריו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ומוטיבציה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להמשיך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בלימודיו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מעצרו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 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בניקיון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בסופר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מרקט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במרכז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הארץ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והתגורר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בשכונת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חנינה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תאר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יחסים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מורכבים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חסכים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רגשיים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התחברות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לקבוצת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שוליים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הצורך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שלו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להשתייך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אימוץ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דפוסי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התנהגות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בעייתיים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המיוחסות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צוין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בתסקיר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חלקי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ומתקשה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אחריות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עליהן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כי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נטייתו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למזער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מעשיו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בלטה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ונראה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התנהגותו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וחומרתם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לדבריו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הוא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זוכר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פרטי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כיוון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שיכור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ביצועם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מעורבותו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בפלילים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את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רצונו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לשקם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לחזור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למסלול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נורמטיבי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ולתקן את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שגיאות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להשתלב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בתוכנית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טיפולית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סגורה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לצורך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גמילה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מאלכוהול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וסמים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בסיומו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תסקיר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בהמלצה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הטיעונים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בפתח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מועד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הטיעונים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לעונש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1.1.2014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מטעם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מוחמד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שמאסנה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מנהל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בחברת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בניה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בעטרות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בשופרסל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עוזר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אינסטלטור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ובנותיו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הלומדות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באוניברסיטה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ספר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התאהב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בנדין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הוריה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סירבו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לשידוך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בתחילה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מצטער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הלקח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לחזור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שעשה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ורגוע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יותר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וביקש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סליחה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להעניש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המידה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ייחשף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וילמד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פס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בטיעוניו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לטעמו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מארבעת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שיפורט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בהמשך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וביקש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לצבור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חלקי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ולהטיל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משמעותי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ופיצויים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המתלוננים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נוכח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ריבוי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תבקש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לחפוף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התומכת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למעשים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הסירוב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לשידוכו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החומרה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במובן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מסתפק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בנקמה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-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פעמית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והמשיך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במעשיו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ושיבוש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30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משמעותי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בעלות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פוטנציאל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גדול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העמיד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המחוקק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בצידן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-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שנפגעו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פוטנציאל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עצום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המדינה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שיבש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חקירה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במערכת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כאשר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ונורמטיבית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מחויבת 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מתפשר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בפעולותיה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ואפשרויות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לבצע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חקירות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הוסיף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לחומרה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מהשוטרים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והשליך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האקדח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מסוכנות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רבה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הבהירות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למניעים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בשילוב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ממחישים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פוטנציאל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סכנה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גבוה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עימם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הסתכסך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פסקי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המלמדים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לנסיבותיו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של הנאשם טען 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 המאשימה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צעיר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פלילי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בעובדות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המתוקן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ניהל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הוכחות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יזקפו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מאידך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נהג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בדרך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עבריינית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ברצף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הרשעתו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מאיינת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פחותה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הטענה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ראשונה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ומפחיתה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להיעדר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הרשעות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פליליות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הוסיף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בהמלצה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אחריות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להחצין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מעשיו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האימפולסיביים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להשתלב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הליך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טיפולי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ואלכוהול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 הוסיף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להתרשם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גדל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בסביבה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ההרתעה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והפרטית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מרתיע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ההצתה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במזיד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54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ופיצויים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המתלוננים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מפוטנציאל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האדיר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להיגרם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ורכושו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המחייב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אכיפה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יעילה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ומרתיעה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בגינה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עוד 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כי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שנגרם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לרכוש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שעלול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להיגרם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בפגיעות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בגוף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הסכסוך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כאמור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סירוב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 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בתם 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נקמה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נגדם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ציין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הוגשה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הצהרת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נפגע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העליון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דעתו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ומיוחדות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צריך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גדול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שהציע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48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בזדון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ניפץ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מועדים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רכביהם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המתלוננים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ניקב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צמיגיהם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התנכלויות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יחיד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באינטרס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חריגים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לעתור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שירוצה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בעבודות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לגבי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12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לגבי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במדרג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הנמוך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עונש של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קצר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במעשיו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בערכים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מערכות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ושלומם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והאזרחים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התנהלותו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האלימה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והאימפולסיבית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תחנת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המשטרה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עצור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תעוזתו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וחוסר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שליטתו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בכעסיו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שעלה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פעמים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שונות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ירצח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המתלוננים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הוסיף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לחרוג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מהמתחמים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בהווה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לעתיד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'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ולסון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-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גלעדי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להסתפק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בתקופת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המעצר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פתחה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והעירה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לגבי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תיקון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45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כוונת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המחוקק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רציונליזציה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והליכי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הנמקה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תביא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אחידות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הנורמטיבית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לטענתה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הנימוק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והפירוט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בגזר הדין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מתווים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קבלת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רציונאלית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19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ספק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חמורה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בדברים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מנותקים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ובאדם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עבריין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בילד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שעולה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בעניינו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וילדותיות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של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שליטה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בכעסים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במשפחה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שחפצה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הנורמטיבית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שילדיה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לומדים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באוניברסיטה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יו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של הנאשם 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למסכת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אהבה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נכזבת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נכזב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שהובילו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רגשי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איבוד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פלילי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התאהב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בבחורה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גדולה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גרושה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לשניים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התנגדה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תחילה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ולבחורה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ניסיון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אובדני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הצדדים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צער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לטענתה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הוסיפה 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מחלוקת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שהדברים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יכלו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לדברים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מסוכנים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יותר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כוונה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לפגוע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בנפש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הזדמנויות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ואף 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מחלוקת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ברכוש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לצורך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פריקת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התסכול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הפנתה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בנושא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נשיאת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וציינה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הבחנה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ארגוני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פשיעה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אינדיקציה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המקרה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לטענתה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פלילי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ביטחוני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אינדיקציה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שביקש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לפגוע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באנשים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ייתכן 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עשוי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לשמש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עצמית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כיוון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עצמו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נדירים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עבודות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מלמדת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כמסכת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כשלטענתה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הטווח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כשנסיבות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לטענתה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האמצעי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לגבי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ההצתה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החמרה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האחרונות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בענישה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הציגה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15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בזדון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כחלק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מאותה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מסכת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בנפרד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הוסיפה 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עבודות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לזקוף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מתסקיר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קיבל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אחריות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חרטה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בכתב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המתוקן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זמן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שיפוטי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יקר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מזמנם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העדים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ומעגמת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נפש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הבחורה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ומשפחתה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בניגוד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שטען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לאפיקי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בבחור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צעיר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בואו לגזור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ראשון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תמיד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צריך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להסתכל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אפיקי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וחזרה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נורמטיביים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למשפחתו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עבודתו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אינדיקציה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מהחומר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שהעביר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ציינה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נוספים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המשפחות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בדברו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האחרון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מביע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חרטה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ואני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מצטער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שעשיתי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האמת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לאמיתה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תודה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שבפני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הודאתו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בארבעה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טיעון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בבואי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47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הגעתי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מסקנה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הזהה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בנפרד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בתוכו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ולבסוף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אדון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לצבור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לחפוף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האירוע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הראשון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הראשון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תפקידו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ושיבוש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כעת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החברתי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ם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רכושו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וחייו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הגנה על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תחושת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קבלת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ואנשי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סכנה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בתחושת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ויותר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רישיון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בעצם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בריחתו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מהשוטרים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והשלכת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בקבלת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ואנשי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זלזול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בם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29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משלבת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הנוהגת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כידוע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48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49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תפקידו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פחות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משבועיים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50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שיבוש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מהלכי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שהציגו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הצדדים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בטיעונים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לעונש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הצביעה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 יחידה 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ועד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והפרעה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תפקידו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אעבור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לבחינת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הרלוונטיות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לענייננו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המשפיעות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קביעת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והמפורטות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בסעיף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52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שהיה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צפוי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להיגרם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עשוי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גדול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ומשמעותי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שימוש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החזיק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ספק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הפוטנציאל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הטמון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חוקי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הסמכה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מקצועית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גבוה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מגביר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שנגרם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קטן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בהחזקה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בלבד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בהזדמנויות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שונות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שימוש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להשפיע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במעט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המניע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והסיבות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שהביאו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תולדה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סכסוך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הבחורה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התאהב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סירובה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הזוגי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ייזקף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הקושי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הרגשי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שחווה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בעקבות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האהבה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הנכזבת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נראה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נכון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מעטה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הנימוק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ככזה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המפחית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ממידת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התסכול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שרוי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המפורטות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מידת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וכן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מסקנה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הראשון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24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המצדיקים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לסעיפים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  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 xml:space="preserve">-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54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מצאתי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בענייננו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לחרוג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לקולא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לחומרה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מהשיקול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אעיר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קיבלתי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גילו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יבוא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לטעמי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כוונת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המחוקק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בתיקון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55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כזו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לגילו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הצעיר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יבוא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ביטוי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מטעמי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בשקילת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56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57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בנאשם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גילו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החשיבות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למיקום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גילו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משמעותית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מאחר והיא קובעת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יבוא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מחוצה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אעבור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לקביעת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הספציפי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שכידוע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ייקבע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נוספות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קיימות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הרתעה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58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59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לפגיעה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בנאשם</w:t>
      </w: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לרבות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גילו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ספק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לריצוי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מאחורי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סורג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ובריח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חשוף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לסביבה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העבריינית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כותלי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הסוהר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בפרט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צעיר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יליד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1992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וביצע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בהיותו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'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ובראן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דעתו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לסוגיית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הבגירים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צעירים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להתייחס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לקבוצת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גילו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60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7781/12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sz w:val="26"/>
          <w:szCs w:val="26"/>
        </w:rPr>
        <w:t>25.6.2013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start="1440" w:end="851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כמוזכר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מהשיקולים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המרכזיים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בענישת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ההשפעה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ההרסנית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הפוטנציאלית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עליהם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ממאסר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סורג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ובריח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...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בהקשר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לראות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ככרוך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ובלתי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נפרד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משיקולי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ההתפתחות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וההתבגרות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מאחר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שהקושי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הכרוך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בנשיאת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נובע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בעיקר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המאפיינים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ההתפתחותיים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והקוגניטיביים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במילים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אחרות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קווי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השקה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הרבים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מאפיינים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לאלה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בגירים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",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המובילים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למסקנה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לבחון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השפעת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שהם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בגירים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",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התחשבות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בגילם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בהמשך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מחקרים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רבים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הראו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הפסיכולוגי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שגורם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בגירים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מהשפעתו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בגירים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לגיל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b/>
          <w:bCs/>
          <w:sz w:val="26"/>
          <w:szCs w:val="26"/>
        </w:rPr>
        <w:t>25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ודומה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בהרבה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להשפעתו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קטינים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417" w:end="851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8480/12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בלצאו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'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sz w:val="26"/>
          <w:szCs w:val="26"/>
        </w:rPr>
        <w:t>23.1.2013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לנטילת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אחריות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מעשיו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חלקי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התקשה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אחריות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עליהן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למזער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זוכר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פרטי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מהנימוק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שיכור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ביצוען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הביע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מעורבותו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בפלילים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רצונו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לחזור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למסלול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נורמטיבי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לטעמי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תיזקף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שיתף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פעולה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עם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רשויות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האכיפה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והחוק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במיוחס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טיעון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זמן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שיפוטי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יקר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תיזקף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נוספת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שתיזקף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לזכות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מועטה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עבר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פלילי</w:t>
      </w: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  <w:t>,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שארבעת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בתיק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מפחיתים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מהמשמעות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הנודעת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להעדר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פלילי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בעוד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לכשעצמם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עבריינים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נפרדים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ההרתעה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מפורטים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בסעיפים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62"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ז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63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נלקחים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בחשבון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ורק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ממנו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מחלוקת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המיוחסות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להרתעת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דומות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משקל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משמעותי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להרתעה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דווקא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העובדה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שהרקע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שהרי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בסופו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זכה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להתאחד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בזוגיות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אהובתו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מצריכה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הרתעה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שתמנע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ולעבור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מניע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הראשון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הכולל שתי עבירות 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לטעמי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האירוע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highlight w:val="magenta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highlight w:val="magenta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39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החברתי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הקניין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חשובה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יסוד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והתוצאה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טוטאלית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בקניין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 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החברתי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חזר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ועמד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העליון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לאחרונה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64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3116/13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קבלאן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sz w:val="26"/>
          <w:szCs w:val="26"/>
        </w:rPr>
        <w:t>15.10.2013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),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בקבעו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485" w:end="900"/>
        <w:jc w:val="both"/>
        <w:rPr>
          <w:rFonts w:ascii="Arial (W1);Arial" w:hAnsi="Arial (W1);Arial" w:eastAsia="David" w:cs="Arial (W1);Arial"/>
          <w:b/>
          <w:bCs/>
          <w:sz w:val="26"/>
          <w:szCs w:val="26"/>
        </w:rPr>
      </w:pPr>
      <w:r>
        <w:rPr>
          <w:rFonts w:eastAsia="Arial (W1);Arial" w:cs="Arial (W1);Arial" w:ascii="Arial (W1);Arial" w:hAnsi="Arial (W1);Arial"/>
          <w:b/>
          <w:bCs/>
          <w:sz w:val="26"/>
          <w:szCs w:val="26"/>
          <w:rtl w:val="true"/>
        </w:rPr>
        <w:t xml:space="preserve">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"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שראשיתה ידוע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אולם כיצד תתפשט ומה יהיה היקף הנזק הכרוך בה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הוא עניין שלמצית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בדרך כלל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אין שליטה עליו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"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>(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  <w:lang w:eastAsia="he-IL"/>
        </w:rPr>
        <w:t>ראו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: </w:t>
      </w:r>
      <w:hyperlink r:id="rId65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lang w:eastAsia="he-IL"/>
          </w:rPr>
          <w:t>2599/07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  <w:lang w:eastAsia="he-IL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>קריין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  <w:lang w:eastAsia="he-IL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  <w:lang w:eastAsia="he-IL"/>
        </w:rPr>
        <w:t>ישראל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[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]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30.4.2007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על עבירה זו נאמר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: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" ...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ראשיתה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גפרור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ואחריתה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עלולה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שערי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pacing w:val="10"/>
          <w:sz w:val="26"/>
          <w:sz w:val="26"/>
          <w:szCs w:val="26"/>
          <w:rtl w:val="true"/>
        </w:rPr>
        <w:t>מוות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" </w:t>
      </w:r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  <w:rtl w:val="true"/>
        </w:rPr>
        <w:t>(</w:t>
      </w:r>
      <w:hyperlink r:id="rId66">
        <w:r>
          <w:rPr>
            <w:rStyle w:val="Hyperlink"/>
            <w:rFonts w:ascii="Arial (W1);Arial" w:hAnsi="Arial (W1);Arial" w:eastAsia="David" w:cs="Arial (W1);Arial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b/>
            <w:bCs/>
            <w:color w:val="0000FF"/>
            <w:spacing w:val="10"/>
            <w:sz w:val="26"/>
            <w:szCs w:val="26"/>
            <w:u w:val="single"/>
          </w:rPr>
          <w:t>3210/06</w:t>
        </w:r>
      </w:hyperlink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עמארה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[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] </w:t>
      </w:r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  <w:rtl w:val="true"/>
        </w:rPr>
        <w:t>(</w:t>
      </w:r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</w:rPr>
        <w:t>18.3.2007</w:t>
      </w:r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  <w:rtl w:val="true"/>
        </w:rPr>
        <w:t>)).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לפיכך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עבירת ההצתה מחייבת בדרך כלל השתת עונש מאסר בפועל ובהתאם קבע המחוקק לצידה עונש חמור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ראו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: </w:t>
      </w:r>
      <w:hyperlink r:id="rId67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9299/09</w:t>
        </w:r>
      </w:hyperlink>
      <w:r>
        <w:rPr>
          <w:rFonts w:eastAsia="David"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קסקס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[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]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פסקה י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' (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19.9.2010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); </w:t>
      </w:r>
      <w:hyperlink r:id="rId68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7045/12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אלטנאי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>[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]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12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13.3.2013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))...".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ביטוי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בפסיקה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שציינו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הצדדים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יחסית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בשנים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האחרונות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69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להזכיר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70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7887/12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sz w:val="26"/>
          <w:szCs w:val="26"/>
        </w:rPr>
        <w:t>24.4.2013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)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 "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פרשת שאול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")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שהגיש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המאשימה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לנשיא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נאור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שנקבע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קמא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שנתיים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רגילים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"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סובל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מבעיה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נפשית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צריך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גבוה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יותר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עם זאת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אפנה גם ל</w:t>
      </w:r>
      <w:hyperlink r:id="rId71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6204/13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סופר 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 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מיום </w:t>
      </w:r>
      <w:r>
        <w:rPr>
          <w:rFonts w:eastAsia="David" w:cs="Arial (W1);Arial" w:ascii="Arial (W1);Arial" w:hAnsi="Arial (W1);Arial"/>
          <w:sz w:val="26"/>
          <w:szCs w:val="26"/>
        </w:rPr>
        <w:t>28.1.2014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)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שניתן לא מזמן על ידי כב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השופט ס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'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ובראן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שאבחן את פרשת שאול ובעניינו של המערער באותו פסק 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קבע לגבי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 w:val="26"/>
          <w:szCs w:val="26"/>
          <w:rtl w:val="true"/>
        </w:rPr>
        <w:t>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559" w:end="851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Arial (W1);Arial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  <w:t>"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טענתו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לטענתו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תוצאותיה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שורו</w:t>
      </w:r>
      <w:hyperlink r:id="rId7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17-12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בנוסף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ניתח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הפסיקה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הסתמך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להבחין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נגזרו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7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9427/11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אנידג</w:t>
      </w:r>
      <w:r>
        <w:rPr>
          <w:rFonts w:cs="Century" w:ascii="Century" w:hAnsi="Century"/>
          <w:b/>
          <w:bCs/>
          <w:sz w:val="26"/>
          <w:szCs w:val="26"/>
          <w:rtl w:val="true"/>
        </w:rPr>
        <w:t>'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ר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בנבו</w:t>
      </w:r>
      <w:r>
        <w:rPr>
          <w:b/>
          <w:bCs/>
          <w:sz w:val="26"/>
          <w:szCs w:val="26"/>
          <w:rtl w:val="true"/>
        </w:rPr>
        <w:t xml:space="preserve">] </w:t>
      </w:r>
      <w:r>
        <w:rPr>
          <w:rFonts w:cs="Century" w:ascii="Century" w:hAnsi="Century"/>
          <w:b/>
          <w:bCs/>
          <w:sz w:val="26"/>
          <w:szCs w:val="26"/>
          <w:rtl w:val="true"/>
        </w:rPr>
        <w:t>(</w:t>
      </w:r>
      <w:r>
        <w:rPr>
          <w:rFonts w:cs="Century" w:ascii="Century" w:hAnsi="Century"/>
          <w:b/>
          <w:bCs/>
          <w:sz w:val="26"/>
          <w:szCs w:val="26"/>
        </w:rPr>
        <w:t>16.2.2012</w:t>
      </w:r>
      <w:r>
        <w:rPr>
          <w:rFonts w:cs="Century" w:ascii="Century" w:hAnsi="Century"/>
          <w:b/>
          <w:bCs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לגביו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מצאתי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בענייננו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והמלצות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לגביהם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חיוביות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מאוד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שלטעמי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לקולה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אמנם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74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7887/12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בנבו</w:t>
      </w:r>
      <w:r>
        <w:rPr>
          <w:b/>
          <w:bCs/>
          <w:sz w:val="26"/>
          <w:szCs w:val="26"/>
          <w:rtl w:val="true"/>
        </w:rPr>
        <w:t xml:space="preserve">] </w:t>
      </w:r>
      <w:r>
        <w:rPr>
          <w:rFonts w:cs="Century" w:ascii="Century" w:hAnsi="Century"/>
          <w:b/>
          <w:bCs/>
          <w:sz w:val="26"/>
          <w:szCs w:val="26"/>
          <w:rtl w:val="true"/>
        </w:rPr>
        <w:t>(</w:t>
      </w:r>
      <w:r>
        <w:rPr>
          <w:rFonts w:cs="Century" w:ascii="Century" w:hAnsi="Century"/>
          <w:b/>
          <w:bCs/>
          <w:sz w:val="26"/>
          <w:szCs w:val="26"/>
        </w:rPr>
        <w:t>24.4.2013</w:t>
      </w:r>
      <w:r>
        <w:rPr>
          <w:rFonts w:cs="Century" w:ascii="Century" w:hAnsi="Century"/>
          <w:b/>
          <w:bCs/>
          <w:sz w:val="26"/>
          <w:szCs w:val="26"/>
          <w:rtl w:val="true"/>
        </w:rPr>
        <w:t>) (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: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),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שהציגה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המשיבה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בדיון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לפנינו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ובית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סבר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המתחם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  <w:rtl w:val="true"/>
        </w:rPr>
        <w:t>"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מתאים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ואולי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נוטה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לקולא</w:t>
      </w:r>
      <w:r>
        <w:rPr>
          <w:rFonts w:cs="Century" w:ascii="Century" w:hAnsi="Century"/>
          <w:b/>
          <w:bCs/>
          <w:sz w:val="26"/>
          <w:szCs w:val="26"/>
          <w:rtl w:val="true"/>
        </w:rPr>
        <w:t>" (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בפסקה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</w:rPr>
        <w:t>8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לפסק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דינה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המשנה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לנשיא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נאור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).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שעניין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עסק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יותר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.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המעשים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נעשו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סכסוך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מתמשך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וההצתה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גרמה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לנזקים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משמעותיים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.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</w:rPr>
        <w:t>113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</w:t>
      </w:r>
      <w:hyperlink r:id="rId75">
        <w:r>
          <w:rPr>
            <w:rStyle w:val="Hyperlink"/>
            <w:rFonts w:ascii="Century" w:hAnsi="Century" w:cs="Century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והדגש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ראיתי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לנכון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ללמוד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מעניין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לענייננו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  <w:rtl w:val="true"/>
        </w:rPr>
        <w:t>(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וראו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Century" w:ascii="Century" w:hAnsi="Century"/>
          <w:b/>
          <w:bCs/>
          <w:sz w:val="26"/>
          <w:szCs w:val="26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</w:t>
      </w:r>
      <w:hyperlink r:id="rId7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1127/13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גברזגיי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בנבו</w:t>
      </w:r>
      <w:r>
        <w:rPr>
          <w:b/>
          <w:bCs/>
          <w:sz w:val="26"/>
          <w:szCs w:val="26"/>
          <w:rtl w:val="true"/>
        </w:rPr>
        <w:t xml:space="preserve">]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</w:rPr>
        <w:t>25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לפסק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דיני</w:t>
      </w:r>
      <w:r>
        <w:rPr>
          <w:rFonts w:cs="Century" w:ascii="Century" w:hAnsi="Century"/>
          <w:b/>
          <w:bCs/>
          <w:sz w:val="26"/>
          <w:szCs w:val="26"/>
          <w:rtl w:val="true"/>
        </w:rPr>
        <w:t xml:space="preserve">,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והאסמכתאות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ascii="Century" w:hAnsi="Century" w:cs="Century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entury" w:ascii="Century" w:hAnsi="Century"/>
          <w:b/>
          <w:bCs/>
          <w:sz w:val="26"/>
          <w:szCs w:val="26"/>
          <w:rtl w:val="true"/>
        </w:rPr>
        <w:t>(</w:t>
      </w:r>
      <w:r>
        <w:rPr>
          <w:rFonts w:cs="Century" w:ascii="Century" w:hAnsi="Century"/>
          <w:b/>
          <w:bCs/>
          <w:sz w:val="26"/>
          <w:szCs w:val="26"/>
        </w:rPr>
        <w:t>15.1.2014</w:t>
      </w:r>
      <w:r>
        <w:rPr>
          <w:rFonts w:cs="Century" w:ascii="Century" w:hAnsi="Century"/>
          <w:b/>
          <w:bCs/>
          <w:sz w:val="26"/>
          <w:szCs w:val="26"/>
          <w:rtl w:val="true"/>
        </w:rPr>
        <w:t>))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ראו גם גזר הדין שנתתי ב</w:t>
      </w:r>
      <w:hyperlink r:id="rId77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color w:val="0000FF"/>
            <w:sz w:val="26"/>
            <w:szCs w:val="26"/>
            <w:u w:val="single"/>
          </w:rPr>
          <w:t>52691-02-13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יוסף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(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פורסם בנבו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eastAsia="David" w:cs="Arial (W1);Arial" w:ascii="Arial (W1);Arial" w:hAnsi="Arial (W1);Arial"/>
          <w:sz w:val="26"/>
          <w:szCs w:val="26"/>
        </w:rPr>
        <w:t>10.11.2013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 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הרלוונטיות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לענייננו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ומשפיעות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קביעת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אפרט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התכנון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שקדם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ההגעה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לתחנת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הדלק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מילוי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בנזין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ריק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ניפוץ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ורק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שפיכת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הבנזין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והצתת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הרכב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ייזקפו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שבכל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נתון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יכול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להתחרט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המשיך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בכוונתו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ההתחלתית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להצית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שהיה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צפוי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להיגרם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כמובן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יכול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חמור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שנגרם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בעצמו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חמור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נשרף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נגרם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משמעותי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וטוטאלי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לרכוש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כידוע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תמיד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ניתן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לדעת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תתחיל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ההצתה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לדעת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תסתיים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ספק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יכולה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הייתה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בגוף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ובנפש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מגבירים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לסיבות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שהביאו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מסירוב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להכיר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מפחיתים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המפורטות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מידת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וכן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מסקנה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 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32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מצאתי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המצדיקים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לקולא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לחומרה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מהשיקול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– </w:t>
      </w:r>
      <w:r>
        <w:rPr>
          <w:rFonts w:eastAsia="David" w:cs="Arial (W1);Arial" w:ascii="Arial (W1);Arial" w:hAnsi="Arial (W1);Arial"/>
          <w:sz w:val="26"/>
          <w:szCs w:val="26"/>
        </w:rPr>
        <w:t>35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ההרתעה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האירוע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השלישי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בזדון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tabs>
          <w:tab w:val="left" w:pos="720" w:leader="none"/>
          <w:tab w:val="left" w:pos="2330" w:leader="none"/>
        </w:tabs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החברתי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הקניין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זכות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חשובה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המוגנת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יסוד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ניפץ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שמשותיהם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מספר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ניקב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צמיגיהם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והזיק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לקניינם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המתלוננים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ממשית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פחותה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טוטאלי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שנגרם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היזק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בזדון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מלמדת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מחמירה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78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49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 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הרלוונטיות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לענייננו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משפיעות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קביעת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אפרט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ההגעה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סמוך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ניפוץ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שמשת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הפורד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וניקוב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צמיגי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היונדאי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והשברולט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וכן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שימוש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כלשהו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לניקוב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הצמיגים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שהובא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מראש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מלמדים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בהכרח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תכנון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מוקדם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והדבר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יזקף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לחובתו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שנגרם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מביצוע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ניפוץ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השמשות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וניקוב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הצמיגים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נראה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תיקון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הצמיגים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החלפתם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השמשות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והדבר ייזקף לחובת 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לסיבות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שהביאו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מסירוב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להכיר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מפחיתים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המפורטות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מסקנה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מצאתי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המצדיקים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לקולא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לחומרה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מהשיקול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– </w:t>
      </w:r>
      <w:r>
        <w:rPr>
          <w:rFonts w:eastAsia="David" w:cs="Arial (W1);Arial" w:ascii="Arial (W1);Arial" w:hAnsi="Arial (W1);Arial"/>
          <w:sz w:val="26"/>
          <w:szCs w:val="26"/>
        </w:rPr>
        <w:t>35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ההרתעה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השלישי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האירוע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הרביעי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  <w:u w:val="single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הורשע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אבחן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tabs>
          <w:tab w:val="left" w:pos="720" w:leader="none"/>
          <w:tab w:val="left" w:pos="2330" w:leader="none"/>
        </w:tabs>
        <w:spacing w:lineRule="auto" w:line="360"/>
        <w:ind w:hanging="720" w:start="720" w:end="0"/>
        <w:jc w:val="both"/>
        <w:rPr>
          <w:rFonts w:ascii="Arial" w:hAnsi="Arial" w:eastAsia="David" w:cs="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החברתיים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חירותו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חייו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ושלום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גופו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אדם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בכוחות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הביטחון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האמונים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שמירת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הסדר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והביטחון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בפרט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קבלת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האוטונומיה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האדם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וזכותו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לפרטיות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בערכים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ידי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שתקף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ואיים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פעמיים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הזלזול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באנשי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ובתפקידם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באנשי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'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'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ובראן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79">
        <w:r>
          <w:rPr>
            <w:rStyle w:val="Hyperlink"/>
            <w:rFonts w:ascii="Arial" w:hAnsi="Arial" w:eastAsia="David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David"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eastAsia="David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sz w:val="26"/>
            <w:szCs w:val="26"/>
            <w:u w:val="single"/>
          </w:rPr>
          <w:t>1922/11</w:t>
        </w:r>
      </w:hyperlink>
      <w:r>
        <w:rPr>
          <w:rFonts w:eastAsia="David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רחמימוב נ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eastAsia="David" w:cs="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" w:ascii="Arial" w:hAnsi="Arial"/>
          <w:sz w:val="26"/>
          <w:szCs w:val="26"/>
          <w:rtl w:val="true"/>
        </w:rPr>
        <w:t>(</w:t>
      </w:r>
      <w:r>
        <w:rPr>
          <w:rFonts w:ascii="Arial" w:hAnsi="Arial" w:eastAsia="David" w:cs="Arial"/>
          <w:sz w:val="26"/>
          <w:sz w:val="26"/>
          <w:szCs w:val="26"/>
          <w:rtl w:val="true"/>
        </w:rPr>
        <w:t>פורסם בנבו</w:t>
      </w:r>
      <w:r>
        <w:rPr>
          <w:rFonts w:eastAsia="David" w:cs="Arial" w:ascii="Arial" w:hAnsi="Arial"/>
          <w:sz w:val="26"/>
          <w:szCs w:val="26"/>
          <w:rtl w:val="true"/>
        </w:rPr>
        <w:t xml:space="preserve">, </w:t>
      </w:r>
      <w:r>
        <w:rPr>
          <w:rFonts w:eastAsia="David" w:cs="Arial" w:ascii="Arial" w:hAnsi="Arial"/>
          <w:sz w:val="26"/>
          <w:szCs w:val="26"/>
        </w:rPr>
        <w:t>17.3.2011</w:t>
      </w:r>
      <w:r>
        <w:rPr>
          <w:rFonts w:eastAsia="David" w:cs="Arial" w:ascii="Arial" w:hAnsi="Arial"/>
          <w:sz w:val="26"/>
          <w:szCs w:val="26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  <w:tab w:val="left" w:pos="1125" w:leader="none"/>
        </w:tabs>
        <w:overflowPunct w:val="false"/>
        <w:autoSpaceDE w:val="false"/>
        <w:spacing w:lineRule="auto" w:line="360"/>
        <w:ind w:start="1125" w:end="540"/>
        <w:jc w:val="both"/>
        <w:rPr>
          <w:rFonts w:ascii="Arial TUR" w:hAnsi="Arial TUR" w:eastAsia="David" w:cs="Arial TUR"/>
          <w:b/>
          <w:bCs/>
          <w:spacing w:val="10"/>
          <w:sz w:val="26"/>
          <w:szCs w:val="26"/>
        </w:rPr>
      </w:pPr>
      <w:r>
        <w:rPr>
          <w:rFonts w:eastAsia="David" w:cs="Arial TUR" w:ascii="Arial TUR" w:hAnsi="Arial TUR"/>
          <w:spacing w:val="10"/>
          <w:sz w:val="26"/>
          <w:szCs w:val="26"/>
          <w:rtl w:val="true"/>
        </w:rPr>
        <w:t>"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...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חשוב להדגיש כי המבקש ביצע עבירות חמורות ביותר המעידות על זלזול חמור בשלטון החוק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אל מול אלימות שכזו המכרסמת ביסודות חברתנו הדמוקרטית יש לנקוט בענישה מרתיעה מאחורי סורג ובריח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הציבור נותן את מבטחו בעובדי הציבור ונציגי החוק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, "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וטובת הציבור מחייבת כי יובטח להם שיוכלו למלא את תפקידם ללא מורא וללא פחד מבעלי אגרוף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מתוקפנים ומאיימים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לכן הכרח להטיל ענישה של ממש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גם למען ישמעו וייראו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" (</w:t>
      </w:r>
      <w:hyperlink r:id="rId80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500/87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בורוכוב נ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מדינת ישראל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לא פורסם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/>
          <w:sz w:val="22"/>
          <w:rtl w:val="true"/>
        </w:rPr>
        <w:t>[</w:t>
      </w:r>
      <w:r>
        <w:rPr>
          <w:rFonts w:eastAsia="David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David"/>
          <w:sz w:val="22"/>
          <w:sz w:val="22"/>
          <w:rtl w:val="true"/>
        </w:rPr>
        <w:t>בנבו</w:t>
      </w:r>
      <w:r>
        <w:rPr>
          <w:rFonts w:eastAsia="David"/>
          <w:sz w:val="22"/>
          <w:rtl w:val="true"/>
        </w:rPr>
        <w:t>]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8.3.1988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בתקופה המתאפיינת בגלי אלימות פיזית ומילולית כלפי עובדי ציבור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שומה להגן על השירות הציבורי ועל עובדי הציבור מפני פגיעה בלתי ראויה בכבודם ובמעמדם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hyperlink r:id="rId81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2660/05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יוסף אונגרפלד נ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מדינת ישראל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טרם פורסם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/>
          <w:sz w:val="22"/>
          <w:rtl w:val="true"/>
        </w:rPr>
        <w:t>[</w:t>
      </w:r>
      <w:r>
        <w:rPr>
          <w:rFonts w:eastAsia="David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David"/>
          <w:sz w:val="22"/>
          <w:sz w:val="22"/>
          <w:rtl w:val="true"/>
        </w:rPr>
        <w:t>בנבו</w:t>
      </w:r>
      <w:r>
        <w:rPr>
          <w:rFonts w:eastAsia="David"/>
          <w:sz w:val="22"/>
          <w:rtl w:val="true"/>
        </w:rPr>
        <w:t>]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13.8.2008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על כן בתי המשפט מחויבים להכביד את ידם ולתת עונשים מרתיעים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hyperlink r:id="rId82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1860/07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נחמני נ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מדינת ישראל </w:t>
      </w:r>
      <w:r>
        <w:rPr>
          <w:rFonts w:eastAsia="David"/>
          <w:sz w:val="22"/>
          <w:rtl w:val="true"/>
        </w:rPr>
        <w:t>[</w:t>
      </w:r>
      <w:r>
        <w:rPr>
          <w:rFonts w:eastAsia="David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David"/>
          <w:sz w:val="22"/>
          <w:sz w:val="22"/>
          <w:rtl w:val="true"/>
        </w:rPr>
        <w:t>בנבו</w:t>
      </w:r>
      <w:r>
        <w:rPr>
          <w:rFonts w:eastAsia="David"/>
          <w:sz w:val="22"/>
          <w:rtl w:val="true"/>
        </w:rPr>
        <w:t xml:space="preserve">]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14.6.2007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ויפים לעניינו דברים שנאמרו ב</w:t>
      </w:r>
      <w:hyperlink r:id="rId83"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 TUR" w:hAnsi="Arial TUR" w:eastAsia="David" w:cs="Arial TUR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 </w:t>
        </w:r>
        <w:r>
          <w:rPr>
            <w:rStyle w:val="Hyperlink"/>
            <w:rFonts w:eastAsia="David" w:cs="Arial TUR" w:ascii="Arial TUR" w:hAnsi="Arial TUR"/>
            <w:b/>
            <w:bCs/>
            <w:color w:val="0000FF"/>
            <w:spacing w:val="10"/>
            <w:sz w:val="26"/>
            <w:szCs w:val="26"/>
            <w:u w:val="single"/>
          </w:rPr>
          <w:t>5940/06</w:t>
        </w:r>
      </w:hyperlink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גל נ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 xml:space="preserve">מדינת ישראל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(</w:t>
      </w:r>
      <w:r>
        <w:rPr>
          <w:rFonts w:ascii="Arial TUR" w:hAnsi="Arial TUR" w:eastAsia="David" w:cs="Arial TUR"/>
          <w:b/>
          <w:b/>
          <w:bCs/>
          <w:spacing w:val="10"/>
          <w:sz w:val="26"/>
          <w:sz w:val="26"/>
          <w:szCs w:val="26"/>
          <w:rtl w:val="true"/>
        </w:rPr>
        <w:t>לא פורסם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/>
          <w:sz w:val="22"/>
          <w:rtl w:val="true"/>
        </w:rPr>
        <w:t>[</w:t>
      </w:r>
      <w:r>
        <w:rPr>
          <w:rFonts w:eastAsia="David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David"/>
          <w:sz w:val="22"/>
          <w:sz w:val="22"/>
          <w:rtl w:val="true"/>
        </w:rPr>
        <w:t>בנבו</w:t>
      </w:r>
      <w:r>
        <w:rPr>
          <w:rFonts w:eastAsia="David"/>
          <w:sz w:val="22"/>
          <w:rtl w:val="true"/>
        </w:rPr>
        <w:t>]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</w:rPr>
        <w:t>18.12.2006</w:t>
      </w:r>
      <w:r>
        <w:rPr>
          <w:rFonts w:eastAsia="David" w:cs="Arial TUR" w:ascii="Arial TUR" w:hAnsi="Arial TUR"/>
          <w:b/>
          <w:bCs/>
          <w:spacing w:val="10"/>
          <w:sz w:val="26"/>
          <w:szCs w:val="26"/>
          <w:rtl w:val="true"/>
        </w:rPr>
        <w:t>)".</w:t>
      </w:r>
    </w:p>
    <w:p>
      <w:pPr>
        <w:pStyle w:val="Normal"/>
        <w:tabs>
          <w:tab w:val="left" w:pos="720" w:leader="none"/>
          <w:tab w:val="left" w:pos="2330" w:leader="none"/>
        </w:tabs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pacing w:val="10"/>
          <w:sz w:val="26"/>
          <w:szCs w:val="26"/>
        </w:rPr>
      </w:pPr>
      <w:r>
        <w:rPr>
          <w:rFonts w:eastAsia="David" w:cs="Arial (W1);Arial" w:ascii="Arial (W1);Arial" w:hAnsi="Arial (W1);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מלמדת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מחמירה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הנוגע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ואנשי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hyperlink r:id="rId84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תקיפת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שוטר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פחות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מחודש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המלמד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בעיני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המחוקק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המירבי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בחוק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מדובר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איומים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57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 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הרלוונטיות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לענייננו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ומשפיעות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קביעת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המתחם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אפרט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להלן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  <w:tab/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הנזק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שנגרם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השוטר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יפים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שנשרט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באוטונומיה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שנוסף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בקניינם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,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הנוספים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עדיין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בחזקת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מאוימים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דבר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ייזקף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לחובת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לסיבות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שהביאו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לביצוע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u w:val="single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כאן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הנובע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מסירוב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להכיר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לביתם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מפחיתים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מעטה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חומרת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המעשה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ואשמו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שקלול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המפורטות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המוגן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והפגיעה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מדיניות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הענישה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הנהוגה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הוביל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מסקנה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8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- </w:t>
      </w:r>
      <w:r>
        <w:rPr>
          <w:rFonts w:eastAsia="David" w:cs="Arial (W1);Arial" w:ascii="Arial (W1);Arial" w:hAnsi="Arial (W1);Arial"/>
          <w:sz w:val="26"/>
          <w:szCs w:val="26"/>
        </w:rPr>
        <w:t>16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59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מצאתי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במסגרת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המצדיקים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חריגה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ממתחם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לקולא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לחומרה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מהשיקול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הגנה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הציבור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60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שאינן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קשורות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בביצוע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העבירה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לאלו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בפסקאות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– </w:t>
      </w:r>
      <w:r>
        <w:rPr>
          <w:rFonts w:eastAsia="David" w:cs="Arial (W1);Arial" w:ascii="Arial (W1);Arial" w:hAnsi="Arial (W1);Arial"/>
          <w:sz w:val="26"/>
          <w:szCs w:val="26"/>
        </w:rPr>
        <w:t>35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שיקולי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ההרתעה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שפרטתי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בפסקה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61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השיקולים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והנסיבות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כפי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שפורטו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לעיל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הראוי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במקרה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הוא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</w:rPr>
      </w:pP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סוף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b/>
          <w:b/>
          <w:bCs/>
          <w:sz w:val="26"/>
          <w:sz w:val="26"/>
          <w:szCs w:val="26"/>
          <w:rtl w:val="true"/>
        </w:rPr>
        <w:t>דבר</w:t>
      </w: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b/>
          <w:bCs/>
          <w:sz w:val="26"/>
          <w:szCs w:val="26"/>
        </w:rPr>
      </w:pPr>
      <w:r>
        <w:rPr>
          <w:rFonts w:eastAsia="David" w:cs="Arial (W1);Arial" w:ascii="Arial (W1);Arial" w:hAnsi="Arial (W1);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</w:rPr>
        <w:t>62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כמצוות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המחוקק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במידה 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המשפט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זר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עונש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נפרד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לקבוע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מידת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החפיפה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בין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הצטברותם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לסעיף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hyperlink r:id="rId85">
        <w:r>
          <w:rPr>
            <w:rStyle w:val="Hyperlink"/>
            <w:rFonts w:eastAsia="David" w:cs="Arial (W1);Arial" w:ascii="Arial (W1);Arial" w:hAnsi="Arial (W1);Arial"/>
            <w:sz w:val="26"/>
            <w:szCs w:val="26"/>
          </w:rPr>
          <w:t>40</w:t>
        </w:r>
        <w:r>
          <w:rPr>
            <w:rStyle w:val="Hyperlink"/>
            <w:rFonts w:ascii="Arial (W1);Arial" w:hAnsi="Arial (W1);Arial" w:eastAsia="David" w:cs="Arial (W1);Arial"/>
            <w:sz w:val="26"/>
            <w:sz w:val="26"/>
            <w:szCs w:val="26"/>
            <w:rtl w:val="true"/>
          </w:rPr>
          <w:t>יג</w:t>
        </w:r>
        <w:r>
          <w:rPr>
            <w:rStyle w:val="Hyperlink"/>
            <w:rFonts w:ascii="Arial (W1);Arial" w:hAnsi="Arial (W1);Arial" w:eastAsia="David" w:cs="Arial (W1);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eastAsia="David" w:cs="Arial (W1);Arial" w:ascii="Arial (W1);Arial" w:hAnsi="Arial (W1);Arial"/>
            <w:sz w:val="26"/>
            <w:szCs w:val="26"/>
            <w:rtl w:val="true"/>
          </w:rPr>
          <w:t>(</w:t>
        </w:r>
        <w:r>
          <w:rPr>
            <w:rStyle w:val="Hyperlink"/>
            <w:rFonts w:ascii="Arial (W1);Arial" w:hAnsi="Arial (W1);Arial" w:eastAsia="David" w:cs="Arial (W1);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eastAsia="David" w:cs="Arial (W1);Arial" w:ascii="Arial (W1);Arial" w:hAnsi="Arial (W1);Arial"/>
            <w:sz w:val="26"/>
            <w:szCs w:val="26"/>
            <w:rtl w:val="true"/>
          </w:rPr>
          <w:t>)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</w:t>
      </w:r>
      <w:hyperlink r:id="rId86"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 (W1);Arial" w:hAnsi="Arial (W1);Arial" w:eastAsia="David" w:cs="Arial (W1);Aria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והאירועים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כולם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תולדה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מניע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אחד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נקמה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במשפחת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עבדו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סירבה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לנישואי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לנדין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יש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לטעמי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צורך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לחפוף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באופן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חלקי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שגזרתי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אירוע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טעם נוסף לכך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הינו היות הנאשם בגיר צעיר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שהוא נעדר עבר פלילי עד לאירועים אלה וכן בשל הרצון לאפשר לו אופק שיקומי לאחר שחרורו מן המאסר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לפיכך אני מורה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שהעונשים בגין האירוע הראשון והשני יצטברו זה לזה במלואם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ואילו העונשים בגין האירועים השלישי והרביעי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יצטברו זה לזה וירוצו חלקם בחופף וחלקם במצטבר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לעונש המצרפי שנגזר בגין שני האירועים הראשונים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אשר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משית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הנאשם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העונשים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הבאים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26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 מא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בפועל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בקיזוז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ימי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מעצרו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8.4.2013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12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חודשי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מאסר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תנאי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יעבור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תוך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3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שנים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שחרורו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ממאסר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כל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עבירת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אלימות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מסוג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פשע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עוון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ג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עליו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פיצוי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20,000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ח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לבעלי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הגולף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מהאירוע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השני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שישולמו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-</w:t>
      </w:r>
      <w:r>
        <w:rPr>
          <w:rFonts w:eastAsia="David" w:cs="Arial (W1);Arial" w:ascii="Arial (W1);Arial" w:hAnsi="Arial (W1);Arial"/>
          <w:sz w:val="26"/>
          <w:szCs w:val="26"/>
        </w:rPr>
        <w:t>1</w:t>
      </w:r>
      <w:r>
        <w:rPr>
          <w:rFonts w:eastAsia="David" w:cs="Arial (W1);Arial" w:ascii="Arial (W1);Arial" w:hAnsi="Arial (W1);Arial"/>
          <w:sz w:val="26"/>
          <w:szCs w:val="26"/>
        </w:rPr>
        <w:t>5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תשלומים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שווים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החל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-</w:t>
      </w:r>
      <w:r>
        <w:rPr>
          <w:rFonts w:eastAsia="David" w:cs="Arial (W1);Arial" w:ascii="Arial (W1);Arial" w:hAnsi="Arial (W1);Arial"/>
          <w:sz w:val="26"/>
          <w:szCs w:val="26"/>
        </w:rPr>
        <w:t>1.4.2014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.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בנוסף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אני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מטיל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פיצוי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על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סך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1,000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לבעלי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הפורד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קונקט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500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לבעלי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היונדאי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אקסנט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וכן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500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לבעלי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רכב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השברולט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שישולמו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לא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יאוחר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מיום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 xml:space="preserve"> </w:t>
      </w:r>
      <w:r>
        <w:rPr>
          <w:rFonts w:eastAsia="David" w:cs="Arial (W1);Arial" w:ascii="Arial (W1);Arial" w:hAnsi="Arial (W1);Arial"/>
          <w:sz w:val="26"/>
          <w:szCs w:val="26"/>
        </w:rPr>
        <w:t>1.</w:t>
      </w:r>
      <w:r>
        <w:rPr>
          <w:rFonts w:eastAsia="David" w:cs="Arial (W1);Arial" w:ascii="Arial (W1);Arial" w:hAnsi="Arial (W1);Arial"/>
          <w:sz w:val="26"/>
          <w:szCs w:val="26"/>
        </w:rPr>
        <w:t>4</w:t>
      </w:r>
      <w:r>
        <w:rPr>
          <w:rFonts w:eastAsia="David" w:cs="Arial (W1);Arial" w:ascii="Arial (W1);Arial" w:hAnsi="Arial (W1);Arial"/>
          <w:sz w:val="26"/>
          <w:szCs w:val="26"/>
        </w:rPr>
        <w:t>.2014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ד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  <w:tab/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רשויות שב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"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ס מתבקשות לשקול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בהתאם לנהלים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 xml:space="preserve">, </w:t>
      </w:r>
      <w:r>
        <w:rPr>
          <w:rFonts w:ascii="Arial (W1);Arial" w:hAnsi="Arial (W1);Arial" w:eastAsia="David" w:cs="Arial (W1);Arial"/>
          <w:sz w:val="26"/>
          <w:sz w:val="26"/>
          <w:szCs w:val="26"/>
          <w:rtl w:val="true"/>
        </w:rPr>
        <w:t>את שילובו של הנאשם במסגרות שיקום בין כותלי הכלא</w:t>
      </w:r>
      <w:r>
        <w:rPr>
          <w:rFonts w:eastAsia="David" w:cs="Arial (W1);Arial" w:ascii="Arial (W1);Arial" w:hAnsi="Arial (W1);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 (W1);Arial" w:hAnsi="Arial (W1);Arial" w:eastAsia="David" w:cs="Arial (W1);Arial"/>
          <w:sz w:val="26"/>
          <w:szCs w:val="26"/>
        </w:rPr>
      </w:pPr>
      <w:r>
        <w:rPr>
          <w:rFonts w:eastAsia="David" w:cs="Arial (W1);Arial" w:ascii="Arial (W1);Arial" w:hAnsi="Arial (W1);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בתוך </w:t>
      </w:r>
      <w:r>
        <w:rPr>
          <w:rFonts w:eastAsia="David" w:cs="Arial" w:ascii="Arial" w:hAnsi="Arial"/>
          <w:b/>
          <w:bCs/>
          <w:sz w:val="26"/>
          <w:szCs w:val="26"/>
        </w:rPr>
        <w:t>45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b/>
          <w:bCs/>
          <w:color w:val="FFFFFF"/>
          <w:sz w:val="2"/>
          <w:szCs w:val="2"/>
        </w:rPr>
      </w:pPr>
      <w:r>
        <w:rPr>
          <w:rFonts w:eastAsia="David"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rFonts w:eastAsia="David"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באדר א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תשע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eastAsia="David" w:cs="Arial" w:ascii="Arial" w:hAnsi="Arial"/>
          <w:b/>
          <w:bCs/>
          <w:sz w:val="26"/>
          <w:szCs w:val="26"/>
        </w:rPr>
        <w:t>5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 xml:space="preserve">בפברואר </w:t>
      </w:r>
      <w:r>
        <w:rPr>
          <w:rFonts w:eastAsia="David" w:cs="Arial" w:ascii="Arial" w:hAnsi="Arial"/>
          <w:b/>
          <w:bCs/>
          <w:sz w:val="26"/>
          <w:szCs w:val="26"/>
        </w:rPr>
        <w:t>2014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eastAsia="David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eastAsia="David"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</w:t>
      </w:r>
      <w:r>
        <w:rPr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יועד הכהן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88"/>
      <w:footerReference w:type="default" r:id="rId8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29375-04-13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מוצטפא שמאסנה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eastAsia="David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eastAsia="David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szCs w:val="24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Times New (W1);Times New Roman" w:hAnsi="Times New (W1);Times New Roman" w:cs="Times New (W1);Times New Roman"/>
      <w:color w:val="000000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3z1">
    <w:name w:val="WW8Num23z1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6z1">
    <w:name w:val="WW8Num26z1"/>
    <w:qFormat/>
    <w:rPr>
      <w:rFonts w:cs="Times New Roman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rFonts w:cs="Times New Roman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29z1">
    <w:name w:val="WW8Num29z1"/>
    <w:qFormat/>
    <w:rPr>
      <w:rFonts w:cs="Times New Roman"/>
    </w:rPr>
  </w:style>
  <w:style w:type="character" w:styleId="WW8Num30z0">
    <w:name w:val="WW8Num30z0"/>
    <w:qFormat/>
    <w:rPr>
      <w:rFonts w:cs="Times New Roman"/>
    </w:rPr>
  </w:style>
  <w:style w:type="character" w:styleId="WW8Num30z1">
    <w:name w:val="WW8Num30z1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1z1">
    <w:name w:val="WW8Num31z1"/>
    <w:qFormat/>
    <w:rPr>
      <w:rFonts w:cs="Times New Roman"/>
    </w:rPr>
  </w:style>
  <w:style w:type="character" w:styleId="WW8Num32z0">
    <w:name w:val="WW8Num32z0"/>
    <w:qFormat/>
    <w:rPr>
      <w:rFonts w:cs="Times New Roman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Times New Roman"/>
    </w:rPr>
  </w:style>
  <w:style w:type="character" w:styleId="WW8Num33z1">
    <w:name w:val="WW8Num33z1"/>
    <w:qFormat/>
    <w:rPr>
      <w:rFonts w:cs="Times New Roman"/>
    </w:rPr>
  </w:style>
  <w:style w:type="character" w:styleId="WW8Num34z0">
    <w:name w:val="WW8Num34z0"/>
    <w:qFormat/>
    <w:rPr>
      <w:rFonts w:cs="Times New Roman"/>
    </w:rPr>
  </w:style>
  <w:style w:type="character" w:styleId="WW8Num34z1">
    <w:name w:val="WW8Num34z1"/>
    <w:qFormat/>
    <w:rPr>
      <w:rFonts w:cs="Times New Roman"/>
    </w:rPr>
  </w:style>
  <w:style w:type="character" w:styleId="WW8Num35z0">
    <w:name w:val="WW8Num35z0"/>
    <w:qFormat/>
    <w:rPr>
      <w:rFonts w:cs="Times New Roman"/>
    </w:rPr>
  </w:style>
  <w:style w:type="character" w:styleId="WW8Num35z1">
    <w:name w:val="WW8Num35z1"/>
    <w:qFormat/>
    <w:rPr>
      <w:rFonts w:cs="Times New Roman"/>
    </w:rPr>
  </w:style>
  <w:style w:type="character" w:styleId="WW8Num36z0">
    <w:name w:val="WW8Num36z0"/>
    <w:qFormat/>
    <w:rPr>
      <w:rFonts w:cs="Times New Roman"/>
    </w:rPr>
  </w:style>
  <w:style w:type="character" w:styleId="WW8Num36z1">
    <w:name w:val="WW8Num36z1"/>
    <w:qFormat/>
    <w:rPr>
      <w:rFonts w:cs="Times New Roman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</w:rPr>
  </w:style>
  <w:style w:type="character" w:styleId="WW8Num38z0">
    <w:name w:val="WW8Num38z0"/>
    <w:qFormat/>
    <w:rPr>
      <w:rFonts w:cs="Times New Roman"/>
    </w:rPr>
  </w:style>
  <w:style w:type="character" w:styleId="WW8Num38z1">
    <w:name w:val="WW8Num38z1"/>
    <w:qFormat/>
    <w:rPr>
      <w:rFonts w:cs="Times New Roman"/>
    </w:rPr>
  </w:style>
  <w:style w:type="character" w:styleId="WW8Num39z0">
    <w:name w:val="WW8Num39z0"/>
    <w:qFormat/>
    <w:rPr>
      <w:rFonts w:cs="Times New Roman"/>
    </w:rPr>
  </w:style>
  <w:style w:type="character" w:styleId="WW8Num39z1">
    <w:name w:val="WW8Num39z1"/>
    <w:qFormat/>
    <w:rPr>
      <w:rFonts w:cs="Times New Roman"/>
    </w:rPr>
  </w:style>
  <w:style w:type="character" w:styleId="WW8Num40z0">
    <w:name w:val="WW8Num40z0"/>
    <w:qFormat/>
    <w:rPr>
      <w:rFonts w:cs="Times New Roman"/>
    </w:rPr>
  </w:style>
  <w:style w:type="character" w:styleId="WW8Num40z1">
    <w:name w:val="WW8Num40z1"/>
    <w:qFormat/>
    <w:rPr>
      <w:rFonts w:cs="Times New Roman"/>
    </w:rPr>
  </w:style>
  <w:style w:type="character" w:styleId="WW8Num41z0">
    <w:name w:val="WW8Num41z0"/>
    <w:qFormat/>
    <w:rPr>
      <w:rFonts w:cs="Times New Roman"/>
    </w:rPr>
  </w:style>
  <w:style w:type="character" w:styleId="WW8Num41z1">
    <w:name w:val="WW8Num41z1"/>
    <w:qFormat/>
    <w:rPr>
      <w:rFonts w:cs="Times New Roman"/>
    </w:rPr>
  </w:style>
  <w:style w:type="character" w:styleId="WW8Num42z0">
    <w:name w:val="WW8Num42z0"/>
    <w:qFormat/>
    <w:rPr>
      <w:rFonts w:cs="Times New Roman"/>
    </w:rPr>
  </w:style>
  <w:style w:type="character" w:styleId="WW8Num42z1">
    <w:name w:val="WW8Num42z1"/>
    <w:qFormat/>
    <w:rPr>
      <w:rFonts w:cs="Times New Roman"/>
    </w:rPr>
  </w:style>
  <w:style w:type="character" w:styleId="WW8Num43z0">
    <w:name w:val="WW8Num43z0"/>
    <w:qFormat/>
    <w:rPr>
      <w:rFonts w:cs="Times New Roman"/>
    </w:rPr>
  </w:style>
  <w:style w:type="character" w:styleId="WW8Num43z1">
    <w:name w:val="WW8Num43z1"/>
    <w:qFormat/>
    <w:rPr>
      <w:rFonts w:cs="Times New Roman"/>
    </w:rPr>
  </w:style>
  <w:style w:type="character" w:styleId="WW8Num44z0">
    <w:name w:val="WW8Num44z0"/>
    <w:qFormat/>
    <w:rPr>
      <w:rFonts w:cs="Times New Roman"/>
      <w:b w:val="false"/>
      <w:bCs w:val="false"/>
    </w:rPr>
  </w:style>
  <w:style w:type="character" w:styleId="WW8Num44z1">
    <w:name w:val="WW8Num44z1"/>
    <w:qFormat/>
    <w:rPr>
      <w:rFonts w:cs="Times New Roman"/>
    </w:rPr>
  </w:style>
  <w:style w:type="character" w:styleId="WW8Num45z0">
    <w:name w:val="WW8Num45z0"/>
    <w:qFormat/>
    <w:rPr>
      <w:rFonts w:cs="Times New Roman"/>
    </w:rPr>
  </w:style>
  <w:style w:type="character" w:styleId="WW8Num45z1">
    <w:name w:val="WW8Num45z1"/>
    <w:qFormat/>
    <w:rPr>
      <w:rFonts w:cs="Times New Roman"/>
    </w:rPr>
  </w:style>
  <w:style w:type="character" w:styleId="WW8Num46z0">
    <w:name w:val="WW8Num46z0"/>
    <w:qFormat/>
    <w:rPr>
      <w:rFonts w:cs="Times New Roman"/>
      <w:b w:val="false"/>
      <w:bCs w:val="false"/>
    </w:rPr>
  </w:style>
  <w:style w:type="character" w:styleId="WW8Num46z1">
    <w:name w:val="WW8Num4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3">
    <w:name w:val=" Char Char13"/>
    <w:qFormat/>
    <w:rPr>
      <w:rFonts w:ascii="Arial" w:hAnsi="Arial" w:eastAsia="David" w:cs="Arial"/>
      <w:b/>
      <w:bCs/>
      <w:i/>
      <w:iCs/>
      <w:sz w:val="28"/>
      <w:szCs w:val="28"/>
      <w:lang w:val="en-US" w:bidi="he-IL"/>
    </w:rPr>
  </w:style>
  <w:style w:type="character" w:styleId="CharChar12">
    <w:name w:val=" Char Char12"/>
    <w:qFormat/>
    <w:rPr>
      <w:rFonts w:ascii="Arial" w:hAnsi="Arial" w:eastAsia="David" w:cs="Arial"/>
      <w:b/>
      <w:bCs/>
      <w:sz w:val="26"/>
      <w:szCs w:val="26"/>
      <w:lang w:val="en-US" w:bidi="he-IL"/>
    </w:rPr>
  </w:style>
  <w:style w:type="character" w:styleId="CharChar14">
    <w:name w:val=" Char Char14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11">
    <w:name w:val=" Char Char11"/>
    <w:qFormat/>
    <w:rPr>
      <w:rFonts w:cs="Narkisim"/>
      <w:b/>
      <w:bCs/>
      <w:sz w:val="24"/>
      <w:szCs w:val="24"/>
      <w:lang w:val="en-US" w:bidi="he-IL"/>
    </w:rPr>
  </w:style>
  <w:style w:type="character" w:styleId="CharChar10">
    <w:name w:val=" Char Char10"/>
    <w:qFormat/>
    <w:rPr>
      <w:sz w:val="24"/>
      <w:szCs w:val="24"/>
      <w:lang w:val="en-US" w:bidi="he-IL"/>
    </w:rPr>
  </w:style>
  <w:style w:type="character" w:styleId="CharChar9">
    <w:name w:val=" Char Char9"/>
    <w:qFormat/>
    <w:rPr>
      <w:sz w:val="24"/>
      <w:szCs w:val="24"/>
      <w:lang w:val="en-US" w:bidi="he-IL"/>
    </w:rPr>
  </w:style>
  <w:style w:type="character" w:styleId="LineNumber">
    <w:name w:val="lin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CharChar6">
    <w:name w:val=" Char Char6"/>
    <w:qFormat/>
    <w:rPr>
      <w:rFonts w:eastAsia="David" w:cs="David"/>
      <w:sz w:val="28"/>
      <w:szCs w:val="28"/>
      <w:lang w:val="en-US" w:bidi="he-IL"/>
    </w:rPr>
  </w:style>
  <w:style w:type="character" w:styleId="CharChar5">
    <w:name w:val=" Char Char5"/>
    <w:qFormat/>
    <w:rPr>
      <w:rFonts w:eastAsia="David" w:cs="David"/>
      <w:sz w:val="28"/>
      <w:szCs w:val="28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character" w:styleId="CharChar4">
    <w:name w:val=" Char Char4"/>
    <w:qFormat/>
    <w:rPr>
      <w:rFonts w:ascii="Arial (W1);Arial" w:hAnsi="Arial (W1);Arial" w:eastAsia="David" w:cs="David"/>
      <w:sz w:val="24"/>
      <w:szCs w:val="24"/>
      <w:lang w:val="en-US" w:bidi="he-IL"/>
    </w:rPr>
  </w:style>
  <w:style w:type="character" w:styleId="CharChar3">
    <w:name w:val=" Char Char3"/>
    <w:qFormat/>
    <w:rPr>
      <w:rFonts w:ascii="Arial (W1);Arial" w:hAnsi="Arial (W1);Arial" w:eastAsia="David" w:cs="David"/>
      <w:sz w:val="24"/>
      <w:szCs w:val="24"/>
      <w:lang w:val="en-US" w:bidi="he-IL"/>
    </w:rPr>
  </w:style>
  <w:style w:type="character" w:styleId="CharChar2">
    <w:name w:val=" Char Char2"/>
    <w:qFormat/>
    <w:rPr>
      <w:rFonts w:ascii="Arial (W1);Arial" w:hAnsi="Arial (W1);Arial" w:eastAsia="David" w:cs="David"/>
      <w:sz w:val="24"/>
      <w:szCs w:val="24"/>
      <w:lang w:val="en-US" w:bidi="he-IL"/>
    </w:rPr>
  </w:style>
  <w:style w:type="character" w:styleId="CharChar1">
    <w:name w:val=" Char Char1"/>
    <w:qFormat/>
    <w:rPr>
      <w:rFonts w:ascii="Arial (W1);Arial" w:hAnsi="Arial (W1);Arial" w:eastAsia="David" w:cs="David"/>
      <w:sz w:val="24"/>
      <w:szCs w:val="24"/>
      <w:lang w:val="en-US" w:bidi="he-IL"/>
    </w:rPr>
  </w:style>
  <w:style w:type="character" w:styleId="CharChar7">
    <w:name w:val=" Char Char7"/>
    <w:qFormat/>
    <w:rPr>
      <w:rFonts w:ascii="Tahoma" w:hAnsi="Tahoma" w:cs="Tahoma"/>
      <w:sz w:val="16"/>
      <w:szCs w:val="16"/>
      <w:lang w:val="en-US" w:bidi="he-IL"/>
    </w:rPr>
  </w:style>
  <w:style w:type="character" w:styleId="a">
    <w:name w:val="a"/>
    <w:qFormat/>
    <w:rPr/>
  </w:style>
  <w:style w:type="character" w:styleId="Ruller5">
    <w:name w:val="Ruller5 תו"/>
    <w:qFormat/>
    <w:rPr>
      <w:rFonts w:ascii="Arial TUR" w:hAnsi="Arial TUR" w:cs="Arial TUR"/>
      <w:spacing w:val="10"/>
      <w:sz w:val="28"/>
      <w:lang w:bidi="he-IL"/>
    </w:rPr>
  </w:style>
  <w:style w:type="character" w:styleId="Ruller4">
    <w:name w:val="Ruller4 תו"/>
    <w:qFormat/>
    <w:rPr>
      <w:rFonts w:ascii="Arial TUR" w:hAnsi="Arial TUR" w:eastAsia="David" w:cs="Arial TUR"/>
      <w:spacing w:val="10"/>
      <w:sz w:val="22"/>
      <w:szCs w:val="28"/>
      <w:lang w:val="en-US" w:bidi="he-IL"/>
    </w:rPr>
  </w:style>
  <w:style w:type="character" w:styleId="CharChar">
    <w:name w:val=" Char Char"/>
    <w:qFormat/>
    <w:rPr>
      <w:rFonts w:ascii="Courier New" w:hAnsi="Courier New" w:eastAsia="David" w:cs="Courier New"/>
      <w:lang w:val="en-US" w:bidi="he-IL"/>
    </w:rPr>
  </w:style>
  <w:style w:type="character" w:styleId="normal-h">
    <w:name w:val="normal-h"/>
    <w:qFormat/>
    <w:rPr>
      <w:rFonts w:cs="Times New Roman"/>
    </w:rPr>
  </w:style>
  <w:style w:type="character" w:styleId="Style10">
    <w:name w:val="כותרת עליונה תו"/>
    <w:qFormat/>
    <w:rPr>
      <w:rFonts w:cs="David"/>
      <w:sz w:val="24"/>
      <w:szCs w:val="24"/>
      <w:lang w:bidi="he-IL"/>
    </w:rPr>
  </w:style>
  <w:style w:type="character" w:styleId="Style11">
    <w:name w:val="כותרת תחתונה תו"/>
    <w:qFormat/>
    <w:rPr>
      <w:rFonts w:cs="David"/>
      <w:sz w:val="24"/>
      <w:szCs w:val="24"/>
      <w:lang w:bidi="he-IL"/>
    </w:rPr>
  </w:style>
  <w:style w:type="character" w:styleId="CharChar8">
    <w:name w:val=" Char Char8"/>
    <w:qFormat/>
    <w:rPr>
      <w:sz w:val="24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Arial (W1);Arial" w:hAnsi="Arial (W1);Arial" w:eastAsia="David" w:cs="Arial (W1);Arial"/>
    </w:rPr>
  </w:style>
  <w:style w:type="paragraph" w:styleId="List">
    <w:name w:val="List"/>
    <w:basedOn w:val="Normal"/>
    <w:pPr>
      <w:ind w:hanging="283" w:start="283" w:end="0"/>
    </w:pPr>
    <w:rPr>
      <w:rFonts w:ascii="Arial (W1);Arial" w:hAnsi="Arial (W1);Arial" w:eastAsia="David" w:cs="Arial (W1);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cs="Times New Roman"/>
    </w:rPr>
  </w:style>
  <w:style w:type="paragraph" w:styleId="Footer">
    <w:name w:val="footer"/>
    <w:basedOn w:val="Normal"/>
    <w:pPr/>
    <w:rPr>
      <w:rFonts w:cs="Times New Roman"/>
    </w:rPr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ציטוט_עברית"/>
    <w:basedOn w:val="Normal"/>
    <w:qFormat/>
    <w:pPr>
      <w:ind w:hanging="0" w:start="851" w:end="1134"/>
      <w:jc w:val="both"/>
    </w:pPr>
    <w:rPr>
      <w:rFonts w:eastAsia="David"/>
      <w:sz w:val="20"/>
      <w:szCs w:val="20"/>
    </w:rPr>
  </w:style>
  <w:style w:type="paragraph" w:styleId="BodyText2">
    <w:name w:val="Body Text 2"/>
    <w:basedOn w:val="Normal"/>
    <w:qFormat/>
    <w:pPr>
      <w:spacing w:lineRule="auto" w:line="360"/>
    </w:pPr>
    <w:rPr>
      <w:rFonts w:eastAsia="David"/>
      <w:sz w:val="28"/>
      <w:szCs w:val="28"/>
    </w:rPr>
  </w:style>
  <w:style w:type="paragraph" w:styleId="BodyText3">
    <w:name w:val="Body Text 3"/>
    <w:basedOn w:val="Normal"/>
    <w:qFormat/>
    <w:pPr>
      <w:spacing w:lineRule="auto" w:line="480"/>
      <w:jc w:val="both"/>
    </w:pPr>
    <w:rPr>
      <w:rFonts w:eastAsia="David"/>
      <w:sz w:val="28"/>
      <w:szCs w:val="28"/>
    </w:rPr>
  </w:style>
  <w:style w:type="paragraph" w:styleId="Style13">
    <w:name w:val="צטוט"/>
    <w:basedOn w:val="Normal"/>
    <w:qFormat/>
    <w:pPr>
      <w:spacing w:lineRule="auto" w:line="360"/>
      <w:ind w:hanging="0" w:start="567" w:end="567"/>
      <w:jc w:val="both"/>
    </w:pPr>
    <w:rPr>
      <w:rFonts w:eastAsia="David"/>
      <w:sz w:val="20"/>
      <w:szCs w:val="26"/>
    </w:rPr>
  </w:style>
  <w:style w:type="paragraph" w:styleId="P22">
    <w:name w:val="P22"/>
    <w:basedOn w:val="Normal"/>
    <w:qFormat/>
    <w:pPr>
      <w:widowControl w:val="false"/>
      <w:suppressAutoHyphens w:val="true"/>
      <w:spacing w:before="60" w:after="0"/>
      <w:ind w:hanging="0" w:start="2835" w:end="1021"/>
      <w:jc w:val="both"/>
    </w:pPr>
    <w:rPr>
      <w:rFonts w:eastAsia="David" w:cs="FrankRuehl"/>
      <w:sz w:val="20"/>
      <w:szCs w:val="26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bidi w:val="1"/>
      <w:spacing w:before="60" w:after="0"/>
      <w:ind w:hanging="0" w:start="2835" w:end="2835"/>
      <w:jc w:val="both"/>
    </w:pPr>
    <w:rPr>
      <w:rFonts w:ascii="Times New Roman" w:hAnsi="Times New Roman" w:eastAsia="David" w:cs="FrankRuehl"/>
      <w:color w:val="auto"/>
      <w:sz w:val="20"/>
      <w:szCs w:val="26"/>
      <w:lang w:val="en-US" w:bidi="he-IL" w:eastAsia="zh-CN"/>
    </w:rPr>
  </w:style>
  <w:style w:type="paragraph" w:styleId="ListBullet2">
    <w:name w:val="List Bullet 2"/>
    <w:basedOn w:val="Normal"/>
    <w:pPr>
      <w:ind w:hanging="283" w:start="566" w:end="0"/>
    </w:pPr>
    <w:rPr>
      <w:rFonts w:ascii="Arial (W1);Arial" w:hAnsi="Arial (W1);Arial" w:eastAsia="David" w:cs="Arial (W1);Arial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Arial (W1);Arial" w:hAnsi="Arial (W1);Arial" w:eastAsia="David" w:cs="Arial (W1);Arial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David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eastAsia="David" w:cs="Arial TUR"/>
      <w:spacing w:val="10"/>
      <w:sz w:val="22"/>
      <w:szCs w:val="22"/>
    </w:rPr>
  </w:style>
  <w:style w:type="paragraph" w:styleId="Ruller511">
    <w:name w:val="Ruller51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Times New Roman"/>
      <w:spacing w:val="10"/>
      <w:sz w:val="28"/>
      <w:szCs w:val="20"/>
      <w:lang w:val="en-US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David" w:cs="Times New Roman"/>
      <w:spacing w:val="10"/>
      <w:sz w:val="22"/>
      <w:szCs w:val="28"/>
    </w:rPr>
  </w:style>
  <w:style w:type="paragraph" w:styleId="PlainText">
    <w:name w:val="Plain Text"/>
    <w:basedOn w:val="Normal"/>
    <w:qFormat/>
    <w:pPr/>
    <w:rPr>
      <w:rFonts w:ascii="Courier New" w:hAnsi="Courier New" w:eastAsia="David" w:cs="Courier New"/>
      <w:sz w:val="20"/>
      <w:szCs w:val="20"/>
    </w:rPr>
  </w:style>
  <w:style w:type="paragraph" w:styleId="P01">
    <w:name w:val="P01"/>
    <w:basedOn w:val="P00"/>
    <w:qFormat/>
    <w:pPr>
      <w:autoSpaceDE w:val="false"/>
      <w:ind w:hanging="624" w:start="2835" w:end="624"/>
    </w:pPr>
    <w:rPr>
      <w:rFonts w:cs="Times New Roman"/>
      <w:lang w:val="en-IL" w:eastAsia="en-IL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273" TargetMode="External"/><Relationship Id="rId13" Type="http://schemas.openxmlformats.org/officeDocument/2006/relationships/hyperlink" Target="http://www.nevo.co.il/law/70301/274.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a.1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law/70301/244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13e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274.1" TargetMode="External"/><Relationship Id="rId36" Type="http://schemas.openxmlformats.org/officeDocument/2006/relationships/hyperlink" Target="http://www.nevo.co.il/law/70301/192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75" TargetMode="External"/><Relationship Id="rId4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70301/448.a" TargetMode="External"/><Relationship Id="rId42" Type="http://schemas.openxmlformats.org/officeDocument/2006/relationships/hyperlink" Target="http://www.nevo.co.il/law/70301/452" TargetMode="External"/><Relationship Id="rId43" Type="http://schemas.openxmlformats.org/officeDocument/2006/relationships/hyperlink" Target="http://www.nevo.co.il/law/70301/273" TargetMode="External"/><Relationship Id="rId44" Type="http://schemas.openxmlformats.org/officeDocument/2006/relationships/hyperlink" Target="http://www.nevo.co.il/law/70301/19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c.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i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d;40e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ja.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inks/psika/?link=&#1506;&#1508;%207781/12" TargetMode="External"/><Relationship Id="rId61" Type="http://schemas.openxmlformats.org/officeDocument/2006/relationships/hyperlink" Target="http://www.nevo.co.il/links/psika/?link=&#1506;&#1508;%208480/12" TargetMode="External"/><Relationship Id="rId62" Type="http://schemas.openxmlformats.org/officeDocument/2006/relationships/hyperlink" Target="http://www.nevo.co.il/law/70301/40f;40g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inks/psika/?link=&#1506;&#1508;%203116/13" TargetMode="External"/><Relationship Id="rId65" Type="http://schemas.openxmlformats.org/officeDocument/2006/relationships/hyperlink" Target="http://www.nevo.co.il/links/psika/?link=&#1506;&#1508;%202599/07" TargetMode="External"/><Relationship Id="rId66" Type="http://schemas.openxmlformats.org/officeDocument/2006/relationships/hyperlink" Target="http://www.nevo.co.il/links/psika/?link=&#1506;&#1508;%203210/06" TargetMode="External"/><Relationship Id="rId67" Type="http://schemas.openxmlformats.org/officeDocument/2006/relationships/hyperlink" Target="http://www.nevo.co.il/links/psika/?link=&#1506;&#1508;%209299/09" TargetMode="External"/><Relationship Id="rId68" Type="http://schemas.openxmlformats.org/officeDocument/2006/relationships/hyperlink" Target="http://www.nevo.co.il/links/psika/?link=&#1506;&#1508;%207045/1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inks/psika/?link=&#1506;&#1508;%207887/12" TargetMode="External"/><Relationship Id="rId71" Type="http://schemas.openxmlformats.org/officeDocument/2006/relationships/hyperlink" Target="http://www.nevo.co.il/links/psika/?link=&#1506;&#1508;%206204/13" TargetMode="External"/><Relationship Id="rId72" Type="http://schemas.openxmlformats.org/officeDocument/2006/relationships/hyperlink" Target="http://www.nevo.co.il/links/psika/?NEWPROC=&#1514;&#1514;&amp;NEWPARTA=17&amp;NEWPARTC=12" TargetMode="External"/><Relationship Id="rId73" Type="http://schemas.openxmlformats.org/officeDocument/2006/relationships/hyperlink" Target="http://www.nevo.co.il/links/psika/?link=&#1506;&#1508;%209427/11" TargetMode="External"/><Relationship Id="rId74" Type="http://schemas.openxmlformats.org/officeDocument/2006/relationships/hyperlink" Target="http://www.nevo.co.il/links/psika/?link=&#1506;&#1508;%207887/12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inks/psika/?link=&#1506;&#1508;%201127/13" TargetMode="External"/><Relationship Id="rId77" Type="http://schemas.openxmlformats.org/officeDocument/2006/relationships/hyperlink" Target="http://www.nevo.co.il/links/psika/?NEWPROC=&#1514;&#1508;&amp;NEWPARTA=52691&amp;NEWPARTB=02&amp;NEWPARTC=13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inks/psika/?link=&#1512;&#1506;&#1508;%201922/11" TargetMode="External"/><Relationship Id="rId80" Type="http://schemas.openxmlformats.org/officeDocument/2006/relationships/hyperlink" Target="http://www.nevo.co.il/links/psika/?link=&#1506;&#1508;%20500/87" TargetMode="External"/><Relationship Id="rId81" Type="http://schemas.openxmlformats.org/officeDocument/2006/relationships/hyperlink" Target="http://www.nevo.co.il/links/psika/?link=&#1512;&#1506;&#1508;%202660/05" TargetMode="External"/><Relationship Id="rId82" Type="http://schemas.openxmlformats.org/officeDocument/2006/relationships/hyperlink" Target="http://www.nevo.co.il/links/psika/?link=&#1512;&#1506;&#1508;%201860/07" TargetMode="External"/><Relationship Id="rId83" Type="http://schemas.openxmlformats.org/officeDocument/2006/relationships/hyperlink" Target="http://www.nevo.co.il/links/psika/?link=&#1512;&#1506;&#1508;%205940/06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40jc.b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2014-02-19T09:56:00Z</dcterms:created>
  <dc:creator> </dc:creator>
  <dc:description/>
  <cp:keywords/>
  <dc:language>en-IL</dc:language>
  <cp:lastModifiedBy>orly</cp:lastModifiedBy>
  <dcterms:modified xsi:type="dcterms:W3CDTF">2014-02-19T11:04:00Z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מוצטפא שמאסנה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20140205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משה יועד הכהן</vt:lpwstr>
  </property>
  <property fmtid="{D5CDD505-2E9C-101B-9397-08002B2CF9AE}" pid="13" name="LAWLISTTMP1">
    <vt:lpwstr>70301/144.b;144.a;275;244;448.a;413e;274.1;192;452;273;40jc.b;040i.a;040d;040e;40ja.1;40ja;040f;040g</vt:lpwstr>
  </property>
  <property fmtid="{D5CDD505-2E9C-101B-9397-08002B2CF9AE}" pid="14" name="LAWYER">
    <vt:lpwstr>חיים פס;מאיה ז'ולסון גלעדי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עומרי</vt:lpwstr>
  </property>
  <property fmtid="{D5CDD505-2E9C-101B-9397-08002B2CF9AE}" pid="21" name="NEWPARTA">
    <vt:lpwstr>29375</vt:lpwstr>
  </property>
  <property fmtid="{D5CDD505-2E9C-101B-9397-08002B2CF9AE}" pid="22" name="NEWPARTB">
    <vt:lpwstr>04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</vt:lpwstr>
  </property>
  <property fmtid="{D5CDD505-2E9C-101B-9397-08002B2CF9AE}" pid="47" name="NOSE31">
    <vt:lpwstr>מדיניות ענישה: עבירות נשק</vt:lpwstr>
  </property>
  <property fmtid="{D5CDD505-2E9C-101B-9397-08002B2CF9AE}" pid="48" name="NOSE310">
    <vt:lpwstr/>
  </property>
  <property fmtid="{D5CDD505-2E9C-101B-9397-08002B2CF9AE}" pid="49" name="NOSE32">
    <vt:lpwstr>מדיניות ענישה: עבירות רכוש</vt:lpwstr>
  </property>
  <property fmtid="{D5CDD505-2E9C-101B-9397-08002B2CF9AE}" pid="50" name="NOSE33">
    <vt:lpwstr>עונשים חופפים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13800;11678;9001</vt:lpwstr>
  </property>
  <property fmtid="{D5CDD505-2E9C-101B-9397-08002B2CF9AE}" pid="58" name="PADIDATE">
    <vt:lpwstr>20140219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/>
  </property>
  <property fmtid="{D5CDD505-2E9C-101B-9397-08002B2CF9AE}" pid="63" name="PROCNUM">
    <vt:lpwstr/>
  </property>
  <property fmtid="{D5CDD505-2E9C-101B-9397-08002B2CF9AE}" pid="64" name="PROCYEAR">
    <vt:lpwstr/>
  </property>
  <property fmtid="{D5CDD505-2E9C-101B-9397-08002B2CF9AE}" pid="65" name="PSAKDIN">
    <vt:lpwstr>גזר-דין</vt:lpwstr>
  </property>
  <property fmtid="{D5CDD505-2E9C-101B-9397-08002B2CF9AE}" pid="66" name="TYPE">
    <vt:lpwstr>2</vt:lpwstr>
  </property>
  <property fmtid="{D5CDD505-2E9C-101B-9397-08002B2CF9AE}" pid="67" name="TYPE_ABS_DATE">
    <vt:lpwstr>390120140205</vt:lpwstr>
  </property>
  <property fmtid="{D5CDD505-2E9C-101B-9397-08002B2CF9AE}" pid="68" name="TYPE_N_DATE">
    <vt:lpwstr>39020140205</vt:lpwstr>
  </property>
  <property fmtid="{D5CDD505-2E9C-101B-9397-08002B2CF9AE}" pid="69" name="VOLUME">
    <vt:lpwstr/>
  </property>
  <property fmtid="{D5CDD505-2E9C-101B-9397-08002B2CF9AE}" pid="70" name="WORDNUMPAGES">
    <vt:lpwstr>21</vt:lpwstr>
  </property>
</Properties>
</file>