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29454-01-13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מוסא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מתמחה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לבון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איאד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דאר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מוסא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ראיס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סייף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נוכח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מתורגמן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לשפה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הערבית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אלבז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הכניסה לישראל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תשי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1952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384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8" w:name="LawTable_End"/>
            <w:bookmarkStart w:id="9" w:name="LawTable_End"/>
            <w:bookmarkEnd w:id="9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7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הנותרים</w:t>
      </w:r>
      <w:r>
        <w:rPr>
          <w:rtl w:val="true"/>
        </w:rPr>
        <w:t xml:space="preserve">. </w:t>
      </w:r>
      <w:bookmarkStart w:id="10" w:name="ABSTRACT_START"/>
      <w:bookmarkEnd w:id="10"/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/>
        <w:t>6.1.13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7.1.13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6.1.13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20:45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23:00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שעון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 xml:space="preserve">;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>י</w:t>
      </w:r>
      <w:r>
        <w:rPr>
          <w:rtl w:val="true"/>
        </w:rPr>
        <w:t>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מזהב</w:t>
      </w:r>
      <w:r>
        <w:rPr>
          <w:rtl w:val="true"/>
        </w:rPr>
        <w:t xml:space="preserve">;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; </w:t>
      </w:r>
      <w:r>
        <w:rPr>
          <w:rtl w:val="true"/>
        </w:rPr>
        <w:t>עגיל</w:t>
      </w:r>
      <w:r>
        <w:rPr>
          <w:rtl w:val="true"/>
        </w:rPr>
        <w:t xml:space="preserve">; </w:t>
      </w:r>
      <w:r>
        <w:rPr>
          <w:rtl w:val="true"/>
        </w:rPr>
        <w:t>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מזהב</w:t>
      </w:r>
      <w:r>
        <w:rPr>
          <w:rtl w:val="true"/>
        </w:rPr>
        <w:t xml:space="preserve">;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סמסונג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סליידר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</w:t>
      </w:r>
      <w:r>
        <w:rPr>
          <w:rtl w:val="true"/>
        </w:rPr>
        <w:t xml:space="preserve">;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₪;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; </w:t>
      </w:r>
      <w:r>
        <w:rPr>
          <w:rtl w:val="true"/>
        </w:rPr>
        <w:t>נעלי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כתום</w:t>
      </w:r>
      <w:r>
        <w:rPr>
          <w:rtl w:val="true"/>
        </w:rPr>
        <w:t xml:space="preserve">, </w:t>
      </w:r>
      <w:r>
        <w:rPr>
          <w:rtl w:val="true"/>
        </w:rPr>
        <w:t>כחול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7.1.13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03:00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דיירי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המטבח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</w:t>
      </w:r>
      <w:r>
        <w:rPr>
          <w:rtl w:val="true"/>
        </w:rPr>
        <w:t>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ורווק</w:t>
      </w:r>
      <w:r>
        <w:rPr>
          <w:rtl w:val="true"/>
        </w:rPr>
        <w:t xml:space="preserve">.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הנוהגת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התפרצות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למקום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מגורים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מהשנה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דוגמאות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התפרצות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15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4600/12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יאשייב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13.6.12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16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8671/12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אבו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19.12.12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95</w:t>
      </w:r>
      <w:r>
        <w:rPr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7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17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4309/13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בלעום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18.6.13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ומקדחה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b/>
          <w:bCs/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18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3073/13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כחלון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21.5.13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דוגמאות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אירועי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התפרצות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19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5326/12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סיאם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7.8.12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בשלוש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tl w:val="true"/>
        </w:rPr>
        <w:t xml:space="preserve">,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שוקולד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  <w:u w:val="single"/>
        </w:rPr>
        <w:t>15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0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1068/13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מלסה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20.2.13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בארבע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התפרצות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למקום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נוספת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הסגת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ניידים</w:t>
      </w:r>
      <w:r>
        <w:rPr>
          <w:rtl w:val="true"/>
        </w:rPr>
        <w:t xml:space="preserve">,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38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1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1063/12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חרזאללה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12.2.12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כמו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גניבה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ושתי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הסגת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גבול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הועמד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2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4291/13</w:t>
        </w:r>
        <w:r>
          <w:rPr>
            <w:rStyle w:val="Hyperlink"/>
            <w:b/>
            <w:bCs/>
            <w:rtl w:val="true"/>
          </w:rPr>
          <w:t xml:space="preserve">  </w:t>
        </w:r>
        <w:r>
          <w:rPr>
            <w:rStyle w:val="Hyperlink"/>
            <w:b/>
            <w:b/>
            <w:bCs/>
            <w:rtl w:val="true"/>
          </w:rPr>
          <w:t>אדרי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1.7.13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</w:t>
      </w:r>
      <w:r>
        <w:rPr>
          <w:b/>
          <w:b/>
          <w:bCs/>
          <w:u w:val="single"/>
          <w:rtl w:val="true"/>
        </w:rPr>
        <w:t>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התפרצות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למקום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  <w:u w:val="single"/>
        </w:rPr>
        <w:t>12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3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6285/12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וקנין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29.8.12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ארבע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בסמים</w:t>
      </w:r>
      <w:r>
        <w:rPr>
          <w:b/>
          <w:bCs/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60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יג</w:t>
      </w:r>
      <w:r>
        <w:rPr>
          <w:rtl w:val="true"/>
        </w:rPr>
        <w:t>.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ab/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5040" w:end="0"/>
        <w:jc w:val="both"/>
        <w:rPr/>
      </w:pP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ויגזור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0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504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  <w:tab/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האירועים</w:t>
      </w:r>
      <w:r>
        <w:rPr>
          <w:rtl w:val="true"/>
        </w:rPr>
        <w:t xml:space="preserve">;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504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בתדירותן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</w:t>
      </w:r>
      <w:r>
        <w:rPr>
          <w:rtl w:val="true"/>
        </w:rPr>
        <w:t>י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וישמור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tl w:val="true"/>
        </w:rPr>
        <w:t xml:space="preserve">,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13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) 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Heading1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הנזק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שנגרם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מביצוע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העבירה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7453/08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אואזנה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31.12.08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",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וקונוטציה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לסובבים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שהתבצעו</w:t>
      </w:r>
      <w:r>
        <w:rPr>
          <w:rtl w:val="true"/>
        </w:rPr>
        <w:t xml:space="preserve">,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באמירה</w:t>
      </w:r>
      <w:r>
        <w:rPr>
          <w:rtl w:val="true"/>
        </w:rPr>
        <w:t>: "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מבצרו</w:t>
      </w:r>
      <w:r>
        <w:rPr>
          <w:rtl w:val="true"/>
        </w:rPr>
        <w:t xml:space="preserve">".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נפרץ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2"/>
        <w:ind w:hanging="0" w:start="0" w:end="0"/>
        <w:jc w:val="start"/>
        <w:rPr>
          <w:rFonts w:cs="David"/>
          <w:color w:val="000000"/>
          <w:sz w:val="30"/>
          <w:szCs w:val="28"/>
          <w:u w:val="single"/>
        </w:rPr>
      </w:pPr>
      <w:r>
        <w:rPr>
          <w:rFonts w:cs="David"/>
          <w:color w:val="000000"/>
          <w:sz w:val="30"/>
          <w:sz w:val="30"/>
          <w:szCs w:val="28"/>
          <w:u w:val="single"/>
          <w:rtl w:val="true"/>
        </w:rPr>
        <w:t>עובדת</w:t>
      </w:r>
      <w:r>
        <w:rPr>
          <w:rFonts w:eastAsia="Cambria" w:cs="Cambria"/>
          <w:color w:val="000000"/>
          <w:sz w:val="30"/>
          <w:sz w:val="30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30"/>
          <w:sz w:val="30"/>
          <w:szCs w:val="28"/>
          <w:u w:val="single"/>
          <w:rtl w:val="true"/>
        </w:rPr>
        <w:t>היותו</w:t>
      </w:r>
      <w:r>
        <w:rPr>
          <w:rFonts w:eastAsia="Cambria" w:cs="Cambria"/>
          <w:color w:val="000000"/>
          <w:sz w:val="30"/>
          <w:sz w:val="30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30"/>
          <w:sz w:val="30"/>
          <w:szCs w:val="28"/>
          <w:u w:val="single"/>
          <w:rtl w:val="true"/>
        </w:rPr>
        <w:t>של</w:t>
      </w:r>
      <w:r>
        <w:rPr>
          <w:rFonts w:eastAsia="Cambria" w:cs="Cambria"/>
          <w:color w:val="000000"/>
          <w:sz w:val="30"/>
          <w:sz w:val="30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30"/>
          <w:sz w:val="30"/>
          <w:szCs w:val="28"/>
          <w:u w:val="single"/>
          <w:rtl w:val="true"/>
        </w:rPr>
        <w:t>הנאשם</w:t>
      </w:r>
      <w:r>
        <w:rPr>
          <w:rFonts w:eastAsia="Cambria" w:cs="Cambria"/>
          <w:color w:val="000000"/>
          <w:sz w:val="30"/>
          <w:sz w:val="30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30"/>
          <w:sz w:val="30"/>
          <w:szCs w:val="28"/>
          <w:u w:val="single"/>
          <w:rtl w:val="true"/>
        </w:rPr>
        <w:t>תושב</w:t>
      </w:r>
      <w:r>
        <w:rPr>
          <w:rFonts w:eastAsia="Cambria" w:cs="Cambria"/>
          <w:color w:val="000000"/>
          <w:sz w:val="30"/>
          <w:sz w:val="30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30"/>
          <w:sz w:val="30"/>
          <w:szCs w:val="28"/>
          <w:u w:val="single"/>
          <w:rtl w:val="true"/>
        </w:rPr>
        <w:t>זר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  <w:sz w:val="30"/>
          <w:szCs w:val="28"/>
          <w:u w:val="single"/>
        </w:rPr>
      </w:pPr>
      <w:r>
        <w:rPr>
          <w:rFonts w:cs="David"/>
          <w:color w:val="000000"/>
          <w:sz w:val="30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.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ש</w:t>
      </w:r>
      <w:r>
        <w:rPr>
          <w:rtl w:val="true"/>
        </w:rPr>
        <w:t>ל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5535/12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כאברי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1.5.13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כאברי</w:t>
      </w:r>
      <w:r>
        <w:rPr>
          <w:rtl w:val="true"/>
        </w:rPr>
        <w:t xml:space="preserve">) </w:t>
      </w:r>
      <w:r>
        <w:rPr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</w:t>
      </w:r>
      <w:r>
        <w:rPr>
          <w:rtl w:val="true"/>
        </w:rPr>
        <w:t>ו</w:t>
      </w:r>
      <w:r>
        <w:rPr>
          <w:rtl w:val="true"/>
        </w:rPr>
        <w:t>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ד</w:t>
      </w:r>
      <w:r>
        <w:rPr>
          <w:rtl w:val="true"/>
        </w:rPr>
        <w:t>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במאפייניה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/>
          <w:bCs/>
          <w:rtl w:val="true"/>
        </w:rPr>
        <w:t>שקילת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והכתמה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כאברי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; </w:t>
      </w:r>
      <w:hyperlink r:id="rId2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4149/12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פלוני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13.12.2012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אוטומטי</w:t>
      </w:r>
      <w:r>
        <w:rPr>
          <w:rtl w:val="true"/>
        </w:rPr>
        <w:t xml:space="preserve">"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חסינות</w:t>
      </w:r>
      <w:r>
        <w:rPr>
          <w:rtl w:val="true"/>
        </w:rPr>
        <w:t xml:space="preserve">" </w:t>
      </w:r>
      <w:r>
        <w:rPr>
          <w:rtl w:val="true"/>
        </w:rPr>
        <w:t>מענישה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764/12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ברהן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גרמסיון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23.6.13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לחומרה</w:t>
      </w:r>
      <w:r>
        <w:rPr>
          <w:rtl w:val="true"/>
        </w:rPr>
        <w:t xml:space="preserve">: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בידיעתם</w:t>
      </w:r>
      <w:r>
        <w:rPr>
          <w:rtl w:val="true"/>
        </w:rPr>
        <w:t xml:space="preserve">;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;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7.1.13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תשי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</w:rPr>
          <w:t>1952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הבתים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י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1.10.13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</w:t>
      </w:r>
      <w:bookmarkStart w:id="13" w:name="_GoBack"/>
      <w:bookmarkEnd w:id="13"/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29454-01-13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איאד דאר מוסא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360"/>
      </w:pPr>
      <w:rPr>
        <w:rFonts w:ascii="Times New Roman" w:hAnsi="Times New Roman"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2z1">
    <w:name w:val="WW8Num2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ascii="Cambria" w:hAnsi="Cambria" w:cs="Cambria"/>
      <w:b/>
      <w:bCs/>
      <w:color w:val="4F81BD"/>
      <w:sz w:val="26"/>
      <w:szCs w:val="2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.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84" TargetMode="External"/><Relationship Id="rId6" Type="http://schemas.openxmlformats.org/officeDocument/2006/relationships/hyperlink" Target="http://www.nevo.co.il/law/70301/406.b" TargetMode="External"/><Relationship Id="rId7" Type="http://schemas.openxmlformats.org/officeDocument/2006/relationships/hyperlink" Target="http://www.nevo.co.il/law/70301/40jc" TargetMode="External"/><Relationship Id="rId8" Type="http://schemas.openxmlformats.org/officeDocument/2006/relationships/hyperlink" Target="http://www.nevo.co.il/law/70301/40jc.b" TargetMode="External"/><Relationship Id="rId9" Type="http://schemas.openxmlformats.org/officeDocument/2006/relationships/hyperlink" Target="http://www.nevo.co.il/law/70301/40jc.c" TargetMode="External"/><Relationship Id="rId10" Type="http://schemas.openxmlformats.org/officeDocument/2006/relationships/hyperlink" Target="http://www.nevo.co.il/law/70301/413" TargetMode="External"/><Relationship Id="rId11" Type="http://schemas.openxmlformats.org/officeDocument/2006/relationships/hyperlink" Target="http://www.nevo.co.il/law/90721/12.1" TargetMode="External"/><Relationship Id="rId12" Type="http://schemas.openxmlformats.org/officeDocument/2006/relationships/hyperlink" Target="http://www.nevo.co.il/law/70301/406.b" TargetMode="External"/><Relationship Id="rId13" Type="http://schemas.openxmlformats.org/officeDocument/2006/relationships/hyperlink" Target="http://www.nevo.co.il/law/70301/384" TargetMode="External"/><Relationship Id="rId14" Type="http://schemas.openxmlformats.org/officeDocument/2006/relationships/hyperlink" Target="http://www.nevo.co.il/law/70301/406.b" TargetMode="External"/><Relationship Id="rId15" Type="http://schemas.openxmlformats.org/officeDocument/2006/relationships/hyperlink" Target="http://www.nevo.co.il/case/5587746" TargetMode="External"/><Relationship Id="rId16" Type="http://schemas.openxmlformats.org/officeDocument/2006/relationships/hyperlink" Target="http://www.nevo.co.il/case/5608570" TargetMode="External"/><Relationship Id="rId17" Type="http://schemas.openxmlformats.org/officeDocument/2006/relationships/hyperlink" Target="http://www.nevo.co.il/case/7680399" TargetMode="External"/><Relationship Id="rId18" Type="http://schemas.openxmlformats.org/officeDocument/2006/relationships/hyperlink" Target="http://www.nevo.co.il/case/6958836" TargetMode="External"/><Relationship Id="rId19" Type="http://schemas.openxmlformats.org/officeDocument/2006/relationships/hyperlink" Target="http://www.nevo.co.il/case/5590072" TargetMode="External"/><Relationship Id="rId20" Type="http://schemas.openxmlformats.org/officeDocument/2006/relationships/hyperlink" Target="http://www.nevo.co.il/case/5926852" TargetMode="External"/><Relationship Id="rId21" Type="http://schemas.openxmlformats.org/officeDocument/2006/relationships/hyperlink" Target="http://www.nevo.co.il/case/5571888" TargetMode="External"/><Relationship Id="rId22" Type="http://schemas.openxmlformats.org/officeDocument/2006/relationships/hyperlink" Target="http://www.nevo.co.il/case/7680397" TargetMode="External"/><Relationship Id="rId23" Type="http://schemas.openxmlformats.org/officeDocument/2006/relationships/hyperlink" Target="http://www.nevo.co.il/case/5594185" TargetMode="External"/><Relationship Id="rId24" Type="http://schemas.openxmlformats.org/officeDocument/2006/relationships/hyperlink" Target="http://www.nevo.co.il/law/70301/40jc" TargetMode="External"/><Relationship Id="rId25" Type="http://schemas.openxmlformats.org/officeDocument/2006/relationships/hyperlink" Target="http://www.nevo.co.il/law/70301/40jc.b" TargetMode="External"/><Relationship Id="rId26" Type="http://schemas.openxmlformats.org/officeDocument/2006/relationships/hyperlink" Target="http://www.nevo.co.il/law/70301/40jc.b" TargetMode="External"/><Relationship Id="rId27" Type="http://schemas.openxmlformats.org/officeDocument/2006/relationships/hyperlink" Target="http://www.nevo.co.il/case/5590454" TargetMode="External"/><Relationship Id="rId28" Type="http://schemas.openxmlformats.org/officeDocument/2006/relationships/hyperlink" Target="http://www.nevo.co.il/case/5573442" TargetMode="External"/><Relationship Id="rId29" Type="http://schemas.openxmlformats.org/officeDocument/2006/relationships/hyperlink" Target="http://www.nevo.co.il/case/5573456" TargetMode="External"/><Relationship Id="rId30" Type="http://schemas.openxmlformats.org/officeDocument/2006/relationships/hyperlink" Target="http://www.nevo.co.il/law/70301/40jc.c" TargetMode="External"/><Relationship Id="rId31" Type="http://schemas.openxmlformats.org/officeDocument/2006/relationships/hyperlink" Target="http://www.nevo.co.il/law/70301/413" TargetMode="External"/><Relationship Id="rId32" Type="http://schemas.openxmlformats.org/officeDocument/2006/relationships/hyperlink" Target="http://www.nevo.co.il/law/90721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2016-02-16T10:43:00Z</dcterms:created>
  <dc:creator> </dc:creator>
  <dc:description/>
  <cp:keywords/>
  <dc:language>en-IL</dc:language>
  <cp:lastModifiedBy>hofit</cp:lastModifiedBy>
  <dcterms:modified xsi:type="dcterms:W3CDTF">2016-02-16T10:43:00Z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איאד דאר מוסא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5587746;5608570;7680399;6958836;5590072;5926852;5571888;7680397;5594185;5590454;5573442;5573456</vt:lpwstr>
  </property>
  <property fmtid="{D5CDD505-2E9C-101B-9397-08002B2CF9AE}" pid="9" name="CITY">
    <vt:lpwstr>רמ'</vt:lpwstr>
  </property>
  <property fmtid="{D5CDD505-2E9C-101B-9397-08002B2CF9AE}" pid="10" name="DATE">
    <vt:lpwstr>20130716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90721/012.1</vt:lpwstr>
  </property>
  <property fmtid="{D5CDD505-2E9C-101B-9397-08002B2CF9AE}" pid="15" name="LAWLISTTMP2">
    <vt:lpwstr>70301/406.b:2;384;40jc;40jc.b:2;40jc.c;413</vt:lpwstr>
  </property>
  <property fmtid="{D5CDD505-2E9C-101B-9397-08002B2CF9AE}" pid="16" name="LAWYER">
    <vt:lpwstr>אמיר לבון;ראיס אבו סייף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29454</vt:lpwstr>
  </property>
  <property fmtid="{D5CDD505-2E9C-101B-9397-08002B2CF9AE}" pid="23" name="NEWPARTB">
    <vt:lpwstr>01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380020130716</vt:lpwstr>
  </property>
  <property fmtid="{D5CDD505-2E9C-101B-9397-08002B2CF9AE}" pid="35" name="TYPE_N_DATE">
    <vt:lpwstr>38020130716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