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29529-07-20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בכריה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דניאל 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בכריה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/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הודה במסגרת הסדר שלא כלל הסדר אודות העונש 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נשיאה והובלה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לפי </w:t>
      </w:r>
      <w:hyperlink r:id="rId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סיפא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30.06.2020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ואדם אחר בשם פאדי נסעו בשעת ערב ברכב על כביש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לכיוון צפון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פאדי נוהג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יושב לידו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הוביל ונשא הנאשם אקדח חצי אוטומטי ולידו שתי מחסניות מתאימות כשכל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מוסלק בתוך מכנס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חשד להימצאות נשק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עצרו השוטרים את התנועה בכביש בסמוך למחלף סומך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ועקב כך נוצר פקק תנועה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כשהרכב הגיע לפקק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עצרו השוטרים את הנאשם ואת פאדי יחד עם האקדח והמחסניות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הם מוסלקים בין רגליו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טיעונים לעונש מטעם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צוין העונש המרבי בגין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הודגשה החומרה היתרה של עבירות הנשק בהיותן מציבות סיכון רב לפגיעה בגוף ובנפש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צוינה הנחיית פרקליט המדינה מיום </w:t>
      </w:r>
      <w:r>
        <w:rPr>
          <w:rFonts w:cs="Arial" w:ascii="Arial" w:hAnsi="Arial"/>
        </w:rPr>
        <w:t>7.8.2016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לפיה המתחם המוצע בגין החזקת אקדח הוא בין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ובעבירה של נשיאת אקדח </w:t>
      </w:r>
      <w:r>
        <w:rPr>
          <w:rFonts w:cs="Arial" w:ascii="Arial" w:hAnsi="Arial"/>
        </w:rPr>
        <w:t>1.5-4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הוזכרה פסיקה לפיה ההסלמה באלימות עבריינית וזמינותו של הנשק מחייבות החמרת הענישה </w:t>
      </w:r>
      <w:r>
        <w:rPr>
          <w:rFonts w:cs="Arial" w:ascii="Arial" w:hAnsi="Arial"/>
          <w:rtl w:val="true"/>
        </w:rPr>
        <w:t>(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באשר לנסיבות שקשורות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לתכנון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הנזק הפוטנציאלי הרב הטמון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שהסיבות שבבסיס ביצוע העבירה במקרה הנוכחי אינן ידועות ושחלקו של הנאשם בביצוע העבירה מרכזי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צוינו המקרים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45713-07-17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רובינוב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23.01.2018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בגין הרשעה בעקבות הודאה במסגרת הסדר טיעון בעבירות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והובלת נשק ואביזר תחמושת ועבירות תעבורה נוספות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24-48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והוטל עונש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הנאשם ברכב כשהוא מחזיק ומוביל אקדח חצי אוטומטי ובתוכו מחסנית וכדורים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פאדי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17.11.2016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אירוע של נשיאת נשק מסוג אקדח חצי אוטומטי עם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על גופו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הגיע הנאשם למפגש עם אנשים שהיה איתם בסכסוך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נושא את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במכנסיו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שם נקבע מתחם שבין </w:t>
      </w:r>
      <w:r>
        <w:rPr>
          <w:rFonts w:cs="Arial" w:ascii="Arial" w:hAnsi="Arial"/>
        </w:rPr>
        <w:t>24-48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ונגזרו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היה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בעל עבר פלילי מכביד וריצה מאסרים בעברו וכן ביצע את העבירה נשוא ההליך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פחות מחודשיים מיום שחרורו האחרון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</w:rPr>
      </w:pP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6210/19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אסף גונן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 xml:space="preserve">מדינת ישראל </w:t>
      </w:r>
      <w:r>
        <w:rPr>
          <w:rFonts w:cs="Arial" w:ascii="Arial" w:hAnsi="Arial"/>
          <w:bCs/>
          <w:rtl w:val="true"/>
        </w:rPr>
        <w:t>(</w:t>
      </w:r>
      <w:r>
        <w:rPr>
          <w:rFonts w:cs="Arial" w:ascii="Arial" w:hAnsi="Arial"/>
          <w:b/>
        </w:rPr>
        <w:t>14.11.2013</w:t>
      </w:r>
      <w:r>
        <w:rPr>
          <w:rFonts w:cs="Arial" w:ascii="Arial" w:hAnsi="Arial"/>
          <w:b/>
          <w:rtl w:val="true"/>
        </w:rPr>
        <w:t xml:space="preserve">); </w:t>
      </w:r>
      <w:r>
        <w:rPr>
          <w:rFonts w:ascii="Arial" w:hAnsi="Arial" w:cs="Arial"/>
          <w:b/>
          <w:b/>
          <w:rtl w:val="true"/>
        </w:rPr>
        <w:t>באותו מקרה הורשע המערער במסגרת הסדר טיעון בשתי עבירות של נשיאה והובלת נשק ונידון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30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חודשי מאסר בפועל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הערעור עסק בטענות של היעדר אחידות בענישה ואפלייתו של המערער ביחס לאחרים בפרשה ומצבו הרפואי של המערער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הערעור נדחה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 xml:space="preserve">צוין שהמערער היה בן </w:t>
      </w:r>
      <w:r>
        <w:rPr>
          <w:rFonts w:cs="Arial" w:ascii="Arial" w:hAnsi="Arial"/>
          <w:b/>
        </w:rPr>
        <w:t>18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עם עבר פלילי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</w:rPr>
      </w:pPr>
      <w:hyperlink r:id="rId10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15148-03-12</w:t>
        </w:r>
      </w:hyperlink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מדינת ישראל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 xml:space="preserve">אחמד כבהא </w:t>
      </w:r>
      <w:r>
        <w:rPr>
          <w:rFonts w:cs="Arial" w:ascii="Arial" w:hAnsi="Arial"/>
          <w:b/>
          <w:rtl w:val="true"/>
        </w:rPr>
        <w:t>(</w:t>
      </w:r>
      <w:r>
        <w:rPr>
          <w:rFonts w:cs="Arial" w:ascii="Arial" w:hAnsi="Arial"/>
          <w:b/>
        </w:rPr>
        <w:t>19.02.2013</w:t>
      </w:r>
      <w:r>
        <w:rPr>
          <w:rFonts w:cs="Arial" w:ascii="Arial" w:hAnsi="Arial"/>
          <w:b/>
          <w:rtl w:val="true"/>
        </w:rPr>
        <w:t xml:space="preserve">); </w:t>
      </w:r>
      <w:r>
        <w:rPr>
          <w:rFonts w:ascii="Arial" w:hAnsi="Arial" w:cs="Arial"/>
          <w:b/>
          <w:b/>
          <w:rtl w:val="true"/>
        </w:rPr>
        <w:t xml:space="preserve">בגין העבירה של נשיאת אקדח וזיוף לוחות רישוי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 xml:space="preserve">הנאשם נשא אקדח מסוג ברטה עם מחסנית עם </w:t>
      </w:r>
      <w:r>
        <w:rPr>
          <w:rFonts w:cs="Arial" w:ascii="Arial" w:hAnsi="Arial"/>
          <w:b/>
        </w:rPr>
        <w:t>11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כדורים ברכבו</w:t>
      </w:r>
      <w:r>
        <w:rPr>
          <w:rFonts w:cs="Arial" w:ascii="Arial" w:hAnsi="Arial"/>
          <w:b/>
          <w:rtl w:val="true"/>
        </w:rPr>
        <w:t xml:space="preserve">), </w:t>
      </w:r>
      <w:r>
        <w:rPr>
          <w:rFonts w:ascii="Arial" w:hAnsi="Arial" w:cs="Arial"/>
          <w:b/>
          <w:b/>
          <w:rtl w:val="true"/>
        </w:rPr>
        <w:t xml:space="preserve">נקבע מתחם בין </w:t>
      </w:r>
      <w:r>
        <w:rPr>
          <w:rFonts w:cs="Arial" w:ascii="Arial" w:hAnsi="Arial"/>
          <w:b/>
        </w:rPr>
        <w:t>2-4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מדובר בנאשם שהיה צעיר ובעל עבר נקי ונדון לשנתיים מאסר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 xml:space="preserve">המאשימה טענה למתחם ענישה הולם שבין </w:t>
      </w:r>
      <w:r>
        <w:rPr>
          <w:rFonts w:cs="Arial" w:ascii="Arial" w:hAnsi="Arial"/>
          <w:b/>
        </w:rPr>
        <w:t>1.5-4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נטען שיש לדחות את המלצת שירות המבחן כיוון שאינה מתיישבת עם חומרת העבירה ועם האינטרס הציבורי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נטען שיש להטיל עונש מאסר בפועל באמצע המתחם המבוקש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הנאשם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הודה שמדובר בעבירה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נטען שבמקביל יש צורך לבדוק את הנזק שאירע בפועל ואת הנסיבות הקשורות לביצוע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שאין ספק שהנאשם עשה טעות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נטען שהוא הבין שטעה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ושאין המעשה אופייני לו ואין עסקינן בעבריין 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שיש לראות את העבירה כמעידה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פעמית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שבאיזון בין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ונסיבותיו של הנאשם אין לקבל את עמדת המדינה בעניין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הפנה למקרים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54432-02-17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אמיר עיסא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23.11.2017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באותו מקרה נאשם צעיר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 בעבירות של החזקה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הוא נשא אקדח מסוג ברטה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עם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ונהג ללכת חמוש למקומות אליהם הגיע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המתחם חייב הטלת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לבסוף הועדף ההיבט השיקומי ונגזרו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17.01.2018</w:t>
      </w:r>
      <w:r>
        <w:rPr>
          <w:rtl w:val="true"/>
        </w:rPr>
        <w:t>)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של </w:t>
      </w:r>
      <w:r>
        <w:rPr>
          <w:rFonts w:cs="Arial" w:ascii="Arial" w:hAnsi="Arial"/>
        </w:rPr>
        <w:t>10-30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המשפט העדיף שיקולים שיקומיים על רקע חייו הנורמטיביים של הנאשם ועברו הנקי קודם לביצוע העבירה וכן תסקיר חיובי והטיל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לריצוי בעבודות שירות וצו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41276-06-17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בארין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17.07.2018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שני נאשמים הורשעו על פי הודאתם בעבירת נשיאת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נשאו תת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מקלע בשטח פתוח בסמוך למקום יישוב וירו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10-30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שמדובר בשני צעירים ללא עבר פלילי מהותי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מאפיינים עברייניים ובתסקירים הומלץ על התערבות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אימץ את ההמלצה והטיל על כל אחד מהם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 וצו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 אל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כרים סלימאן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19.01.2014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בגין עבירות של רכישה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החזקה ונשיאת נשק ותחמושת הערכאה הדיונית קבעה מתחם בין מאסר שירוצה בעבודות שירות ועד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נקבע כי יש לתקן את המתחם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לא שונה העונש המקורי שהועדף בשל שיקולי שיקום שהיה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תסקיר שניתן ביום </w:t>
      </w:r>
      <w:r>
        <w:rPr>
          <w:rFonts w:cs="Arial" w:ascii="Arial" w:hAnsi="Arial"/>
        </w:rPr>
        <w:t>17.01.2021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תיאר שמדובר בנאשם 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שטרם מעצרו התגורר עם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השלים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בגרות חלקית ובשל מצב כלכלי קשה במשפחה יצא לעבוד ועבד באופן סדיר מאז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שאין לחובתו עבר פלילי והוא קיבל אחריות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עולה גם הרושם שהנאשם היה גלוי וכנה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באשר לנסיבות ביצוע העבירה והן ביחס לתחושותיו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החרטה שהביע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הוערך שההליך המשפטי המתנהל והמחירים שהוא משלם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בתנאים המגבילים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מהווים עבורו גורם מציב גבולות ומרתיע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הוערך גם כי סיכויי השיקום גבוהים מסיכויי הסיכון לחזרה על העבירות בעתיד והוערך כי השתלבותו בהליך טיפולי עשויה להפחית באופן משמעותי מהסיכון העתידי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בסיכומו של 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הומלץ על צו מבחן לתקופה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ועונש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צער וחרטה על מעשיו והבטיח לא לחזור על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צריך להכביר במילים על חומרתן של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בתקופה הנוכחית בה כמעט ולא חולף יום ולא נפגעים בגוף ובנפש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במגזר הערבי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עבירות הנשק זהות בחומרתן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שנפגע היה שמירה על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היות שמדובר בעבירת נשק של נשיאה והובלה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בפגיעה יחסית חמורה בערכים המוגנים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מבחינת הנסיבות הקשורות לביצוע העבירה ברור שהתקיים אלמנט של 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הנשק גם הוסתר בעת הובלתו וחלקו של הנאשם בלעדי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צריך לדעת את הפסול במעשיו ולהימנע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בסיס מדיניות הענישה שפורטה ונסיבות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הענישה ההולם נמצא בין </w:t>
      </w:r>
      <w:r>
        <w:rPr>
          <w:rFonts w:cs="Arial" w:ascii="Arial" w:hAnsi="Arial"/>
        </w:rPr>
        <w:t>18-40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זה לא מצאתי סיבה שלא להעדיף את הפן השיקומי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באדם ללא קווים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שהודה וקיבל אחריות הן בפני בית המשפט והן בפני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הערכות שירות המבחן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 התנאים המגבילים עליו וסיכויי השיקום בעניינו נראים סבירים ולא מצאתי סיבה שלא לקבלן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הענישה היא בסופו של דבר אינדיבידואלית ושיקום הינו גם אינטרס ציבורי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על הנאשם 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וריצוי בעבודות שירות בהתאם לחוות דעתו של הממונה על עבודות השירות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מבחן לתקופה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בהתאם להוראות שירות המבחן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שהתנאי יופעל במידה והנאשם יבצע עבירת אלימות או נשק מסוג פשע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לתשלום עד ליום </w:t>
      </w:r>
      <w:r>
        <w:rPr>
          <w:rFonts w:cs="Arial" w:ascii="Arial" w:hAnsi="Arial"/>
        </w:rPr>
        <w:t>1.6.2021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29529-07-20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בכריה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9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62686" TargetMode="External"/><Relationship Id="rId7" Type="http://schemas.openxmlformats.org/officeDocument/2006/relationships/hyperlink" Target="http://www.nevo.co.il/case/22845529" TargetMode="External"/><Relationship Id="rId8" Type="http://schemas.openxmlformats.org/officeDocument/2006/relationships/hyperlink" Target="http://www.nevo.co.il/case/21474168" TargetMode="External"/><Relationship Id="rId9" Type="http://schemas.openxmlformats.org/officeDocument/2006/relationships/hyperlink" Target="http://www.nevo.co.il/case/10485614" TargetMode="External"/><Relationship Id="rId10" Type="http://schemas.openxmlformats.org/officeDocument/2006/relationships/hyperlink" Target="http://www.nevo.co.il/case/4552738" TargetMode="External"/><Relationship Id="rId11" Type="http://schemas.openxmlformats.org/officeDocument/2006/relationships/hyperlink" Target="http://www.nevo.co.il/case/22272975" TargetMode="External"/><Relationship Id="rId12" Type="http://schemas.openxmlformats.org/officeDocument/2006/relationships/hyperlink" Target="http://www.nevo.co.il/case/22506778" TargetMode="External"/><Relationship Id="rId13" Type="http://schemas.openxmlformats.org/officeDocument/2006/relationships/hyperlink" Target="http://www.nevo.co.il/case/22746666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2021-10-11T08:46:00Z</dcterms:created>
  <dc:creator> </dc:creator>
  <dc:description/>
  <cp:keywords/>
  <dc:language>en-IL</dc:language>
  <cp:lastModifiedBy>h1</cp:lastModifiedBy>
  <dcterms:modified xsi:type="dcterms:W3CDTF">2021-10-11T08:46:00Z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בכריה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5762686;22845529;21474168;10485614;4552738;22272975;22506778;22746666;7791493</vt:lpwstr>
  </property>
  <property fmtid="{D5CDD505-2E9C-101B-9397-08002B2CF9AE}" pid="9" name="CITY">
    <vt:lpwstr>חי'</vt:lpwstr>
  </property>
  <property fmtid="{D5CDD505-2E9C-101B-9397-08002B2CF9AE}" pid="10" name="DATE">
    <vt:lpwstr>20210204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</vt:lpwstr>
  </property>
  <property fmtid="{D5CDD505-2E9C-101B-9397-08002B2CF9AE}" pid="15" name="LAWYER">
    <vt:lpwstr>אבי אור זך;שאדי חסן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29529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390020210204</vt:lpwstr>
  </property>
  <property fmtid="{D5CDD505-2E9C-101B-9397-08002B2CF9AE}" pid="34" name="TYPE_N_DATE">
    <vt:lpwstr>39020210204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