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2"/>
        <w:gridCol w:w="480"/>
        <w:gridCol w:w="2388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5852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30-10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הצפון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פלילי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עבלה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8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88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סגן הנשיא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,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השופט – תאופיק כתילי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2"/>
                <w:szCs w:val="22"/>
              </w:rPr>
            </w:pPr>
            <w:r>
              <w:rPr>
                <w:b/>
                <w:b/>
                <w:bCs/>
                <w:sz w:val="22"/>
                <w:sz w:val="22"/>
                <w:szCs w:val="22"/>
                <w:rtl w:val="true"/>
              </w:rPr>
              <w:t>באמצעות פרקליטות מחוז צפון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אמל אבו עבלה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מטעם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עידית רייכרט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מטעם 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זאיד כנען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: </w:t>
      </w:r>
      <w:r>
        <w:rPr>
          <w:b w:val="false"/>
          <w:b w:val="false"/>
          <w:bCs w:val="false"/>
          <w:u w:val="none"/>
          <w:rtl w:val="true"/>
        </w:rPr>
        <w:t xml:space="preserve">הובא </w:t>
      </w:r>
      <w:r>
        <w:rPr>
          <w:b w:val="false"/>
          <w:bCs w:val="false"/>
          <w:u w:val="none"/>
          <w:rtl w:val="true"/>
        </w:rPr>
        <w:t>[</w:t>
      </w:r>
      <w:r>
        <w:rPr>
          <w:b w:val="false"/>
          <w:b w:val="false"/>
          <w:bCs w:val="false"/>
          <w:u w:val="none"/>
          <w:rtl w:val="true"/>
        </w:rPr>
        <w:t>באמצעות הליווי</w:t>
      </w:r>
      <w:r>
        <w:rPr>
          <w:b w:val="false"/>
          <w:bCs w:val="false"/>
          <w:u w:val="none"/>
          <w:rtl w:val="true"/>
        </w:rPr>
        <w:t>]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התעבורה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]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28"/>
          <w:szCs w:val="28"/>
        </w:rPr>
        <w:t>1</w:t>
      </w:r>
      <w:r>
        <w:rPr>
          <w:rtl w:val="true"/>
        </w:rPr>
        <w:t>.</w:t>
        <w:tab/>
      </w:r>
      <w:r>
        <w:rPr>
          <w:rtl w:val="true"/>
        </w:rPr>
        <w:t xml:space="preserve">ביום </w:t>
      </w:r>
      <w:r>
        <w:rPr/>
        <w:t>5.4.2010</w:t>
      </w:r>
      <w:r>
        <w:rPr>
          <w:rtl w:val="true"/>
        </w:rPr>
        <w:t xml:space="preserve"> </w:t>
      </w:r>
      <w:r>
        <w:rPr>
          <w:rtl w:val="true"/>
        </w:rPr>
        <w:t>ובמסגרת הסדר טיעון בין המאשימה לנאשם</w:t>
      </w:r>
      <w:r>
        <w:rPr>
          <w:rtl w:val="true"/>
        </w:rPr>
        <w:t xml:space="preserve">, </w:t>
      </w:r>
      <w:r>
        <w:rPr>
          <w:rtl w:val="true"/>
        </w:rPr>
        <w:t>אמל אבו</w:t>
      </w:r>
      <w:r>
        <w:rPr>
          <w:rtl w:val="true"/>
        </w:rPr>
        <w:t>-</w:t>
      </w:r>
      <w:r>
        <w:rPr>
          <w:rtl w:val="true"/>
        </w:rPr>
        <w:t>עבלה</w:t>
      </w:r>
      <w:r>
        <w:rPr>
          <w:rtl w:val="true"/>
        </w:rPr>
        <w:t xml:space="preserve">, </w:t>
      </w:r>
      <w:r>
        <w:rPr>
          <w:rtl w:val="true"/>
        </w:rPr>
        <w:t>הוגש נגד הנאשם כתב אישום מתוקן המכיל ארבעה אישומים כפי שיפורט להלן</w:t>
      </w:r>
      <w:r>
        <w:rPr>
          <w:rtl w:val="true"/>
        </w:rPr>
        <w:t>:-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 ראשון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עובר לאירועים נשוא האישום הראשון</w:t>
      </w:r>
      <w:r>
        <w:rPr>
          <w:rtl w:val="true"/>
        </w:rPr>
        <w:t xml:space="preserve">, </w:t>
      </w:r>
      <w:r>
        <w:rPr>
          <w:rtl w:val="true"/>
        </w:rPr>
        <w:t>עמד בשביל הגישה למוצב צה</w:t>
      </w:r>
      <w:r>
        <w:rPr>
          <w:rtl w:val="true"/>
        </w:rPr>
        <w:t>"</w:t>
      </w:r>
      <w:r>
        <w:rPr>
          <w:rtl w:val="true"/>
        </w:rPr>
        <w:t xml:space="preserve">ל בשם </w:t>
      </w:r>
      <w:r>
        <w:rPr>
          <w:rtl w:val="true"/>
        </w:rPr>
        <w:t>"</w:t>
      </w:r>
      <w:r>
        <w:rPr>
          <w:rtl w:val="true"/>
        </w:rPr>
        <w:t>שושן</w:t>
      </w:r>
      <w:r>
        <w:rPr>
          <w:rtl w:val="true"/>
        </w:rPr>
        <w:t xml:space="preserve">", </w:t>
      </w:r>
      <w:r>
        <w:rPr>
          <w:rtl w:val="true"/>
        </w:rPr>
        <w:t>הסמוך לגבול הצפון</w:t>
      </w:r>
      <w:r>
        <w:rPr>
          <w:rtl w:val="true"/>
        </w:rPr>
        <w:t xml:space="preserve">, </w:t>
      </w:r>
      <w:r>
        <w:rPr>
          <w:rtl w:val="true"/>
        </w:rPr>
        <w:t>רכב קרב משוריין שעל גביו מותקן מקלע מסוג מא</w:t>
      </w:r>
      <w:r>
        <w:rPr>
          <w:rtl w:val="true"/>
        </w:rPr>
        <w:t>"</w:t>
      </w:r>
      <w:r>
        <w:rPr>
          <w:rtl w:val="true"/>
        </w:rPr>
        <w:t xml:space="preserve">ג </w:t>
      </w:r>
      <w:r>
        <w:rPr>
          <w:rtl w:val="true"/>
        </w:rPr>
        <w:t>(</w:t>
      </w:r>
      <w:r>
        <w:rPr>
          <w:rtl w:val="true"/>
        </w:rPr>
        <w:t>מסט</w:t>
      </w:r>
      <w:r>
        <w:rPr>
          <w:rtl w:val="true"/>
        </w:rPr>
        <w:t>"</w:t>
      </w:r>
      <w:r>
        <w:rPr>
          <w:rtl w:val="true"/>
        </w:rPr>
        <w:t xml:space="preserve">ב </w:t>
      </w:r>
      <w:r>
        <w:rPr/>
        <w:t>07200829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המאג</w:t>
      </w:r>
      <w:r>
        <w:rPr>
          <w:rtl w:val="true"/>
        </w:rPr>
        <w:t xml:space="preserve">"), </w:t>
      </w:r>
      <w:r>
        <w:rPr>
          <w:rtl w:val="true"/>
        </w:rPr>
        <w:t>כדבר שבשגרה וככוננות לפעולה צבאית</w:t>
      </w:r>
      <w:r>
        <w:rPr>
          <w:rtl w:val="true"/>
        </w:rPr>
        <w:t xml:space="preserve">. </w:t>
      </w:r>
      <w:r>
        <w:rPr>
          <w:rtl w:val="true"/>
        </w:rPr>
        <w:t>באותו זמן שירת סארי שחאדה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1990</w:t>
      </w:r>
      <w:r>
        <w:rPr>
          <w:rtl w:val="true"/>
        </w:rPr>
        <w:t xml:space="preserve"> </w:t>
      </w:r>
      <w:r>
        <w:rPr>
          <w:rtl w:val="true"/>
        </w:rPr>
        <w:t xml:space="preserve">בתפקיד לוחם בפלוגה המסייעת בגדוד חרב ושהה במוצב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סארי</w:t>
      </w:r>
      <w:r>
        <w:rPr>
          <w:rtl w:val="true"/>
        </w:rPr>
        <w:t xml:space="preserve">"). </w:t>
      </w:r>
      <w:r>
        <w:rPr>
          <w:rtl w:val="true"/>
        </w:rPr>
        <w:t>ככזה</w:t>
      </w:r>
      <w:r>
        <w:rPr>
          <w:rtl w:val="true"/>
        </w:rPr>
        <w:t xml:space="preserve">, </w:t>
      </w:r>
      <w:r>
        <w:rPr>
          <w:rtl w:val="true"/>
        </w:rPr>
        <w:t>הכיר סארי את המוצב</w:t>
      </w:r>
      <w:r>
        <w:rPr>
          <w:rtl w:val="true"/>
        </w:rPr>
        <w:t xml:space="preserve">, </w:t>
      </w:r>
      <w:r>
        <w:rPr>
          <w:rtl w:val="true"/>
        </w:rPr>
        <w:t>את נהלי האבטחה בו</w:t>
      </w:r>
      <w:r>
        <w:rPr>
          <w:rtl w:val="true"/>
        </w:rPr>
        <w:t xml:space="preserve">, </w:t>
      </w:r>
      <w:r>
        <w:rPr>
          <w:rtl w:val="true"/>
        </w:rPr>
        <w:t>והיה מודע למאג המותקן על גבי המשוריין כאמור</w:t>
      </w:r>
      <w:r>
        <w:rPr>
          <w:rtl w:val="true"/>
        </w:rPr>
        <w:t xml:space="preserve">. </w:t>
      </w:r>
      <w:r>
        <w:rPr>
          <w:rtl w:val="true"/>
        </w:rPr>
        <w:t>בין הנאשם ובין סארי היתה היכרות מוקדמת</w:t>
      </w:r>
      <w:r>
        <w:rPr>
          <w:rtl w:val="true"/>
        </w:rPr>
        <w:t xml:space="preserve">, </w:t>
      </w:r>
      <w:r>
        <w:rPr>
          <w:rtl w:val="true"/>
        </w:rPr>
        <w:t xml:space="preserve">וכן בין הנאשם לעימאד רמאל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עימאד</w:t>
      </w:r>
      <w:r>
        <w:rPr>
          <w:rtl w:val="true"/>
        </w:rPr>
        <w:t xml:space="preserve">") </w:t>
      </w:r>
      <w:r>
        <w:rPr>
          <w:rtl w:val="true"/>
        </w:rPr>
        <w:t>ומג</w:t>
      </w:r>
      <w:r>
        <w:rPr>
          <w:rtl w:val="true"/>
        </w:rPr>
        <w:t>'</w:t>
      </w:r>
      <w:r>
        <w:rPr>
          <w:rtl w:val="true"/>
        </w:rPr>
        <w:t xml:space="preserve">ד מרעי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</w:t>
      </w:r>
      <w:r>
        <w:rPr>
          <w:rtl w:val="true"/>
        </w:rPr>
        <w:t xml:space="preserve">"), </w:t>
      </w:r>
      <w:r>
        <w:rPr>
          <w:rtl w:val="true"/>
        </w:rPr>
        <w:t>גם שניהם תושבי כפר ירכא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במועד מדויק שאינו ידוע</w:t>
      </w:r>
      <w:r>
        <w:rPr>
          <w:rtl w:val="true"/>
        </w:rPr>
        <w:t xml:space="preserve">, </w:t>
      </w:r>
      <w:r>
        <w:rPr>
          <w:rtl w:val="true"/>
        </w:rPr>
        <w:t>גמלה בליבם של הנאשם וסארי ההחלטה לגנוב את המאג מן המוצב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>פנה הנאשם לעימאד ולמג</w:t>
      </w:r>
      <w:r>
        <w:rPr>
          <w:rtl w:val="true"/>
        </w:rPr>
        <w:t>'</w:t>
      </w:r>
      <w:r>
        <w:rPr>
          <w:rtl w:val="true"/>
        </w:rPr>
        <w:t>ד ושיתף אותם בתכנית</w:t>
      </w:r>
      <w:r>
        <w:rPr>
          <w:rtl w:val="true"/>
        </w:rPr>
        <w:t xml:space="preserve">, </w:t>
      </w:r>
      <w:r>
        <w:rPr>
          <w:rtl w:val="true"/>
        </w:rPr>
        <w:t>וקשר עמם קשר לשתף פעולה לגניבת המאג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בלילה שבין ה</w:t>
      </w:r>
      <w:r>
        <w:rPr>
          <w:rtl w:val="true"/>
        </w:rPr>
        <w:t>-</w:t>
      </w:r>
      <w:r>
        <w:rPr/>
        <w:t>1/10/09</w:t>
      </w:r>
      <w:r>
        <w:rPr>
          <w:rtl w:val="true"/>
        </w:rPr>
        <w:t xml:space="preserve"> </w:t>
      </w:r>
      <w:r>
        <w:rPr>
          <w:rtl w:val="true"/>
        </w:rPr>
        <w:t xml:space="preserve">לבין </w:t>
      </w:r>
      <w:r>
        <w:rPr/>
        <w:t>2/10/09</w:t>
      </w:r>
      <w:r>
        <w:rPr>
          <w:rtl w:val="true"/>
        </w:rPr>
        <w:t xml:space="preserve"> </w:t>
      </w:r>
      <w:r>
        <w:rPr>
          <w:rtl w:val="true"/>
        </w:rPr>
        <w:t>נסעו הנאשם</w:t>
      </w:r>
      <w:r>
        <w:rPr>
          <w:rtl w:val="true"/>
        </w:rPr>
        <w:t xml:space="preserve">, </w:t>
      </w:r>
      <w:r>
        <w:rPr>
          <w:rtl w:val="true"/>
        </w:rPr>
        <w:t xml:space="preserve">סארי ועימאד ברכבו של הנאשם מסוג פולקסוואגן גולף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</w:t>
      </w:r>
      <w:r>
        <w:rPr>
          <w:rtl w:val="true"/>
        </w:rPr>
        <w:t xml:space="preserve">") </w:t>
      </w:r>
      <w:r>
        <w:rPr>
          <w:rtl w:val="true"/>
        </w:rPr>
        <w:t>כשהנאשם נוהג בו</w:t>
      </w:r>
      <w:r>
        <w:rPr>
          <w:rtl w:val="true"/>
        </w:rPr>
        <w:t xml:space="preserve">, </w:t>
      </w:r>
      <w:r>
        <w:rPr>
          <w:rtl w:val="true"/>
        </w:rPr>
        <w:t>סארי יושב לצידו</w:t>
      </w:r>
      <w:r>
        <w:rPr>
          <w:rtl w:val="true"/>
        </w:rPr>
        <w:t xml:space="preserve">, </w:t>
      </w:r>
      <w:r>
        <w:rPr>
          <w:rtl w:val="true"/>
        </w:rPr>
        <w:t>ועימאד יושב בספסל האחורי</w:t>
      </w:r>
      <w:r>
        <w:rPr>
          <w:rtl w:val="true"/>
        </w:rPr>
        <w:t xml:space="preserve">. </w:t>
      </w:r>
      <w:r>
        <w:rPr>
          <w:rtl w:val="true"/>
        </w:rPr>
        <w:t>בסמוך לאחר תחילת הנסיעה התקשר הנאשם אל מג</w:t>
      </w:r>
      <w:r>
        <w:rPr>
          <w:rtl w:val="true"/>
        </w:rPr>
        <w:t>'</w:t>
      </w:r>
      <w:r>
        <w:rPr>
          <w:rtl w:val="true"/>
        </w:rPr>
        <w:t>ד וביקש ממנו להתלוות אליהם לנסיעה למוצב</w:t>
      </w:r>
      <w:r>
        <w:rPr>
          <w:rtl w:val="true"/>
        </w:rPr>
        <w:t xml:space="preserve">, </w:t>
      </w:r>
      <w:r>
        <w:rPr>
          <w:rtl w:val="true"/>
        </w:rPr>
        <w:t>כך שמג</w:t>
      </w:r>
      <w:r>
        <w:rPr>
          <w:rtl w:val="true"/>
        </w:rPr>
        <w:t>'</w:t>
      </w:r>
      <w:r>
        <w:rPr>
          <w:rtl w:val="true"/>
        </w:rPr>
        <w:t>ד ייסע לפניהם ברכב נוסף ויוביל אותם אל המוצב</w:t>
      </w:r>
      <w:r>
        <w:rPr>
          <w:rtl w:val="true"/>
        </w:rPr>
        <w:t xml:space="preserve">.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 נעתר לבקשה ועשה כן</w:t>
      </w:r>
      <w:r>
        <w:rPr>
          <w:rtl w:val="true"/>
        </w:rPr>
        <w:t xml:space="preserve">. </w:t>
      </w:r>
      <w:r>
        <w:rPr>
          <w:rtl w:val="true"/>
        </w:rPr>
        <w:t>בהגיעם אל המוצב</w:t>
      </w:r>
      <w:r>
        <w:rPr>
          <w:rtl w:val="true"/>
        </w:rPr>
        <w:t xml:space="preserve">, </w:t>
      </w:r>
      <w:r>
        <w:rPr>
          <w:rtl w:val="true"/>
        </w:rPr>
        <w:t>יצאו הנאשם וסארי מן הרכב</w:t>
      </w:r>
      <w:r>
        <w:rPr>
          <w:rtl w:val="true"/>
        </w:rPr>
        <w:t xml:space="preserve">, </w:t>
      </w:r>
      <w:r>
        <w:rPr>
          <w:rtl w:val="true"/>
        </w:rPr>
        <w:t>גנבו את המאג מן המשוריין</w:t>
      </w:r>
      <w:r>
        <w:rPr>
          <w:rtl w:val="true"/>
        </w:rPr>
        <w:t xml:space="preserve">, </w:t>
      </w:r>
      <w:r>
        <w:rPr>
          <w:rtl w:val="true"/>
        </w:rPr>
        <w:t>והטמינו אותו בתא המטען של הרכב</w:t>
      </w:r>
      <w:r>
        <w:rPr>
          <w:rtl w:val="true"/>
        </w:rPr>
        <w:t xml:space="preserve">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חזרו הנאשם</w:t>
      </w:r>
      <w:r>
        <w:rPr>
          <w:rtl w:val="true"/>
        </w:rPr>
        <w:t xml:space="preserve">, </w:t>
      </w:r>
      <w:r>
        <w:rPr>
          <w:rtl w:val="true"/>
        </w:rPr>
        <w:t>סארי</w:t>
      </w:r>
      <w:r>
        <w:rPr>
          <w:rtl w:val="true"/>
        </w:rPr>
        <w:t xml:space="preserve">, </w:t>
      </w:r>
      <w:r>
        <w:rPr>
          <w:rtl w:val="true"/>
        </w:rPr>
        <w:t>עימאד ומג</w:t>
      </w:r>
      <w:r>
        <w:rPr>
          <w:rtl w:val="true"/>
        </w:rPr>
        <w:t>'</w:t>
      </w:r>
      <w:r>
        <w:rPr>
          <w:rtl w:val="true"/>
        </w:rPr>
        <w:t>ד אל הרכב ונסעו בדרך</w:t>
      </w:r>
      <w:r>
        <w:rPr>
          <w:rtl w:val="true"/>
        </w:rPr>
        <w:t xml:space="preserve">, </w:t>
      </w:r>
      <w:r>
        <w:rPr>
          <w:rtl w:val="true"/>
        </w:rPr>
        <w:t>כשמג</w:t>
      </w:r>
      <w:r>
        <w:rPr>
          <w:rtl w:val="true"/>
        </w:rPr>
        <w:t>'</w:t>
      </w:r>
      <w:r>
        <w:rPr>
          <w:rtl w:val="true"/>
        </w:rPr>
        <w:t>ד נוסע ברכבו לפניהם</w:t>
      </w:r>
      <w:r>
        <w:rPr>
          <w:rtl w:val="true"/>
        </w:rPr>
        <w:t xml:space="preserve">, </w:t>
      </w:r>
      <w:r>
        <w:rPr>
          <w:rtl w:val="true"/>
        </w:rPr>
        <w:t>עד לביתו של הנאשם</w:t>
      </w:r>
      <w:r>
        <w:rPr>
          <w:rtl w:val="true"/>
        </w:rPr>
        <w:t xml:space="preserve">, </w:t>
      </w:r>
      <w:r>
        <w:rPr>
          <w:rtl w:val="true"/>
        </w:rPr>
        <w:t>שם הטמין הנאשם את המאג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bookmarkStart w:id="10" w:name="ABSTRACT_START"/>
      <w:bookmarkEnd w:id="10"/>
      <w:r>
        <w:rPr>
          <w:b/>
          <w:b/>
          <w:bCs/>
          <w:rtl w:val="true"/>
        </w:rPr>
        <w:t>בגין מעשים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יוחסו לנאשם העבירות הבאות</w:t>
      </w:r>
      <w:r>
        <w:rPr>
          <w:rtl w:val="true"/>
        </w:rPr>
        <w:t xml:space="preserve">:  </w:t>
      </w:r>
      <w:r>
        <w:rPr>
          <w:rtl w:val="true"/>
        </w:rPr>
        <w:t>בעבירה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ל</w:t>
      </w:r>
      <w:hyperlink r:id="rId5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חוק העונשין</w:t>
      </w:r>
      <w:r>
        <w:rPr>
          <w:rtl w:val="true"/>
        </w:rPr>
        <w:t xml:space="preserve">"); </w:t>
      </w:r>
      <w:r>
        <w:rPr>
          <w:rtl w:val="true"/>
        </w:rPr>
        <w:t>בעבירה של החזקת ונשיאת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סעיפים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 xml:space="preserve">וסעיף </w:t>
      </w:r>
      <w:r>
        <w:rPr/>
        <w:t>29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; </w:t>
      </w:r>
      <w:r>
        <w:rPr>
          <w:rtl w:val="true"/>
        </w:rPr>
        <w:t>בעבירה של הסתייעות ברכב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6">
        <w:r>
          <w:rPr>
            <w:rStyle w:val="Hyperlink"/>
            <w:rtl w:val="true"/>
          </w:rPr>
          <w:t>פקודת התעבורה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נוסח חדש</w:t>
      </w:r>
      <w:r>
        <w:rPr>
          <w:rtl w:val="true"/>
        </w:rPr>
        <w:t xml:space="preserve">), </w:t>
      </w:r>
      <w:r>
        <w:rPr>
          <w:rtl w:val="true"/>
        </w:rPr>
        <w:t>התשכ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1961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פקודת התעבורה</w:t>
      </w:r>
      <w:r>
        <w:rPr>
          <w:rtl w:val="true"/>
        </w:rPr>
        <w:t xml:space="preserve">"), </w:t>
      </w:r>
      <w:r>
        <w:rPr>
          <w:rtl w:val="true"/>
        </w:rPr>
        <w:t>ובעבירה של גניבה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384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;</w:t>
      </w:r>
    </w:p>
    <w:p>
      <w:pPr>
        <w:pStyle w:val="Normal"/>
        <w:spacing w:lineRule="auto" w:line="360"/>
        <w:ind w:start="36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bookmarkStart w:id="11" w:name="ABSTRACT_END"/>
      <w:bookmarkEnd w:id="11"/>
      <w:r>
        <w:rPr>
          <w:b/>
          <w:b/>
          <w:bCs/>
          <w:u w:val="single"/>
          <w:rtl w:val="true"/>
        </w:rPr>
        <w:t>אישום שני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בעז רפופורט</w:t>
      </w:r>
      <w:r>
        <w:rPr>
          <w:rtl w:val="true"/>
        </w:rPr>
        <w:t xml:space="preserve">, </w:t>
      </w:r>
      <w:r>
        <w:rPr>
          <w:rtl w:val="true"/>
        </w:rPr>
        <w:t xml:space="preserve">תושב מושב אודם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בעז</w:t>
      </w:r>
      <w:r>
        <w:rPr>
          <w:rtl w:val="true"/>
        </w:rPr>
        <w:t xml:space="preserve">") </w:t>
      </w:r>
      <w:r>
        <w:rPr>
          <w:rtl w:val="true"/>
        </w:rPr>
        <w:t>החזיק ברשותו בביתו שבמושב</w:t>
      </w:r>
      <w:r>
        <w:rPr>
          <w:rtl w:val="true"/>
        </w:rPr>
        <w:t xml:space="preserve">, </w:t>
      </w:r>
      <w:r>
        <w:rPr>
          <w:rtl w:val="true"/>
        </w:rPr>
        <w:t>ברשיון שניתן לו כדין</w:t>
      </w:r>
      <w:r>
        <w:rPr>
          <w:rtl w:val="true"/>
        </w:rPr>
        <w:t xml:space="preserve">, </w:t>
      </w:r>
      <w:r>
        <w:rPr>
          <w:rtl w:val="true"/>
        </w:rPr>
        <w:t>בשלושה כלי נשק</w:t>
      </w:r>
      <w:r>
        <w:rPr>
          <w:rtl w:val="true"/>
        </w:rPr>
        <w:t xml:space="preserve">: </w:t>
      </w:r>
      <w:r>
        <w:rPr>
          <w:rtl w:val="true"/>
        </w:rPr>
        <w:t xml:space="preserve">רובה זעיר תוצרת רמינגטון מספר </w:t>
      </w:r>
      <w:r>
        <w:rPr/>
        <w:t>132414</w:t>
      </w:r>
      <w:r>
        <w:rPr>
          <w:rtl w:val="true"/>
        </w:rPr>
        <w:t xml:space="preserve">, </w:t>
      </w:r>
      <w:r>
        <w:rPr>
          <w:rtl w:val="true"/>
        </w:rPr>
        <w:t xml:space="preserve">קוטר </w:t>
      </w:r>
      <w:r>
        <w:rPr/>
        <w:t>LR22</w:t>
      </w:r>
      <w:r>
        <w:rPr>
          <w:rtl w:val="true"/>
        </w:rPr>
        <w:t xml:space="preserve">, </w:t>
      </w:r>
      <w:r>
        <w:rPr>
          <w:rtl w:val="true"/>
        </w:rPr>
        <w:t xml:space="preserve">עליו כוונת טלסקופית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רובה הטוטו</w:t>
      </w:r>
      <w:r>
        <w:rPr>
          <w:rtl w:val="true"/>
        </w:rPr>
        <w:t xml:space="preserve">"); </w:t>
      </w:r>
      <w:r>
        <w:rPr>
          <w:rtl w:val="true"/>
        </w:rPr>
        <w:t>רובה אויר תוצרת וייראוק</w:t>
      </w:r>
      <w:r>
        <w:rPr>
          <w:rtl w:val="true"/>
        </w:rPr>
        <w:t xml:space="preserve">, </w:t>
      </w:r>
      <w:r>
        <w:rPr>
          <w:rtl w:val="true"/>
        </w:rPr>
        <w:t xml:space="preserve">מספר </w:t>
      </w:r>
      <w:r>
        <w:rPr/>
        <w:t>1463943</w:t>
      </w:r>
      <w:r>
        <w:rPr>
          <w:rtl w:val="true"/>
        </w:rPr>
        <w:t xml:space="preserve">, </w:t>
      </w:r>
      <w:r>
        <w:rPr>
          <w:rtl w:val="true"/>
        </w:rPr>
        <w:t xml:space="preserve">בעל קוטר </w:t>
      </w:r>
      <w:r>
        <w:rPr/>
        <w:t>177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רובה האוויר</w:t>
      </w:r>
      <w:r>
        <w:rPr>
          <w:rtl w:val="true"/>
        </w:rPr>
        <w:t xml:space="preserve">"), </w:t>
      </w:r>
      <w:r>
        <w:rPr>
          <w:rtl w:val="true"/>
        </w:rPr>
        <w:t xml:space="preserve">אקדח תוצרת ברטה מספר </w:t>
      </w:r>
      <w:r>
        <w:rPr/>
        <w:t>Z25063C</w:t>
      </w:r>
      <w:r>
        <w:rPr>
          <w:rtl w:val="true"/>
        </w:rPr>
        <w:t xml:space="preserve">, </w:t>
      </w:r>
      <w:r>
        <w:rPr>
          <w:rtl w:val="true"/>
        </w:rPr>
        <w:t xml:space="preserve">קוטר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 xml:space="preserve">מ ומחסנית שהכילה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 xml:space="preserve">כדורים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", </w:t>
      </w:r>
      <w:r>
        <w:rPr>
          <w:rtl w:val="true"/>
        </w:rPr>
        <w:t>וכל אלה יחד</w:t>
      </w:r>
      <w:r>
        <w:rPr>
          <w:rtl w:val="true"/>
        </w:rPr>
        <w:t xml:space="preserve">, 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כלי הנשק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דור מאיר</w:t>
      </w:r>
      <w:r>
        <w:rPr>
          <w:rtl w:val="true"/>
        </w:rPr>
        <w:t xml:space="preserve">, </w:t>
      </w:r>
      <w:r>
        <w:rPr>
          <w:rtl w:val="true"/>
        </w:rPr>
        <w:t xml:space="preserve">יליד </w:t>
      </w:r>
      <w:r>
        <w:rPr/>
        <w:t>1986</w:t>
      </w:r>
      <w:r>
        <w:rPr>
          <w:rtl w:val="true"/>
        </w:rPr>
        <w:t xml:space="preserve">, </w:t>
      </w:r>
      <w:r>
        <w:rPr>
          <w:rtl w:val="true"/>
        </w:rPr>
        <w:t xml:space="preserve">המתגורר בשכנות לבעז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דור</w:t>
      </w:r>
      <w:r>
        <w:rPr>
          <w:rtl w:val="true"/>
        </w:rPr>
        <w:t xml:space="preserve">"), </w:t>
      </w:r>
      <w:r>
        <w:rPr>
          <w:rtl w:val="true"/>
        </w:rPr>
        <w:t>הכיר את בני משפחת רפופורט</w:t>
      </w:r>
      <w:r>
        <w:rPr>
          <w:rtl w:val="true"/>
        </w:rPr>
        <w:t xml:space="preserve">, </w:t>
      </w:r>
      <w:r>
        <w:rPr>
          <w:rtl w:val="true"/>
        </w:rPr>
        <w:t>ואף נהג לבקר את בנם בביתם</w:t>
      </w:r>
      <w:r>
        <w:rPr>
          <w:rtl w:val="true"/>
        </w:rPr>
        <w:t xml:space="preserve">, </w:t>
      </w:r>
      <w:r>
        <w:rPr>
          <w:rtl w:val="true"/>
        </w:rPr>
        <w:t>ובכך היה ער לקיומם של כלי הנשק שהיו בבית</w:t>
      </w:r>
      <w:r>
        <w:rPr>
          <w:rtl w:val="true"/>
        </w:rPr>
        <w:t xml:space="preserve">. </w:t>
      </w:r>
      <w:r>
        <w:rPr>
          <w:rtl w:val="true"/>
        </w:rPr>
        <w:t>במהלך שירותו הצבאי</w:t>
      </w:r>
      <w:r>
        <w:rPr>
          <w:rtl w:val="true"/>
        </w:rPr>
        <w:t xml:space="preserve">, </w:t>
      </w:r>
      <w:r>
        <w:rPr>
          <w:rtl w:val="true"/>
        </w:rPr>
        <w:t>הכיר דור את אחיו של הנאשם</w:t>
      </w:r>
      <w:r>
        <w:rPr>
          <w:rtl w:val="true"/>
        </w:rPr>
        <w:t xml:space="preserve">, </w:t>
      </w:r>
      <w:r>
        <w:rPr>
          <w:rtl w:val="true"/>
        </w:rPr>
        <w:t>אמיר אבו עבלה</w:t>
      </w:r>
      <w:r>
        <w:rPr>
          <w:rtl w:val="true"/>
        </w:rPr>
        <w:t xml:space="preserve">, </w:t>
      </w:r>
      <w:r>
        <w:rPr>
          <w:rtl w:val="true"/>
        </w:rPr>
        <w:t xml:space="preserve">תושב כפר ירכא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אמיר</w:t>
      </w:r>
      <w:r>
        <w:rPr>
          <w:rtl w:val="true"/>
        </w:rPr>
        <w:t xml:space="preserve">"), </w:t>
      </w:r>
      <w:r>
        <w:rPr>
          <w:rtl w:val="true"/>
        </w:rPr>
        <w:t>התיידד עמו וביקר בביתו</w:t>
      </w:r>
      <w:r>
        <w:rPr>
          <w:rtl w:val="true"/>
        </w:rPr>
        <w:t xml:space="preserve">, </w:t>
      </w:r>
      <w:r>
        <w:rPr>
          <w:rtl w:val="true"/>
        </w:rPr>
        <w:t>וכך הכיר את הנאשם</w:t>
      </w:r>
      <w:r>
        <w:rPr>
          <w:rtl w:val="true"/>
        </w:rPr>
        <w:t xml:space="preserve">, </w:t>
      </w:r>
      <w:r>
        <w:rPr>
          <w:rtl w:val="true"/>
        </w:rPr>
        <w:t>והתיידד גם עמו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סמוך לחודש נובמבר </w:t>
      </w:r>
      <w:r>
        <w:rPr/>
        <w:t>2009</w:t>
      </w:r>
      <w:r>
        <w:rPr>
          <w:rtl w:val="true"/>
        </w:rPr>
        <w:t xml:space="preserve">, </w:t>
      </w:r>
      <w:r>
        <w:rPr>
          <w:rtl w:val="true"/>
        </w:rPr>
        <w:t>במועד מדויק שאינו ידוע</w:t>
      </w:r>
      <w:r>
        <w:rPr>
          <w:rtl w:val="true"/>
        </w:rPr>
        <w:t xml:space="preserve">, </w:t>
      </w:r>
      <w:r>
        <w:rPr>
          <w:rtl w:val="true"/>
        </w:rPr>
        <w:t xml:space="preserve">פנה הנאשם אל דור וביקש ממנו </w:t>
      </w:r>
      <w:r>
        <w:rPr>
          <w:rtl w:val="true"/>
        </w:rPr>
        <w:t>"</w:t>
      </w:r>
      <w:r>
        <w:rPr>
          <w:rtl w:val="true"/>
        </w:rPr>
        <w:t>לארגן</w:t>
      </w:r>
      <w:r>
        <w:rPr>
          <w:rtl w:val="true"/>
        </w:rPr>
        <w:t xml:space="preserve">" </w:t>
      </w:r>
      <w:r>
        <w:rPr>
          <w:rtl w:val="true"/>
        </w:rPr>
        <w:t>עבורו כלי נשק</w:t>
      </w:r>
      <w:r>
        <w:rPr>
          <w:rtl w:val="true"/>
        </w:rPr>
        <w:t xml:space="preserve">. </w:t>
      </w:r>
      <w:r>
        <w:rPr>
          <w:rtl w:val="true"/>
        </w:rPr>
        <w:t>דור</w:t>
      </w:r>
      <w:r>
        <w:rPr>
          <w:rtl w:val="true"/>
        </w:rPr>
        <w:t xml:space="preserve">, </w:t>
      </w:r>
      <w:r>
        <w:rPr>
          <w:rtl w:val="true"/>
        </w:rPr>
        <w:t>אשר ביקש לרכוש את אמונו של הנאשם</w:t>
      </w:r>
      <w:r>
        <w:rPr>
          <w:rtl w:val="true"/>
        </w:rPr>
        <w:t xml:space="preserve">, </w:t>
      </w:r>
      <w:r>
        <w:rPr>
          <w:rtl w:val="true"/>
        </w:rPr>
        <w:t>נעתר לבקשה וציין בפני הנאשם כי בבית משפחת רפופורט מצויים כלי הנשק האמורים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ועל פי המידע שמסר דור</w:t>
      </w:r>
      <w:r>
        <w:rPr>
          <w:rtl w:val="true"/>
        </w:rPr>
        <w:t xml:space="preserve">, </w:t>
      </w:r>
      <w:r>
        <w:rPr>
          <w:rtl w:val="true"/>
        </w:rPr>
        <w:t>קשרו דור והנאשם קשר ביניהם</w:t>
      </w:r>
      <w:r>
        <w:rPr>
          <w:rtl w:val="true"/>
        </w:rPr>
        <w:t xml:space="preserve">, </w:t>
      </w:r>
      <w:r>
        <w:rPr>
          <w:rtl w:val="true"/>
        </w:rPr>
        <w:t>לפיו דור ואדם נוסף יפרצו אל הבית ויגנבו מתוכו את כלי הירי עבור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בלילה שבין ה</w:t>
      </w:r>
      <w:r>
        <w:rPr>
          <w:rtl w:val="true"/>
        </w:rPr>
        <w:t>-</w:t>
      </w:r>
      <w:r>
        <w:rPr/>
        <w:t>22/11/09</w:t>
      </w:r>
      <w:r>
        <w:rPr>
          <w:rtl w:val="true"/>
        </w:rPr>
        <w:t xml:space="preserve"> </w:t>
      </w:r>
      <w:r>
        <w:rPr>
          <w:rtl w:val="true"/>
        </w:rPr>
        <w:t>לבין ה</w:t>
      </w:r>
      <w:r>
        <w:rPr>
          <w:rtl w:val="true"/>
        </w:rPr>
        <w:t>-</w:t>
      </w:r>
      <w:r>
        <w:rPr/>
        <w:t>23/11/09</w:t>
      </w:r>
      <w:r>
        <w:rPr>
          <w:rtl w:val="true"/>
        </w:rPr>
        <w:t xml:space="preserve"> </w:t>
      </w:r>
      <w:r>
        <w:rPr>
          <w:rtl w:val="true"/>
        </w:rPr>
        <w:t>פרץ דור אל הצימרים במושב</w:t>
      </w:r>
      <w:r>
        <w:rPr>
          <w:rtl w:val="true"/>
        </w:rPr>
        <w:t xml:space="preserve">, </w:t>
      </w:r>
      <w:r>
        <w:rPr>
          <w:rtl w:val="true"/>
        </w:rPr>
        <w:t>המנוהלים על ידי אמו</w:t>
      </w:r>
      <w:r>
        <w:rPr>
          <w:rtl w:val="true"/>
        </w:rPr>
        <w:t xml:space="preserve">, </w:t>
      </w:r>
      <w:r>
        <w:rPr>
          <w:rtl w:val="true"/>
        </w:rPr>
        <w:t>גנב מתוכם שני מכשירי טלוויזיה</w:t>
      </w:r>
      <w:r>
        <w:rPr>
          <w:rtl w:val="true"/>
        </w:rPr>
        <w:t xml:space="preserve">, </w:t>
      </w:r>
      <w:r>
        <w:rPr>
          <w:rtl w:val="true"/>
        </w:rPr>
        <w:t>וזאת במטרה לעקוב אחר נהלי השמירה במושב ולהתחקות אחר פעולות האבטחה המבוצעות בו לאחר מעשה</w:t>
      </w:r>
      <w:r>
        <w:rPr>
          <w:rtl w:val="true"/>
        </w:rPr>
        <w:t xml:space="preserve">. </w:t>
      </w:r>
      <w:r>
        <w:rPr>
          <w:rtl w:val="true"/>
        </w:rPr>
        <w:t>משלמד דור את כשלי האבטחה במושב</w:t>
      </w:r>
      <w:r>
        <w:rPr>
          <w:rtl w:val="true"/>
        </w:rPr>
        <w:t xml:space="preserve">, </w:t>
      </w:r>
      <w:r>
        <w:rPr>
          <w:rtl w:val="true"/>
        </w:rPr>
        <w:t>גמר בליבו אומר לבצע את ההתפרצות לבית משפחת רפופורט ולגנוב את כלי הנשק</w:t>
      </w:r>
      <w:r>
        <w:rPr>
          <w:rtl w:val="true"/>
        </w:rPr>
        <w:t xml:space="preserve">, </w:t>
      </w:r>
      <w:r>
        <w:rPr>
          <w:rtl w:val="true"/>
        </w:rPr>
        <w:t>כפי שסוכם בינו ובין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14/12/09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2:30</w:t>
      </w:r>
      <w:r>
        <w:rPr>
          <w:rtl w:val="true"/>
        </w:rPr>
        <w:t xml:space="preserve"> </w:t>
      </w:r>
      <w:r>
        <w:rPr>
          <w:rtl w:val="true"/>
        </w:rPr>
        <w:t>או בסמוך לכך</w:t>
      </w:r>
      <w:r>
        <w:rPr>
          <w:rtl w:val="true"/>
        </w:rPr>
        <w:t xml:space="preserve">, </w:t>
      </w:r>
      <w:r>
        <w:rPr>
          <w:rtl w:val="true"/>
        </w:rPr>
        <w:t>פרצו דור ואדם נוסף אל הבית וגנבו מתוכו את כלי הנשק</w:t>
      </w:r>
      <w:r>
        <w:rPr>
          <w:rtl w:val="true"/>
        </w:rPr>
        <w:t xml:space="preserve">. </w:t>
      </w:r>
      <w:r>
        <w:rPr>
          <w:rtl w:val="true"/>
        </w:rPr>
        <w:t xml:space="preserve">את כלי הנשק עטפו דור והאדם הנוסף בשטיחון שהכינו מבעוד מועד והחביאו בתוך רכבו של האדם הנוסף שהמתין מחוץ למושב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הרכב הנוסף</w:t>
      </w:r>
      <w:r>
        <w:rPr>
          <w:rtl w:val="true"/>
        </w:rPr>
        <w:t xml:space="preserve">"). </w:t>
      </w:r>
      <w:r>
        <w:rPr>
          <w:rtl w:val="true"/>
        </w:rPr>
        <w:t>מיד לאחר מכן</w:t>
      </w:r>
      <w:r>
        <w:rPr>
          <w:rtl w:val="true"/>
        </w:rPr>
        <w:t xml:space="preserve">, </w:t>
      </w:r>
      <w:r>
        <w:rPr>
          <w:rtl w:val="true"/>
        </w:rPr>
        <w:t>נכנס דור לרכבו ונסע בו</w:t>
      </w:r>
      <w:r>
        <w:rPr>
          <w:rtl w:val="true"/>
        </w:rPr>
        <w:t xml:space="preserve">, </w:t>
      </w:r>
      <w:r>
        <w:rPr>
          <w:rtl w:val="true"/>
        </w:rPr>
        <w:t>וכן האדם הנוסף ברכב הנוסף</w:t>
      </w:r>
      <w:r>
        <w:rPr>
          <w:rtl w:val="true"/>
        </w:rPr>
        <w:t xml:space="preserve">, </w:t>
      </w:r>
      <w:r>
        <w:rPr>
          <w:rtl w:val="true"/>
        </w:rPr>
        <w:t>עד שפגשו בנאשם בצומת קדרים</w:t>
      </w:r>
      <w:r>
        <w:rPr>
          <w:rtl w:val="true"/>
        </w:rPr>
        <w:t xml:space="preserve">. </w:t>
      </w:r>
      <w:r>
        <w:rPr>
          <w:rtl w:val="true"/>
        </w:rPr>
        <w:t>משם הוביל הנאשם את דור והרכב הנוסף</w:t>
      </w:r>
      <w:r>
        <w:rPr>
          <w:rtl w:val="true"/>
        </w:rPr>
        <w:t xml:space="preserve">, </w:t>
      </w:r>
      <w:r>
        <w:rPr>
          <w:rtl w:val="true"/>
        </w:rPr>
        <w:t>עד לביתו בכפר ירכא</w:t>
      </w:r>
      <w:r>
        <w:rPr>
          <w:rtl w:val="true"/>
        </w:rPr>
        <w:t xml:space="preserve">, </w:t>
      </w:r>
      <w:r>
        <w:rPr>
          <w:rtl w:val="true"/>
        </w:rPr>
        <w:t>שם קיבל הנאשם מידי דור את כלי הנשק והטמינם בביתו או בסמוך 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>בעקבות תלונתו של בעז על הפריצה לביתו וגניבת כלי הנשק</w:t>
      </w:r>
      <w:r>
        <w:rPr>
          <w:rtl w:val="true"/>
        </w:rPr>
        <w:t xml:space="preserve">, </w:t>
      </w:r>
      <w:r>
        <w:rPr>
          <w:rtl w:val="true"/>
        </w:rPr>
        <w:t>הוזמן דור לחקירה בתחנת משטרת גולן</w:t>
      </w:r>
      <w:r>
        <w:rPr>
          <w:rtl w:val="true"/>
        </w:rPr>
        <w:t xml:space="preserve">. </w:t>
      </w:r>
      <w:r>
        <w:rPr>
          <w:rtl w:val="true"/>
        </w:rPr>
        <w:t>עובר להגעתו לתחנה</w:t>
      </w:r>
      <w:r>
        <w:rPr>
          <w:rtl w:val="true"/>
        </w:rPr>
        <w:t xml:space="preserve">, </w:t>
      </w:r>
      <w:r>
        <w:rPr>
          <w:rtl w:val="true"/>
        </w:rPr>
        <w:t>התקשר דור אל הנאשם וסיפר לו על זימונו לחקירה</w:t>
      </w:r>
      <w:r>
        <w:rPr>
          <w:rtl w:val="true"/>
        </w:rPr>
        <w:t xml:space="preserve">. </w:t>
      </w:r>
      <w:r>
        <w:rPr>
          <w:rtl w:val="true"/>
        </w:rPr>
        <w:t>הנאשם הורה לדור למסור גרסה שקרית לפיו אינו מעורב בביצוע ההתפרצות והגניבה</w:t>
      </w:r>
      <w:r>
        <w:rPr>
          <w:rtl w:val="true"/>
        </w:rPr>
        <w:t xml:space="preserve">, </w:t>
      </w:r>
      <w:r>
        <w:rPr>
          <w:rtl w:val="true"/>
        </w:rPr>
        <w:t>ובאם ישאל על קשריו עם הנאשם</w:t>
      </w:r>
      <w:r>
        <w:rPr>
          <w:rtl w:val="true"/>
        </w:rPr>
        <w:t xml:space="preserve">, </w:t>
      </w:r>
      <w:r>
        <w:rPr>
          <w:rtl w:val="true"/>
        </w:rPr>
        <w:t>יגביל אותם לקשרי ידידות ומסחר בעצים בלבד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15/12/09</w:t>
      </w:r>
      <w:r>
        <w:rPr>
          <w:rtl w:val="true"/>
        </w:rPr>
        <w:t xml:space="preserve"> </w:t>
      </w:r>
      <w:r>
        <w:rPr>
          <w:rtl w:val="true"/>
        </w:rPr>
        <w:t>נחקר דור בתחנת המשטרה</w:t>
      </w:r>
      <w:r>
        <w:rPr>
          <w:rtl w:val="true"/>
        </w:rPr>
        <w:t xml:space="preserve">, </w:t>
      </w:r>
      <w:r>
        <w:rPr>
          <w:rtl w:val="true"/>
        </w:rPr>
        <w:t>ומסר גרסה בהתאם להנחיית הנאשם</w:t>
      </w:r>
      <w:r>
        <w:rPr>
          <w:rtl w:val="true"/>
        </w:rPr>
        <w:t xml:space="preserve">. </w:t>
      </w:r>
      <w:r>
        <w:rPr>
          <w:rtl w:val="true"/>
        </w:rPr>
        <w:t>באותו יום</w:t>
      </w:r>
      <w:r>
        <w:rPr>
          <w:rtl w:val="true"/>
        </w:rPr>
        <w:t xml:space="preserve">, </w:t>
      </w:r>
      <w:r>
        <w:rPr>
          <w:rtl w:val="true"/>
        </w:rPr>
        <w:t>עדכן דור את הנאשם בפרטי גרסתו שמסר במשטרה</w:t>
      </w:r>
      <w:r>
        <w:rPr>
          <w:rtl w:val="true"/>
        </w:rPr>
        <w:t xml:space="preserve">, </w:t>
      </w:r>
      <w:r>
        <w:rPr>
          <w:rtl w:val="true"/>
        </w:rPr>
        <w:t>והנאשם מסר לדור כי טוב עשה</w:t>
      </w:r>
      <w:r>
        <w:rPr>
          <w:rtl w:val="true"/>
        </w:rPr>
        <w:t xml:space="preserve">, </w:t>
      </w:r>
      <w:r>
        <w:rPr>
          <w:rtl w:val="true"/>
        </w:rPr>
        <w:t>ביקש ממנו למחוק את פרטיו ממכשיר הנייד שלו</w:t>
      </w:r>
      <w:r>
        <w:rPr>
          <w:rtl w:val="true"/>
        </w:rPr>
        <w:t xml:space="preserve">, </w:t>
      </w:r>
      <w:r>
        <w:rPr>
          <w:rtl w:val="true"/>
        </w:rPr>
        <w:t>והודיע לו כי הוא עומד להשמיד את כרטיס ה</w:t>
      </w:r>
      <w:r>
        <w:rPr>
          <w:rtl w:val="true"/>
        </w:rPr>
        <w:t>-</w:t>
      </w:r>
      <w:r>
        <w:rPr/>
        <w:t>SIM</w:t>
      </w:r>
      <w:r>
        <w:rPr>
          <w:rtl w:val="true"/>
        </w:rPr>
        <w:t xml:space="preserve"> </w:t>
      </w:r>
      <w:r>
        <w:rPr>
          <w:rtl w:val="true"/>
        </w:rPr>
        <w:t>של מכשיר הטלפון הנייד שברשותו ובכך להעלים את עקבות הקשר הטלפוני ביניהם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בגין מעשים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יוחסו לנאשם העבירות הבאות</w:t>
      </w:r>
      <w:r>
        <w:rPr>
          <w:rtl w:val="true"/>
        </w:rPr>
        <w:t xml:space="preserve">:  </w:t>
      </w:r>
      <w:r>
        <w:rPr>
          <w:rtl w:val="true"/>
        </w:rPr>
        <w:t>בעבירה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בעבירה של סחר בנשק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לחוק</w:t>
      </w:r>
      <w:r>
        <w:rPr>
          <w:rtl w:val="true"/>
        </w:rPr>
        <w:t xml:space="preserve">; </w:t>
      </w:r>
      <w:r>
        <w:rPr>
          <w:rtl w:val="true"/>
        </w:rPr>
        <w:t>בעבירה של החזקת ונשיאת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סעיפים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ב</w:t>
      </w:r>
      <w:r>
        <w:rPr>
          <w:rtl w:val="true"/>
        </w:rPr>
        <w:t xml:space="preserve">) </w:t>
      </w:r>
      <w:r>
        <w:rPr>
          <w:rtl w:val="true"/>
        </w:rPr>
        <w:t>רישא וסיפא לחוק העונשין</w:t>
      </w:r>
      <w:r>
        <w:rPr>
          <w:rtl w:val="true"/>
        </w:rPr>
        <w:t xml:space="preserve">; </w:t>
      </w:r>
      <w:r>
        <w:rPr>
          <w:rtl w:val="true"/>
        </w:rPr>
        <w:t>בעבירה של הסתייעות ברכב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פקודת התעבורה</w:t>
        </w:r>
      </w:hyperlink>
      <w:r>
        <w:rPr>
          <w:rtl w:val="true"/>
        </w:rPr>
        <w:t xml:space="preserve">; </w:t>
      </w:r>
      <w:r>
        <w:rPr>
          <w:rtl w:val="true"/>
        </w:rPr>
        <w:t>בעבירה של שיבוש מהלכי משפט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244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ובעבירה של הדחה בחקירה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245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לחוק העונשין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 שלישי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עובר לאירוע האישום השני היו האני כחלול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האני</w:t>
      </w:r>
      <w:r>
        <w:rPr>
          <w:rtl w:val="true"/>
        </w:rPr>
        <w:t xml:space="preserve">"), </w:t>
      </w:r>
      <w:r>
        <w:rPr>
          <w:rtl w:val="true"/>
        </w:rPr>
        <w:t xml:space="preserve">עלאא מרעי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עלאא</w:t>
      </w:r>
      <w:r>
        <w:rPr>
          <w:rtl w:val="true"/>
        </w:rPr>
        <w:t xml:space="preserve">") </w:t>
      </w:r>
      <w:r>
        <w:rPr>
          <w:rtl w:val="true"/>
        </w:rPr>
        <w:t>ומג</w:t>
      </w:r>
      <w:r>
        <w:rPr>
          <w:rtl w:val="true"/>
        </w:rPr>
        <w:t>'</w:t>
      </w:r>
      <w:r>
        <w:rPr>
          <w:rtl w:val="true"/>
        </w:rPr>
        <w:t xml:space="preserve">ד מרעי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</w:t>
      </w:r>
      <w:r>
        <w:rPr>
          <w:rtl w:val="true"/>
        </w:rPr>
        <w:t xml:space="preserve">") </w:t>
      </w:r>
      <w:r>
        <w:rPr>
          <w:rtl w:val="true"/>
        </w:rPr>
        <w:t>בקשרי חברות עם הנאשם</w:t>
      </w:r>
      <w:r>
        <w:rPr>
          <w:rtl w:val="true"/>
        </w:rPr>
        <w:t xml:space="preserve">. </w:t>
      </w:r>
      <w:r>
        <w:rPr>
          <w:rtl w:val="true"/>
        </w:rPr>
        <w:t>במועד מדויק שאינו ידוע</w:t>
      </w:r>
      <w:r>
        <w:rPr>
          <w:rtl w:val="true"/>
        </w:rPr>
        <w:t xml:space="preserve">, </w:t>
      </w:r>
      <w:r>
        <w:rPr>
          <w:rtl w:val="true"/>
        </w:rPr>
        <w:t>גמלה בליבם של האני</w:t>
      </w:r>
      <w:r>
        <w:rPr>
          <w:rtl w:val="true"/>
        </w:rPr>
        <w:t xml:space="preserve">, </w:t>
      </w:r>
      <w:r>
        <w:rPr>
          <w:rtl w:val="true"/>
        </w:rPr>
        <w:t>מג</w:t>
      </w:r>
      <w:r>
        <w:rPr>
          <w:rtl w:val="true"/>
        </w:rPr>
        <w:t>'</w:t>
      </w:r>
      <w:r>
        <w:rPr>
          <w:rtl w:val="true"/>
        </w:rPr>
        <w:t>ד ועלאא ההחלטה להצטייד בכלי נשק</w:t>
      </w:r>
      <w:r>
        <w:rPr>
          <w:rtl w:val="true"/>
        </w:rPr>
        <w:t xml:space="preserve">. </w:t>
      </w:r>
      <w:r>
        <w:rPr>
          <w:rtl w:val="true"/>
        </w:rPr>
        <w:t>לשם כך פנו הם לנאשם וביקשו ממנו</w:t>
      </w:r>
      <w:r>
        <w:rPr>
          <w:rtl w:val="true"/>
        </w:rPr>
        <w:t xml:space="preserve">, </w:t>
      </w:r>
      <w:r>
        <w:rPr>
          <w:rtl w:val="true"/>
        </w:rPr>
        <w:t>כל אחד מהם בנפרד</w:t>
      </w:r>
      <w:r>
        <w:rPr>
          <w:rtl w:val="true"/>
        </w:rPr>
        <w:t xml:space="preserve">, </w:t>
      </w:r>
      <w:r>
        <w:rPr>
          <w:rtl w:val="true"/>
        </w:rPr>
        <w:t>להשיג עבורם כלי נשק</w:t>
      </w:r>
      <w:r>
        <w:rPr>
          <w:rtl w:val="true"/>
        </w:rPr>
        <w:t xml:space="preserve">, </w:t>
      </w:r>
      <w:r>
        <w:rPr>
          <w:rtl w:val="true"/>
        </w:rPr>
        <w:t>והנאשם נעתר לבקשתם</w:t>
      </w:r>
      <w:r>
        <w:rPr>
          <w:rtl w:val="true"/>
        </w:rPr>
        <w:t xml:space="preserve">. </w:t>
      </w:r>
      <w:r>
        <w:rPr>
          <w:rtl w:val="true"/>
        </w:rPr>
        <w:t>הנאשם ניצל לשם כך את קשריו עם דור וביקש ממנו לארגן עבורו כלי נשק</w:t>
      </w:r>
      <w:r>
        <w:rPr>
          <w:rtl w:val="true"/>
        </w:rPr>
        <w:t xml:space="preserve">, </w:t>
      </w:r>
      <w:r>
        <w:rPr>
          <w:rtl w:val="true"/>
        </w:rPr>
        <w:t>כמפורט באישום השני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מיד לאחר אירוע ההתפרצות וגניבת כלי הנשק כמפורט באישום השני</w:t>
      </w:r>
      <w:r>
        <w:rPr>
          <w:rtl w:val="true"/>
        </w:rPr>
        <w:t xml:space="preserve">, </w:t>
      </w:r>
      <w:r>
        <w:rPr>
          <w:rtl w:val="true"/>
        </w:rPr>
        <w:t>משקיבל לידיו הנאשם את כלי הנשק</w:t>
      </w:r>
      <w:r>
        <w:rPr>
          <w:rtl w:val="true"/>
        </w:rPr>
        <w:t xml:space="preserve">, </w:t>
      </w:r>
      <w:r>
        <w:rPr>
          <w:rtl w:val="true"/>
        </w:rPr>
        <w:t>נודע הדבר בקרב מכריו</w:t>
      </w:r>
      <w:r>
        <w:rPr>
          <w:rtl w:val="true"/>
        </w:rPr>
        <w:t xml:space="preserve">. </w:t>
      </w:r>
      <w:r>
        <w:rPr>
          <w:rtl w:val="true"/>
        </w:rPr>
        <w:t>עוד באותו היום</w:t>
      </w:r>
      <w:r>
        <w:rPr>
          <w:rtl w:val="true"/>
        </w:rPr>
        <w:t xml:space="preserve">, </w:t>
      </w:r>
      <w:r>
        <w:rPr/>
        <w:t>14/12/09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14:30</w:t>
      </w:r>
      <w:r>
        <w:rPr>
          <w:rtl w:val="true"/>
        </w:rPr>
        <w:t xml:space="preserve">, </w:t>
      </w:r>
      <w:r>
        <w:rPr>
          <w:rtl w:val="true"/>
        </w:rPr>
        <w:t>התקשר האני אל הנאשם והתעניין בכלי הנשק ובמחיר שמבקש הנאשם עבורם</w:t>
      </w:r>
      <w:r>
        <w:rPr>
          <w:rtl w:val="true"/>
        </w:rPr>
        <w:t xml:space="preserve">. </w:t>
      </w:r>
      <w:r>
        <w:rPr>
          <w:rtl w:val="true"/>
        </w:rPr>
        <w:t>הנאשם והאני ניהלו משא ומתן על מחיר כלי הנשק ובהמשך הזמין האני את הנאשם להגיע אליו לבית העסק עם כלי הירי במטרה להתרשם מהם בעצמו ולקדם את רכישתם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למחרת היום</w:t>
      </w:r>
      <w:r>
        <w:rPr>
          <w:rtl w:val="true"/>
        </w:rPr>
        <w:t xml:space="preserve">, </w:t>
      </w:r>
      <w:r>
        <w:rPr/>
        <w:t>15/12/09</w:t>
      </w:r>
      <w:r>
        <w:rPr>
          <w:rtl w:val="true"/>
        </w:rPr>
        <w:t xml:space="preserve">, </w:t>
      </w:r>
      <w:r>
        <w:rPr>
          <w:rtl w:val="true"/>
        </w:rPr>
        <w:t xml:space="preserve">בשעה </w:t>
      </w:r>
      <w:r>
        <w:rPr/>
        <w:t>20:42</w:t>
      </w:r>
      <w:r>
        <w:rPr>
          <w:rtl w:val="true"/>
        </w:rPr>
        <w:t xml:space="preserve">, </w:t>
      </w:r>
      <w:r>
        <w:rPr>
          <w:rtl w:val="true"/>
        </w:rPr>
        <w:t>התקשר מג</w:t>
      </w:r>
      <w:r>
        <w:rPr>
          <w:rtl w:val="true"/>
        </w:rPr>
        <w:t>'</w:t>
      </w:r>
      <w:r>
        <w:rPr>
          <w:rtl w:val="true"/>
        </w:rPr>
        <w:t>ד אל הנאשם והתעניין בכלי הירי ובמחיר שהנאשם מבקש עבורם</w:t>
      </w:r>
      <w:r>
        <w:rPr>
          <w:rtl w:val="true"/>
        </w:rPr>
        <w:t xml:space="preserve">. </w:t>
      </w:r>
      <w:r>
        <w:rPr>
          <w:rtl w:val="true"/>
        </w:rPr>
        <w:t>הנאשם ומג</w:t>
      </w:r>
      <w:r>
        <w:rPr>
          <w:rtl w:val="true"/>
        </w:rPr>
        <w:t>'</w:t>
      </w:r>
      <w:r>
        <w:rPr>
          <w:rtl w:val="true"/>
        </w:rPr>
        <w:t>ד ניהלו ביניהם משא ומתן על מחיר כלי הירי ובהמשך הזמין מג</w:t>
      </w:r>
      <w:r>
        <w:rPr>
          <w:rtl w:val="true"/>
        </w:rPr>
        <w:t>'</w:t>
      </w:r>
      <w:r>
        <w:rPr>
          <w:rtl w:val="true"/>
        </w:rPr>
        <w:t>ד את הנאשם להגיע אליו עם כלי הירי במטרה לרכוש את אחד הרובים ואף התחייב לשלם עבורו במזומן</w:t>
      </w:r>
      <w:r>
        <w:rPr>
          <w:rtl w:val="true"/>
        </w:rPr>
        <w:t xml:space="preserve">. </w:t>
      </w:r>
      <w:r>
        <w:rPr>
          <w:rtl w:val="true"/>
        </w:rPr>
        <w:t>העסקה לא יצאה לבסוף אל הפועל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17/12/09</w:t>
      </w:r>
      <w:r>
        <w:rPr>
          <w:rtl w:val="true"/>
        </w:rPr>
        <w:t xml:space="preserve"> </w:t>
      </w:r>
      <w:r>
        <w:rPr>
          <w:rtl w:val="true"/>
        </w:rPr>
        <w:t xml:space="preserve">בשעה </w:t>
      </w:r>
      <w:r>
        <w:rPr/>
        <w:t>18:18</w:t>
      </w:r>
      <w:r>
        <w:rPr>
          <w:rtl w:val="true"/>
        </w:rPr>
        <w:t xml:space="preserve"> </w:t>
      </w:r>
      <w:r>
        <w:rPr>
          <w:rtl w:val="true"/>
        </w:rPr>
        <w:t>התקשר עלאא לנאשם לברר האם אפשר לרכוש כלי נשק כלשהו</w:t>
      </w:r>
      <w:r>
        <w:rPr>
          <w:rtl w:val="true"/>
        </w:rPr>
        <w:t xml:space="preserve">. </w:t>
      </w:r>
      <w:r>
        <w:rPr>
          <w:rtl w:val="true"/>
        </w:rPr>
        <w:t>על כך השיב הנאשם כי ברשותו רובה טוטו וכי הוא מוכן למכור אותו לעלאא</w:t>
      </w:r>
      <w:r>
        <w:rPr>
          <w:rtl w:val="true"/>
        </w:rPr>
        <w:t xml:space="preserve">. </w:t>
      </w:r>
      <w:r>
        <w:rPr>
          <w:rtl w:val="true"/>
        </w:rPr>
        <w:t>עלאא סירב בטענה כי יש ברשותו כבר רובה מסוג זה</w:t>
      </w:r>
      <w:r>
        <w:rPr>
          <w:rtl w:val="true"/>
        </w:rPr>
        <w:t xml:space="preserve">, </w:t>
      </w:r>
      <w:r>
        <w:rPr>
          <w:rtl w:val="true"/>
        </w:rPr>
        <w:t>והתעניין בכלי נשק התקפי אחר</w:t>
      </w:r>
      <w:r>
        <w:rPr>
          <w:rtl w:val="true"/>
        </w:rPr>
        <w:t xml:space="preserve">. </w:t>
      </w:r>
      <w:r>
        <w:rPr>
          <w:rtl w:val="true"/>
        </w:rPr>
        <w:t>הנאשם הזמין את עלא לביתו להתרשם בעצמו מכלי הנשק שיש ברשותו</w:t>
      </w:r>
      <w:r>
        <w:rPr>
          <w:rtl w:val="true"/>
        </w:rPr>
        <w:t xml:space="preserve">. </w:t>
      </w:r>
      <w:r>
        <w:rPr>
          <w:rtl w:val="true"/>
        </w:rPr>
        <w:t>עלאא נעתר להזמנה וקבע להגיע אל בית הנאשם תוך מחצית השעה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 xml:space="preserve">ביום </w:t>
      </w:r>
      <w:r>
        <w:rPr/>
        <w:t>27/12/09</w:t>
      </w:r>
      <w:r>
        <w:rPr>
          <w:rtl w:val="true"/>
        </w:rPr>
        <w:t xml:space="preserve"> </w:t>
      </w:r>
      <w:r>
        <w:rPr>
          <w:rtl w:val="true"/>
        </w:rPr>
        <w:t>התקשר האני אל הנאשם והתעניין האם בידיו כלי ירי חדשים נוספים על אלו שכבר ציין בפניו</w:t>
      </w:r>
      <w:r>
        <w:rPr>
          <w:rtl w:val="true"/>
        </w:rPr>
        <w:t xml:space="preserve">, </w:t>
      </w:r>
      <w:r>
        <w:rPr>
          <w:rtl w:val="true"/>
        </w:rPr>
        <w:t>והנאשם השיב לו כי יתאזר בסבלנות עוד מספר ימים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31/12/09</w:t>
      </w:r>
      <w:r>
        <w:rPr>
          <w:rtl w:val="true"/>
        </w:rPr>
        <w:t xml:space="preserve"> </w:t>
      </w:r>
      <w:r>
        <w:rPr>
          <w:rtl w:val="true"/>
        </w:rPr>
        <w:t>התקשר האני שוב אל הנאשם מספר פעמים</w:t>
      </w:r>
      <w:r>
        <w:rPr>
          <w:rtl w:val="true"/>
        </w:rPr>
        <w:t xml:space="preserve">, </w:t>
      </w:r>
      <w:r>
        <w:rPr>
          <w:rtl w:val="true"/>
        </w:rPr>
        <w:t>שוחח עמו בנוגע לסחר בכלי נשק ותחמושת וציין בפניו כי זקוק לאלה בדחיפות</w:t>
      </w:r>
      <w:r>
        <w:rPr>
          <w:rtl w:val="true"/>
        </w:rPr>
        <w:t xml:space="preserve">. </w:t>
      </w:r>
      <w:r>
        <w:rPr>
          <w:rtl w:val="true"/>
        </w:rPr>
        <w:t xml:space="preserve">ביום </w:t>
      </w:r>
      <w:r>
        <w:rPr/>
        <w:t>17/1/10</w:t>
      </w:r>
      <w:r>
        <w:rPr>
          <w:rtl w:val="true"/>
        </w:rPr>
        <w:t xml:space="preserve"> </w:t>
      </w:r>
      <w:r>
        <w:rPr>
          <w:rtl w:val="true"/>
        </w:rPr>
        <w:t>התקשר האני שוב אל הנאשם והתעניין בכלי נשק גדול למכירה</w:t>
      </w:r>
      <w:r>
        <w:rPr>
          <w:rtl w:val="true"/>
        </w:rPr>
        <w:t xml:space="preserve">. </w:t>
      </w:r>
      <w:r>
        <w:rPr>
          <w:rtl w:val="true"/>
        </w:rPr>
        <w:t xml:space="preserve">הנאשם השיב בחיוב וציין כי עבור כלי נשק זה ידרוש </w:t>
      </w:r>
      <w:r>
        <w:rPr/>
        <w:t>45,000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בגין מעשים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יוחסו לנאשם העבירות הבאות</w:t>
      </w:r>
      <w:r>
        <w:rPr>
          <w:rtl w:val="true"/>
        </w:rPr>
        <w:t xml:space="preserve">:  </w:t>
      </w:r>
      <w:r>
        <w:rPr>
          <w:rtl w:val="true"/>
        </w:rPr>
        <w:t>בעבירה של קשירת קשר לביצוע פשע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499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>)(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; </w:t>
      </w:r>
      <w:r>
        <w:rPr>
          <w:rtl w:val="true"/>
        </w:rPr>
        <w:t>בעבירה של ניסיון לסחר בנשק במספר מקרים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ב</w:t>
      </w:r>
      <w:r>
        <w:rPr/>
        <w:t>2</w:t>
      </w:r>
      <w:r>
        <w:rPr>
          <w:rtl w:val="true"/>
        </w:rPr>
        <w:t xml:space="preserve">), </w:t>
      </w:r>
      <w:r>
        <w:rPr>
          <w:rtl w:val="true"/>
        </w:rPr>
        <w:t xml:space="preserve">וסעיף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, </w:t>
      </w:r>
      <w:r>
        <w:rPr>
          <w:rtl w:val="true"/>
        </w:rPr>
        <w:t>ועבירה של ניסיון להחזקה ולנשיאה של נשק במספר מקרים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סעיפים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>-(</w:t>
      </w:r>
      <w:r>
        <w:rPr>
          <w:rtl w:val="true"/>
        </w:rPr>
        <w:t>ב</w:t>
      </w:r>
      <w:r>
        <w:rPr>
          <w:rtl w:val="true"/>
        </w:rPr>
        <w:t xml:space="preserve">), </w:t>
      </w:r>
      <w:r>
        <w:rPr>
          <w:rtl w:val="true"/>
        </w:rPr>
        <w:t xml:space="preserve">וסעיף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>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אישום רביעי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בעקבות קשריו של דור עם הנאשם</w:t>
      </w:r>
      <w:r>
        <w:rPr>
          <w:rtl w:val="true"/>
        </w:rPr>
        <w:t xml:space="preserve">, </w:t>
      </w:r>
      <w:r>
        <w:rPr>
          <w:rtl w:val="true"/>
        </w:rPr>
        <w:t>גמלה החלטה בליבו של דור לייבא סמים מגבול לבנון לשם הפקת רווח כספי</w:t>
      </w:r>
      <w:r>
        <w:rPr>
          <w:rtl w:val="true"/>
        </w:rPr>
        <w:t xml:space="preserve">. </w:t>
      </w:r>
      <w:r>
        <w:rPr>
          <w:rtl w:val="true"/>
        </w:rPr>
        <w:t>לשם כך</w:t>
      </w:r>
      <w:r>
        <w:rPr>
          <w:rtl w:val="true"/>
        </w:rPr>
        <w:t xml:space="preserve">, </w:t>
      </w:r>
      <w:r>
        <w:rPr>
          <w:rtl w:val="true"/>
        </w:rPr>
        <w:t>העמיק את קשריו עם הנאשם ויצר עמו יחסי אמון וקרבה</w:t>
      </w:r>
      <w:r>
        <w:rPr>
          <w:rtl w:val="true"/>
        </w:rPr>
        <w:t xml:space="preserve">. </w:t>
      </w:r>
      <w:r>
        <w:rPr>
          <w:rtl w:val="true"/>
        </w:rPr>
        <w:t>במרוצת הזמן לימד הנאשם את דור דרכי פעולה ושיטות לייבוא סמים מגבול לבנון באזור מטולה וברעם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עובר ליום </w:t>
      </w:r>
      <w:r>
        <w:rPr/>
        <w:t>15/1/10</w:t>
      </w:r>
      <w:r>
        <w:rPr>
          <w:rtl w:val="true"/>
        </w:rPr>
        <w:t xml:space="preserve">, </w:t>
      </w:r>
      <w:r>
        <w:rPr>
          <w:rtl w:val="true"/>
        </w:rPr>
        <w:t>במועד מדויק שאינו ידוע</w:t>
      </w:r>
      <w:r>
        <w:rPr>
          <w:rtl w:val="true"/>
        </w:rPr>
        <w:t xml:space="preserve">, </w:t>
      </w:r>
      <w:r>
        <w:rPr>
          <w:rtl w:val="true"/>
        </w:rPr>
        <w:t>סיכם הנאשם עם דור לפיו ייבאו סם מסוכן מלבנון לישראל</w:t>
      </w:r>
      <w:r>
        <w:rPr>
          <w:rtl w:val="true"/>
        </w:rPr>
        <w:t xml:space="preserve">, </w:t>
      </w:r>
      <w:r>
        <w:rPr>
          <w:rtl w:val="true"/>
        </w:rPr>
        <w:t>וכי דור ייבא את הסם מגדר הגבול בין ישראל ללבנון באזור מטולה</w:t>
      </w:r>
      <w:r>
        <w:rPr>
          <w:rtl w:val="true"/>
        </w:rPr>
        <w:t xml:space="preserve">, </w:t>
      </w:r>
      <w:r>
        <w:rPr>
          <w:rtl w:val="true"/>
        </w:rPr>
        <w:t>בהתאם להנחיות הנאשם</w:t>
      </w:r>
      <w:r>
        <w:rPr>
          <w:rtl w:val="true"/>
        </w:rPr>
        <w:t xml:space="preserve">. </w:t>
      </w:r>
      <w:r>
        <w:rPr>
          <w:rtl w:val="true"/>
        </w:rPr>
        <w:t>בהמשך לאמור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15/1/10</w:t>
      </w:r>
      <w:r>
        <w:rPr>
          <w:rtl w:val="true"/>
        </w:rPr>
        <w:t xml:space="preserve"> </w:t>
      </w:r>
      <w:r>
        <w:rPr>
          <w:rtl w:val="true"/>
        </w:rPr>
        <w:t>נסע דור לצומת מחניים ברכבו</w:t>
      </w:r>
      <w:r>
        <w:rPr>
          <w:rtl w:val="true"/>
        </w:rPr>
        <w:t xml:space="preserve">, </w:t>
      </w:r>
      <w:r>
        <w:rPr>
          <w:rtl w:val="true"/>
        </w:rPr>
        <w:t>שם פגש בנאשם ואסף אותו וביחד נסעו למטולה</w:t>
      </w:r>
      <w:r>
        <w:rPr>
          <w:rtl w:val="true"/>
        </w:rPr>
        <w:t xml:space="preserve">. </w:t>
      </w:r>
      <w:r>
        <w:rPr>
          <w:rtl w:val="true"/>
        </w:rPr>
        <w:t xml:space="preserve">הנאשם נתן לדור גרב ובתוכה כרטיסי </w:t>
      </w:r>
      <w:r>
        <w:rPr/>
        <w:t>SIM</w:t>
      </w:r>
      <w:r>
        <w:rPr>
          <w:rtl w:val="true"/>
        </w:rPr>
        <w:t xml:space="preserve">, </w:t>
      </w:r>
      <w:r>
        <w:rPr>
          <w:rtl w:val="true"/>
        </w:rPr>
        <w:t>המיועדים לסוחר לבנוני</w:t>
      </w:r>
      <w:r>
        <w:rPr>
          <w:rtl w:val="true"/>
        </w:rPr>
        <w:t xml:space="preserve">, </w:t>
      </w:r>
      <w:r>
        <w:rPr>
          <w:rtl w:val="true"/>
        </w:rPr>
        <w:t>לצורך יצירת קשר עמו בעתיד</w:t>
      </w:r>
      <w:r>
        <w:rPr>
          <w:rtl w:val="true"/>
        </w:rPr>
        <w:t xml:space="preserve">, </w:t>
      </w:r>
      <w:r>
        <w:rPr>
          <w:rtl w:val="true"/>
        </w:rPr>
        <w:t>לשם ביצוע עסקאות סמים</w:t>
      </w:r>
      <w:r>
        <w:rPr>
          <w:rtl w:val="true"/>
        </w:rPr>
        <w:t xml:space="preserve">. </w:t>
      </w:r>
      <w:r>
        <w:rPr>
          <w:rtl w:val="true"/>
        </w:rPr>
        <w:t>הנאשם ציין בפני דור כי אדם לבנוני אמור להמתין לו בצד הלבנוני של הגדר ולקבל ממנו את הגרב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בהגיעם</w:t>
      </w:r>
      <w:r>
        <w:rPr>
          <w:rtl w:val="true"/>
        </w:rPr>
        <w:t xml:space="preserve">, </w:t>
      </w:r>
      <w:r>
        <w:rPr>
          <w:rtl w:val="true"/>
        </w:rPr>
        <w:t>ירד דור מן הרכב</w:t>
      </w:r>
      <w:r>
        <w:rPr>
          <w:rtl w:val="true"/>
        </w:rPr>
        <w:t xml:space="preserve">, </w:t>
      </w:r>
      <w:r>
        <w:rPr>
          <w:rtl w:val="true"/>
        </w:rPr>
        <w:t>בעוד הנאשם ממתין לו ברכבו של דור בקרבת מקום</w:t>
      </w:r>
      <w:r>
        <w:rPr>
          <w:rtl w:val="true"/>
        </w:rPr>
        <w:t xml:space="preserve">, </w:t>
      </w:r>
      <w:r>
        <w:rPr>
          <w:rtl w:val="true"/>
        </w:rPr>
        <w:t>והלך לנקודה ליד גדר הגבול</w:t>
      </w:r>
      <w:r>
        <w:rPr>
          <w:rtl w:val="true"/>
        </w:rPr>
        <w:t xml:space="preserve">, </w:t>
      </w:r>
      <w:r>
        <w:rPr>
          <w:rtl w:val="true"/>
        </w:rPr>
        <w:t>שם הבחין באדם הלבנוני</w:t>
      </w:r>
      <w:r>
        <w:rPr>
          <w:rtl w:val="true"/>
        </w:rPr>
        <w:t xml:space="preserve">. </w:t>
      </w:r>
      <w:r>
        <w:rPr>
          <w:rtl w:val="true"/>
        </w:rPr>
        <w:t>לאחר שהאדם הלבנוני סימן לו לעשות כן</w:t>
      </w:r>
      <w:r>
        <w:rPr>
          <w:rtl w:val="true"/>
        </w:rPr>
        <w:t xml:space="preserve">, </w:t>
      </w:r>
      <w:r>
        <w:rPr>
          <w:rtl w:val="true"/>
        </w:rPr>
        <w:t>זרק דור את הגרב מעל לגדר</w:t>
      </w:r>
      <w:r>
        <w:rPr>
          <w:rtl w:val="true"/>
        </w:rPr>
        <w:t xml:space="preserve">, </w:t>
      </w:r>
      <w:r>
        <w:rPr>
          <w:rtl w:val="true"/>
        </w:rPr>
        <w:t>לצד הלבנוני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נסע דור למטולה</w:t>
      </w:r>
      <w:r>
        <w:rPr>
          <w:rtl w:val="true"/>
        </w:rPr>
        <w:t xml:space="preserve">, </w:t>
      </w:r>
      <w:r>
        <w:rPr>
          <w:rtl w:val="true"/>
        </w:rPr>
        <w:t>והשניים חזרו לבתיהם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27/1/10</w:t>
      </w:r>
      <w:r>
        <w:rPr>
          <w:rtl w:val="true"/>
        </w:rPr>
        <w:t xml:space="preserve"> </w:t>
      </w:r>
      <w:r>
        <w:rPr>
          <w:rtl w:val="true"/>
        </w:rPr>
        <w:t>פגש דור את הנאשם בנהריה</w:t>
      </w:r>
      <w:r>
        <w:rPr>
          <w:rtl w:val="true"/>
        </w:rPr>
        <w:t xml:space="preserve">, </w:t>
      </w:r>
      <w:r>
        <w:rPr>
          <w:rtl w:val="true"/>
        </w:rPr>
        <w:t>עלה לרכבו של הנאשם</w:t>
      </w:r>
      <w:r>
        <w:rPr>
          <w:rtl w:val="true"/>
        </w:rPr>
        <w:t xml:space="preserve">, </w:t>
      </w:r>
      <w:r>
        <w:rPr>
          <w:rtl w:val="true"/>
        </w:rPr>
        <w:t xml:space="preserve">והשניים נסעו לכפר ירכא במטרה להצטייד בכרטיסי </w:t>
      </w:r>
      <w:r>
        <w:rPr/>
        <w:t>SIM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למטרת התקשורת בינם לבין עצמם</w:t>
      </w:r>
      <w:r>
        <w:rPr>
          <w:rtl w:val="true"/>
        </w:rPr>
        <w:t xml:space="preserve">. </w:t>
      </w:r>
      <w:r>
        <w:rPr>
          <w:rtl w:val="true"/>
        </w:rPr>
        <w:t>משם</w:t>
      </w:r>
      <w:r>
        <w:rPr>
          <w:rtl w:val="true"/>
        </w:rPr>
        <w:t xml:space="preserve">, </w:t>
      </w:r>
      <w:r>
        <w:rPr>
          <w:rtl w:val="true"/>
        </w:rPr>
        <w:t>המשיכו דור והנאשם בנסיעה לכפר חורפיש</w:t>
      </w:r>
      <w:r>
        <w:rPr>
          <w:rtl w:val="true"/>
        </w:rPr>
        <w:t xml:space="preserve">, </w:t>
      </w:r>
      <w:r>
        <w:rPr>
          <w:rtl w:val="true"/>
        </w:rPr>
        <w:t>שם פגשו במג</w:t>
      </w:r>
      <w:r>
        <w:rPr>
          <w:rtl w:val="true"/>
        </w:rPr>
        <w:t>'</w:t>
      </w:r>
      <w:r>
        <w:rPr>
          <w:rtl w:val="true"/>
        </w:rPr>
        <w:t>ד</w:t>
      </w:r>
      <w:r>
        <w:rPr>
          <w:rtl w:val="true"/>
        </w:rPr>
        <w:t xml:space="preserve">, </w:t>
      </w:r>
      <w:r>
        <w:rPr>
          <w:rtl w:val="true"/>
        </w:rPr>
        <w:t xml:space="preserve">אשר הסיע אותם ברכבו לאיזור קיבוץ סאסא והוריד אותם שם לצורך לימוד השטח והכרתו לקראת ביצוע עסקת ייבוא סמים מסוג חשיש במשקל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 שתתקיים יומיים לאחר מכן</w:t>
      </w:r>
      <w:r>
        <w:rPr>
          <w:rtl w:val="true"/>
        </w:rPr>
        <w:t xml:space="preserve">, </w:t>
      </w:r>
      <w:r>
        <w:rPr>
          <w:rtl w:val="true"/>
        </w:rPr>
        <w:t>כעסקה מקדימה לקראת עסקאות סמים נוספות בעתיד</w:t>
      </w:r>
      <w:r>
        <w:rPr>
          <w:rtl w:val="true"/>
        </w:rPr>
        <w:t xml:space="preserve">. </w:t>
      </w:r>
      <w:r>
        <w:rPr>
          <w:rtl w:val="true"/>
        </w:rPr>
        <w:t>כעבור זמן מה</w:t>
      </w:r>
      <w:r>
        <w:rPr>
          <w:rtl w:val="true"/>
        </w:rPr>
        <w:t xml:space="preserve">, </w:t>
      </w:r>
      <w:r>
        <w:rPr>
          <w:rtl w:val="true"/>
        </w:rPr>
        <w:t>שב מג</w:t>
      </w:r>
      <w:r>
        <w:rPr>
          <w:rtl w:val="true"/>
        </w:rPr>
        <w:t>'</w:t>
      </w:r>
      <w:r>
        <w:rPr>
          <w:rtl w:val="true"/>
        </w:rPr>
        <w:t>ד אל המקום ואסף משם את השניים אל ביתם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29/1/10</w:t>
      </w:r>
      <w:r>
        <w:rPr>
          <w:rtl w:val="true"/>
        </w:rPr>
        <w:t xml:space="preserve">, </w:t>
      </w:r>
      <w:r>
        <w:rPr>
          <w:rtl w:val="true"/>
        </w:rPr>
        <w:t xml:space="preserve">הגיע דור אל איזור ברעם </w:t>
      </w:r>
      <w:r>
        <w:rPr>
          <w:rtl w:val="true"/>
        </w:rPr>
        <w:t xml:space="preserve">- </w:t>
      </w:r>
      <w:r>
        <w:rPr>
          <w:rtl w:val="true"/>
        </w:rPr>
        <w:t>סאסא והתמקם בנקודה המתוארת בפרטי הסיכום</w:t>
      </w:r>
      <w:r>
        <w:rPr>
          <w:rtl w:val="true"/>
        </w:rPr>
        <w:t xml:space="preserve">, </w:t>
      </w:r>
      <w:r>
        <w:rPr>
          <w:rtl w:val="true"/>
        </w:rPr>
        <w:t>לצורך ייבוא הסם</w:t>
      </w:r>
      <w:r>
        <w:rPr>
          <w:rtl w:val="true"/>
        </w:rPr>
        <w:t xml:space="preserve">. </w:t>
      </w:r>
      <w:r>
        <w:rPr>
          <w:rtl w:val="true"/>
        </w:rPr>
        <w:t>בעודו מבחין בעסקת ייבוא סמים אחרת המתבצעת במקום</w:t>
      </w:r>
      <w:r>
        <w:rPr>
          <w:rtl w:val="true"/>
        </w:rPr>
        <w:t xml:space="preserve">, </w:t>
      </w:r>
      <w:r>
        <w:rPr>
          <w:rtl w:val="true"/>
        </w:rPr>
        <w:t>נעצר דור כשהוא נושא תיק על גבו</w:t>
      </w:r>
      <w:r>
        <w:rPr>
          <w:rtl w:val="true"/>
        </w:rPr>
        <w:t xml:space="preserve">, </w:t>
      </w:r>
      <w:r>
        <w:rPr>
          <w:rtl w:val="true"/>
        </w:rPr>
        <w:t>ולאחר מכן שוחרר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rtl w:val="true"/>
        </w:rPr>
        <w:t xml:space="preserve">ביום </w:t>
      </w:r>
      <w:r>
        <w:rPr/>
        <w:t>15/2/10</w:t>
      </w:r>
      <w:r>
        <w:rPr>
          <w:rtl w:val="true"/>
        </w:rPr>
        <w:t xml:space="preserve"> </w:t>
      </w:r>
      <w:r>
        <w:rPr>
          <w:rtl w:val="true"/>
        </w:rPr>
        <w:t>התקשר הנאשם אל דור</w:t>
      </w:r>
      <w:r>
        <w:rPr>
          <w:rtl w:val="true"/>
        </w:rPr>
        <w:t xml:space="preserve">, </w:t>
      </w:r>
      <w:r>
        <w:rPr>
          <w:rtl w:val="true"/>
        </w:rPr>
        <w:t>ושב והציע לו לייבא סמים מסוכנים מסוג מריחואנה בעסקה שאמורה להתקיים בימים הקרובים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b/>
          <w:b/>
          <w:bCs/>
          <w:rtl w:val="true"/>
        </w:rPr>
        <w:t>בגין מעשים 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יוחסו לנאשם העבירות הבאות</w:t>
      </w:r>
      <w:r>
        <w:rPr>
          <w:rtl w:val="true"/>
        </w:rPr>
        <w:t xml:space="preserve">:  </w:t>
      </w:r>
      <w:r>
        <w:rPr>
          <w:rtl w:val="true"/>
        </w:rPr>
        <w:t>בעבירה של ניסיון לייבוא סם מסוכן</w:t>
      </w:r>
      <w:r>
        <w:rPr>
          <w:rtl w:val="true"/>
        </w:rPr>
        <w:t xml:space="preserve">, </w:t>
      </w:r>
      <w:r>
        <w:rPr>
          <w:rtl w:val="true"/>
        </w:rPr>
        <w:t>בשני מקרים</w:t>
      </w:r>
      <w:r>
        <w:rPr>
          <w:rtl w:val="true"/>
        </w:rPr>
        <w:t xml:space="preserve">, </w:t>
      </w:r>
      <w:r>
        <w:rPr>
          <w:rtl w:val="true"/>
        </w:rPr>
        <w:t xml:space="preserve">עבירה לפי סעיפים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13</w:t>
      </w:r>
      <w:r>
        <w:rPr>
          <w:rtl w:val="true"/>
        </w:rPr>
        <w:t xml:space="preserve">א </w:t>
      </w:r>
      <w:r>
        <w:rPr>
          <w:b/>
          <w:b/>
          <w:bCs/>
          <w:rtl w:val="true"/>
        </w:rPr>
        <w:t>ל</w:t>
      </w:r>
      <w:hyperlink r:id="rId10">
        <w:r>
          <w:rPr>
            <w:rStyle w:val="Hyperlink"/>
            <w:b/>
            <w:b/>
            <w:bCs/>
            <w:rtl w:val="true"/>
          </w:rPr>
          <w:t>פקודת הסמים המסוכנים</w:t>
        </w:r>
      </w:hyperlink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נוסח חדש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-</w:t>
      </w:r>
      <w:r>
        <w:rPr>
          <w:b/>
          <w:bCs/>
        </w:rPr>
        <w:t>1973</w:t>
      </w:r>
      <w:r>
        <w:rPr>
          <w:rtl w:val="true"/>
        </w:rPr>
        <w:t xml:space="preserve">, </w:t>
      </w:r>
      <w:r>
        <w:rPr>
          <w:rtl w:val="true"/>
        </w:rPr>
        <w:t xml:space="preserve">וסעיף </w:t>
      </w:r>
      <w:r>
        <w:rPr/>
        <w:t>25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28"/>
          <w:szCs w:val="28"/>
        </w:rPr>
        <w:t>2</w:t>
      </w:r>
      <w:r>
        <w:rPr>
          <w:rtl w:val="true"/>
        </w:rPr>
        <w:t>.</w:t>
        <w:tab/>
      </w:r>
      <w:r>
        <w:rPr>
          <w:rtl w:val="true"/>
        </w:rPr>
        <w:t>הנאשם הודה בעובדות כתב האישום המתוקן ועל סמך הודאתו זו</w:t>
      </w:r>
      <w:r>
        <w:rPr>
          <w:rtl w:val="true"/>
        </w:rPr>
        <w:t xml:space="preserve">, </w:t>
      </w:r>
      <w:r>
        <w:rPr>
          <w:rtl w:val="true"/>
        </w:rPr>
        <w:t>הורשע בעבירות אשר יוחסו לו באישומים הנ</w:t>
      </w:r>
      <w:r>
        <w:rPr>
          <w:rtl w:val="true"/>
        </w:rPr>
        <w:t>"</w:t>
      </w:r>
      <w:r>
        <w:rPr>
          <w:rtl w:val="true"/>
        </w:rPr>
        <w:t>ל ונמצא אשם בדין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במסגרת הסדר הטיעון</w:t>
      </w:r>
      <w:r>
        <w:rPr>
          <w:rtl w:val="true"/>
        </w:rPr>
        <w:t xml:space="preserve">, </w:t>
      </w:r>
      <w:r>
        <w:rPr>
          <w:rtl w:val="true"/>
        </w:rPr>
        <w:t>הופנה הנאשם לשירות המבחן לשם קבלת תסקיר בעניינו</w:t>
      </w:r>
      <w:r>
        <w:rPr>
          <w:rtl w:val="true"/>
        </w:rPr>
        <w:t xml:space="preserve">, </w:t>
      </w:r>
      <w:r>
        <w:rPr>
          <w:rtl w:val="true"/>
        </w:rPr>
        <w:t>ובאשר לעונש סוכם על טיעון פתוח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 xml:space="preserve">ביום </w:t>
      </w:r>
      <w:r>
        <w:rPr/>
        <w:t>17.5.2010</w:t>
      </w:r>
      <w:r>
        <w:rPr>
          <w:rtl w:val="true"/>
        </w:rPr>
        <w:t xml:space="preserve">, </w:t>
      </w:r>
      <w:r>
        <w:rPr>
          <w:rtl w:val="true"/>
        </w:rPr>
        <w:t>הוגש לבית המשפט תסקיר שירות המבחן בעניינו של הנאשם</w:t>
      </w:r>
      <w:r>
        <w:rPr>
          <w:rtl w:val="true"/>
        </w:rPr>
        <w:t xml:space="preserve">. </w:t>
      </w:r>
      <w:r>
        <w:rPr>
          <w:rtl w:val="true"/>
        </w:rPr>
        <w:t>קצין המבחן פרט בתסקיר את נסיבותיו האישיות והמשפחתיות של 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 פי התרשמות קצין המבחן</w:t>
      </w:r>
      <w:r>
        <w:rPr>
          <w:rtl w:val="true"/>
        </w:rPr>
        <w:t xml:space="preserve">, </w:t>
      </w:r>
      <w:r>
        <w:rPr>
          <w:rtl w:val="true"/>
        </w:rPr>
        <w:t>לא נצפה חיבור אמפתי אצל הנאשם לנזקים שהיו צפויים להיגרם עקב מעשי העבירה</w:t>
      </w:r>
      <w:r>
        <w:rPr>
          <w:rtl w:val="true"/>
        </w:rPr>
        <w:t xml:space="preserve">. </w:t>
      </w:r>
      <w:r>
        <w:rPr>
          <w:rtl w:val="true"/>
        </w:rPr>
        <w:t>לדברי קצין המבחן</w:t>
      </w:r>
      <w:r>
        <w:rPr>
          <w:rtl w:val="true"/>
        </w:rPr>
        <w:t xml:space="preserve">, </w:t>
      </w:r>
      <w:r>
        <w:rPr>
          <w:rtl w:val="true"/>
        </w:rPr>
        <w:t>הנאשם פעל ממניעים אגוצנטריים</w:t>
      </w:r>
      <w:r>
        <w:rPr>
          <w:rtl w:val="true"/>
        </w:rPr>
        <w:t xml:space="preserve">, </w:t>
      </w:r>
      <w:r>
        <w:rPr>
          <w:rtl w:val="true"/>
        </w:rPr>
        <w:t>תוך נטרול רגשות של פחד וחרדה מפגיעה באחרים</w:t>
      </w:r>
      <w:r>
        <w:rPr>
          <w:rtl w:val="true"/>
        </w:rPr>
        <w:t xml:space="preserve">, </w:t>
      </w:r>
      <w:r>
        <w:rPr>
          <w:rtl w:val="true"/>
        </w:rPr>
        <w:t>ניכר כי תכנון העבירות היה מתוחכם וקפדני וכי הנאשם הפחית מהדומיננטיות שלו בארועים והשליך אותם על שותפיו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שירות המבחן לא בא בהמלצה חיובית ואף קבע כי בשלב זה הנאשם שרוי עדיין בתחושת אבל על אובדן החופש שלו ואינו פנוי רגשית להפיק תועלת מההליך הטיפולי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מטעם הנאשם העידו עדי אופי</w:t>
      </w:r>
      <w:r>
        <w:rPr>
          <w:rtl w:val="true"/>
        </w:rPr>
        <w:t xml:space="preserve">; </w:t>
      </w:r>
      <w:r>
        <w:rPr>
          <w:rtl w:val="true"/>
        </w:rPr>
        <w:t>ובאמצעות 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הגיש הנאשם מכתב מאביו המגולל את סיפור חייו וחיי משפחתו</w:t>
      </w:r>
      <w:r>
        <w:rPr>
          <w:rtl w:val="true"/>
        </w:rPr>
        <w:t xml:space="preserve">, </w:t>
      </w:r>
      <w:r>
        <w:rPr>
          <w:rtl w:val="true"/>
        </w:rPr>
        <w:t>ובתוך כך את המשברים שפקדו את המשפחה לאורך השנים</w:t>
      </w:r>
      <w:r>
        <w:rPr>
          <w:rtl w:val="true"/>
        </w:rPr>
        <w:t xml:space="preserve">. 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הוגש מטעם הנאשם מכתב מאת השיך</w:t>
      </w:r>
      <w:r>
        <w:rPr>
          <w:rtl w:val="true"/>
        </w:rPr>
        <w:t xml:space="preserve">, </w:t>
      </w:r>
      <w:r>
        <w:rPr>
          <w:rtl w:val="true"/>
        </w:rPr>
        <w:t>רב הכבוד מוופק טריף</w:t>
      </w:r>
      <w:r>
        <w:rPr>
          <w:rtl w:val="true"/>
        </w:rPr>
        <w:t xml:space="preserve">, </w:t>
      </w:r>
      <w:r>
        <w:rPr>
          <w:rtl w:val="true"/>
        </w:rPr>
        <w:t>הראש הרוחני של העדה הדרוזית בישראל וראש המועצה הדתית הדרוזית העליונה</w:t>
      </w:r>
      <w:r>
        <w:rPr>
          <w:rtl w:val="true"/>
        </w:rPr>
        <w:t xml:space="preserve">. </w:t>
      </w:r>
      <w:r>
        <w:rPr>
          <w:rtl w:val="true"/>
        </w:rPr>
        <w:t>במכתב זה מפרט כבוד השיך את הקשיים אשר חוותה משפחתו של הנאשם וכן סיפר על אופיו הטוב של הנאשם</w:t>
      </w:r>
      <w:r>
        <w:rPr>
          <w:rtl w:val="true"/>
        </w:rPr>
        <w:t xml:space="preserve">, </w:t>
      </w:r>
      <w:r>
        <w:rPr>
          <w:rtl w:val="true"/>
        </w:rPr>
        <w:t>אשר גדל בחברה נורמטיבית אך מעד לאור השפעה חיצונית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הוגש מכתב הלשכה לשירותים חברתיים מהמועצה המקומית ירכא</w:t>
      </w:r>
      <w:r>
        <w:rPr>
          <w:rtl w:val="true"/>
        </w:rPr>
        <w:t xml:space="preserve">, </w:t>
      </w:r>
      <w:r>
        <w:rPr>
          <w:rtl w:val="true"/>
        </w:rPr>
        <w:t>לפיו המשפחה מוכרת לגורמי הרווחה בכפר על רקע פטירת האם</w:t>
      </w:r>
      <w:r>
        <w:rPr>
          <w:rtl w:val="true"/>
        </w:rPr>
        <w:t xml:space="preserve">, </w:t>
      </w:r>
      <w:r>
        <w:rPr>
          <w:rtl w:val="true"/>
        </w:rPr>
        <w:t xml:space="preserve">וכיום על רקע המשבר הפוקד אותם עקב מעצרם של הנאשם ואחיו </w:t>
      </w:r>
      <w:r>
        <w:rPr>
          <w:rtl w:val="true"/>
        </w:rPr>
        <w:t>(</w:t>
      </w:r>
      <w:r>
        <w:rPr>
          <w:rtl w:val="true"/>
        </w:rPr>
        <w:t>אשר שוחרר ממעצרו בינתיים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 הוגשו אישור המוסד לביטוח לאומי לפיו משולמת לאבי הנאשם גמלת שאירים עבור בתו הקטינה</w:t>
      </w:r>
      <w:r>
        <w:rPr>
          <w:rtl w:val="true"/>
        </w:rPr>
        <w:t xml:space="preserve">, </w:t>
      </w:r>
      <w:r>
        <w:rPr>
          <w:rtl w:val="true"/>
        </w:rPr>
        <w:t xml:space="preserve">וטפסי </w:t>
      </w:r>
      <w:r>
        <w:rPr/>
        <w:t>106</w:t>
      </w:r>
      <w:r>
        <w:rPr>
          <w:rtl w:val="true"/>
        </w:rPr>
        <w:t xml:space="preserve"> </w:t>
      </w:r>
      <w:r>
        <w:rPr>
          <w:rtl w:val="true"/>
        </w:rPr>
        <w:t>ממקומות העבודה של הנאשם בשנים האחרונות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עדי אופי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מטעם הנאשם העיד שפיק עבד</w:t>
      </w:r>
      <w:r>
        <w:rPr>
          <w:rtl w:val="true"/>
        </w:rPr>
        <w:t xml:space="preserve">, </w:t>
      </w:r>
      <w:r>
        <w:rPr>
          <w:rtl w:val="true"/>
        </w:rPr>
        <w:t>מורה בבית הספר המקיף בירכא</w:t>
      </w:r>
      <w:r>
        <w:rPr>
          <w:rtl w:val="true"/>
        </w:rPr>
        <w:t xml:space="preserve">, </w:t>
      </w:r>
      <w:r>
        <w:rPr>
          <w:rtl w:val="true"/>
        </w:rPr>
        <w:t>אשר לימד את הנאשם בבית הספר התיכון</w:t>
      </w:r>
      <w:r>
        <w:rPr>
          <w:rtl w:val="true"/>
        </w:rPr>
        <w:t xml:space="preserve">. </w:t>
      </w:r>
      <w:r>
        <w:rPr>
          <w:rtl w:val="true"/>
        </w:rPr>
        <w:t>העד ציין כי הנאשם היה בעל יכולות לימודיות נמוכות</w:t>
      </w:r>
      <w:r>
        <w:rPr>
          <w:rtl w:val="true"/>
        </w:rPr>
        <w:t xml:space="preserve">, </w:t>
      </w:r>
      <w:r>
        <w:rPr>
          <w:rtl w:val="true"/>
        </w:rPr>
        <w:t>מוטיבציה ירודה ללימודים והישגים חלשים</w:t>
      </w:r>
      <w:r>
        <w:rPr>
          <w:rtl w:val="true"/>
        </w:rPr>
        <w:t xml:space="preserve">, </w:t>
      </w:r>
      <w:r>
        <w:rPr>
          <w:rtl w:val="true"/>
        </w:rPr>
        <w:t>אולם מבחינה אנושית היה תלמיד ממושמע</w:t>
      </w:r>
      <w:r>
        <w:rPr>
          <w:rtl w:val="true"/>
        </w:rPr>
        <w:t xml:space="preserve">, </w:t>
      </w:r>
      <w:r>
        <w:rPr>
          <w:rtl w:val="true"/>
        </w:rPr>
        <w:t>עזר לחבריו</w:t>
      </w:r>
      <w:r>
        <w:rPr>
          <w:rtl w:val="true"/>
        </w:rPr>
        <w:t xml:space="preserve">, </w:t>
      </w:r>
      <w:r>
        <w:rPr>
          <w:rtl w:val="true"/>
        </w:rPr>
        <w:t>השתלב מבחינה חברתית ואדיב למוריו</w:t>
      </w:r>
      <w:r>
        <w:rPr>
          <w:rtl w:val="true"/>
        </w:rPr>
        <w:t xml:space="preserve">. </w:t>
      </w:r>
      <w:r>
        <w:rPr>
          <w:rtl w:val="true"/>
        </w:rPr>
        <w:t>עוד ציין כי במשך השנים עבד הנאשם במקביל ללימודיו ועזר בפרנסת המשפחה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העיד מטעם הנאשם חפיש ווהיב</w:t>
      </w:r>
      <w:r>
        <w:rPr>
          <w:rtl w:val="true"/>
        </w:rPr>
        <w:t xml:space="preserve">, </w:t>
      </w:r>
      <w:r>
        <w:rPr>
          <w:rtl w:val="true"/>
        </w:rPr>
        <w:t xml:space="preserve">שהיה ראש מועצת ירכא בין השנים </w:t>
      </w:r>
      <w:r>
        <w:rPr/>
        <w:t>1998</w:t>
      </w:r>
      <w:r>
        <w:rPr>
          <w:rtl w:val="true"/>
        </w:rPr>
        <w:t xml:space="preserve"> -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ובעל מפעל ביישוב</w:t>
      </w:r>
      <w:r>
        <w:rPr>
          <w:rtl w:val="true"/>
        </w:rPr>
        <w:t xml:space="preserve">, </w:t>
      </w:r>
      <w:r>
        <w:rPr>
          <w:rtl w:val="true"/>
        </w:rPr>
        <w:t>מעסיקו לשעבר של הנאשם</w:t>
      </w:r>
      <w:r>
        <w:rPr>
          <w:rtl w:val="true"/>
        </w:rPr>
        <w:t xml:space="preserve">. </w:t>
      </w:r>
      <w:r>
        <w:rPr>
          <w:rtl w:val="true"/>
        </w:rPr>
        <w:t>הוא ציין כי הנאשם עבד במפעלו במשך מספר שנים</w:t>
      </w:r>
      <w:r>
        <w:rPr>
          <w:rtl w:val="true"/>
        </w:rPr>
        <w:t xml:space="preserve">, </w:t>
      </w:r>
      <w:r>
        <w:rPr>
          <w:rtl w:val="true"/>
        </w:rPr>
        <w:t>והוא מוכר לו כאדם נורמטיבי</w:t>
      </w:r>
      <w:r>
        <w:rPr>
          <w:rtl w:val="true"/>
        </w:rPr>
        <w:t xml:space="preserve">. </w:t>
      </w:r>
      <w:r>
        <w:rPr>
          <w:rtl w:val="true"/>
        </w:rPr>
        <w:t>עבודתו הופסקה עקב שמועות שסטה מדרכו הנורמטיבית</w:t>
      </w:r>
      <w:r>
        <w:rPr>
          <w:rtl w:val="true"/>
        </w:rPr>
        <w:t xml:space="preserve">. </w:t>
      </w:r>
      <w:r>
        <w:rPr>
          <w:rtl w:val="true"/>
        </w:rPr>
        <w:t>על סמך היכרותו עם הנאשם</w:t>
      </w:r>
      <w:r>
        <w:rPr>
          <w:rtl w:val="true"/>
        </w:rPr>
        <w:t xml:space="preserve">, </w:t>
      </w:r>
      <w:r>
        <w:rPr>
          <w:rtl w:val="true"/>
        </w:rPr>
        <w:t>טען העד כי הוא עשוי לחזור למוטב אם יקבל הזדמנות לכך</w:t>
      </w:r>
      <w:r>
        <w:rPr>
          <w:rtl w:val="true"/>
        </w:rPr>
        <w:t xml:space="preserve">, </w:t>
      </w:r>
      <w:r>
        <w:rPr>
          <w:rtl w:val="true"/>
        </w:rPr>
        <w:t>וכי הוא עצמו מוכן להעסיקו מחדש כדי לסייע לו בכך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כן העיד מטעם הנאשם כנעאן עלי</w:t>
      </w:r>
      <w:r>
        <w:rPr>
          <w:rtl w:val="true"/>
        </w:rPr>
        <w:t xml:space="preserve">, </w:t>
      </w:r>
      <w:r>
        <w:rPr>
          <w:rtl w:val="true"/>
        </w:rPr>
        <w:t>קרוב משפחה</w:t>
      </w:r>
      <w:r>
        <w:rPr>
          <w:rtl w:val="true"/>
        </w:rPr>
        <w:t xml:space="preserve">, </w:t>
      </w:r>
      <w:r>
        <w:rPr>
          <w:rtl w:val="true"/>
        </w:rPr>
        <w:t>המכיר את הנאשם</w:t>
      </w:r>
      <w:r>
        <w:rPr>
          <w:rtl w:val="true"/>
        </w:rPr>
        <w:t xml:space="preserve">, </w:t>
      </w:r>
      <w:r>
        <w:rPr>
          <w:rtl w:val="true"/>
        </w:rPr>
        <w:t>ודיווח על נסיבותיו המשפחתיות הקשות של הנאשם</w:t>
      </w:r>
      <w:r>
        <w:rPr>
          <w:rtl w:val="true"/>
        </w:rPr>
        <w:t xml:space="preserve">. </w:t>
      </w:r>
      <w:r>
        <w:rPr>
          <w:rtl w:val="true"/>
        </w:rPr>
        <w:t>העד טען כי קשיי המשפחה השפיעו על המוטיבציה של הנאשם ללמוד ולשרת בצבא</w:t>
      </w:r>
      <w:r>
        <w:rPr>
          <w:rtl w:val="true"/>
        </w:rPr>
        <w:t xml:space="preserve">, </w:t>
      </w:r>
      <w:r>
        <w:rPr>
          <w:rtl w:val="true"/>
        </w:rPr>
        <w:t>וכי המשפחה נכונה לסייע לו לחזור למוטב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לבסוף העיד מטעם הנאשם נזי ח</w:t>
      </w:r>
      <w:r>
        <w:rPr>
          <w:rtl w:val="true"/>
        </w:rPr>
        <w:t>'</w:t>
      </w:r>
      <w:r>
        <w:rPr>
          <w:rtl w:val="true"/>
        </w:rPr>
        <w:t>יר</w:t>
      </w:r>
      <w:r>
        <w:rPr>
          <w:rtl w:val="true"/>
        </w:rPr>
        <w:t xml:space="preserve">, </w:t>
      </w:r>
      <w:r>
        <w:rPr>
          <w:rtl w:val="true"/>
        </w:rPr>
        <w:t>תושב ירכא המכיר את אבי הנאשם</w:t>
      </w:r>
      <w:r>
        <w:rPr>
          <w:rtl w:val="true"/>
        </w:rPr>
        <w:t xml:space="preserve">, </w:t>
      </w:r>
      <w:r>
        <w:rPr>
          <w:rtl w:val="true"/>
        </w:rPr>
        <w:t>אשר שירת כקצין בצה</w:t>
      </w:r>
      <w:r>
        <w:rPr>
          <w:rtl w:val="true"/>
        </w:rPr>
        <w:t>"</w:t>
      </w:r>
      <w:r>
        <w:rPr>
          <w:rtl w:val="true"/>
        </w:rPr>
        <w:t>ל בעבר וכיום הוא עובד במשרד ראש הממשלה</w:t>
      </w:r>
      <w:r>
        <w:rPr>
          <w:rtl w:val="true"/>
        </w:rPr>
        <w:t xml:space="preserve">. </w:t>
      </w:r>
      <w:r>
        <w:rPr>
          <w:rtl w:val="true"/>
        </w:rPr>
        <w:t>העד סיפר כי הנאשם לא גויס לצה</w:t>
      </w:r>
      <w:r>
        <w:rPr>
          <w:rtl w:val="true"/>
        </w:rPr>
        <w:t>"</w:t>
      </w:r>
      <w:r>
        <w:rPr>
          <w:rtl w:val="true"/>
        </w:rPr>
        <w:t>ל כתוצאה משיקול מערכתי</w:t>
      </w:r>
      <w:r>
        <w:rPr>
          <w:rtl w:val="true"/>
        </w:rPr>
        <w:t xml:space="preserve">, </w:t>
      </w:r>
      <w:r>
        <w:rPr>
          <w:rtl w:val="true"/>
        </w:rPr>
        <w:t>הנעוץ בנסיבות חייו הקשות של הנאשם</w:t>
      </w:r>
      <w:r>
        <w:rPr>
          <w:rtl w:val="true"/>
        </w:rPr>
        <w:t xml:space="preserve">, </w:t>
      </w:r>
      <w:r>
        <w:rPr>
          <w:rtl w:val="true"/>
        </w:rPr>
        <w:t>אף שהוא ומשפחתו הביעו נכונות לגיוסו ועשו מאמצים לשם כך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sz w:val="28"/>
          <w:szCs w:val="28"/>
        </w:rPr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 הצדדים לעונש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שטחה בפני את שרשרת מעשיו החמורים של הנאשם</w:t>
      </w:r>
      <w:r>
        <w:rPr>
          <w:rtl w:val="true"/>
        </w:rPr>
        <w:t xml:space="preserve">, </w:t>
      </w:r>
      <w:r>
        <w:rPr>
          <w:rtl w:val="true"/>
        </w:rPr>
        <w:t>תוך הדגשה לתכנון ותחכום במעשיו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טענה כי הנאשם היה בעל יוזמה ודומיננטיות בביצוע העבירות</w:t>
      </w:r>
      <w:r>
        <w:rPr>
          <w:rtl w:val="true"/>
        </w:rPr>
        <w:t xml:space="preserve">, </w:t>
      </w:r>
      <w:r>
        <w:rPr>
          <w:rtl w:val="true"/>
        </w:rPr>
        <w:t>פרטה את חומרת מעשיו והסכנה הנשקפת ממעשיו ובמיוחד כשהנשקים</w:t>
      </w:r>
      <w:r>
        <w:rPr>
          <w:rtl w:val="true"/>
        </w:rPr>
        <w:t xml:space="preserve">, </w:t>
      </w:r>
      <w:r>
        <w:rPr>
          <w:rtl w:val="true"/>
        </w:rPr>
        <w:t>נשוא כתב האישום</w:t>
      </w:r>
      <w:r>
        <w:rPr>
          <w:rtl w:val="true"/>
        </w:rPr>
        <w:t xml:space="preserve">, </w:t>
      </w:r>
      <w:r>
        <w:rPr>
          <w:rtl w:val="true"/>
        </w:rPr>
        <w:t>לא נתפסו ולא הוחזרו לבעליהם  ועתרה למאסר בפועל שלא יפחת משנים</w:t>
      </w:r>
      <w:r>
        <w:rPr>
          <w:rtl w:val="true"/>
        </w:rPr>
        <w:t>-</w:t>
      </w:r>
      <w:r>
        <w:rPr>
          <w:rtl w:val="true"/>
        </w:rPr>
        <w:t>עשר שנים</w:t>
      </w:r>
      <w:r>
        <w:rPr>
          <w:rtl w:val="true"/>
        </w:rPr>
        <w:t xml:space="preserve">, </w:t>
      </w:r>
      <w:r>
        <w:rPr>
          <w:rtl w:val="true"/>
        </w:rPr>
        <w:t>בנוסף לעונשים נלווים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ביקשה המאשימה לחלט את הרכב אשר שימש לביצוע הפשעים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טען כי על אף חומרת העבירות בהן הורשע</w:t>
      </w:r>
      <w:r>
        <w:rPr>
          <w:rtl w:val="true"/>
        </w:rPr>
        <w:t xml:space="preserve">, </w:t>
      </w:r>
      <w:r>
        <w:rPr>
          <w:rtl w:val="true"/>
        </w:rPr>
        <w:t>אין מקום למצות עמו את הדין</w:t>
      </w:r>
      <w:r>
        <w:rPr>
          <w:rtl w:val="true"/>
        </w:rPr>
        <w:t xml:space="preserve">, </w:t>
      </w:r>
      <w:r>
        <w:rPr>
          <w:rtl w:val="true"/>
        </w:rPr>
        <w:t>לאור גילו הצעיר</w:t>
      </w:r>
      <w:r>
        <w:rPr>
          <w:rtl w:val="true"/>
        </w:rPr>
        <w:t xml:space="preserve">, </w:t>
      </w:r>
      <w:r>
        <w:rPr>
          <w:rtl w:val="true"/>
        </w:rPr>
        <w:t>העדר עבר פלילי מכביד</w:t>
      </w:r>
      <w:r>
        <w:rPr>
          <w:rtl w:val="true"/>
        </w:rPr>
        <w:t xml:space="preserve">, </w:t>
      </w:r>
      <w:r>
        <w:rPr>
          <w:rtl w:val="true"/>
        </w:rPr>
        <w:t>הודאתו בהזדמנות הראשונה</w:t>
      </w:r>
      <w:r>
        <w:rPr>
          <w:rtl w:val="true"/>
        </w:rPr>
        <w:t xml:space="preserve">, </w:t>
      </w:r>
      <w:r>
        <w:rPr>
          <w:rtl w:val="true"/>
        </w:rPr>
        <w:t>וכן לאור העובדה שבפועל כלי הנשק לא נמכרו על ידו לצד שלישי</w:t>
      </w:r>
      <w:r>
        <w:rPr>
          <w:rtl w:val="true"/>
        </w:rPr>
        <w:t xml:space="preserve">, </w:t>
      </w:r>
      <w:r>
        <w:rPr>
          <w:rtl w:val="true"/>
        </w:rPr>
        <w:t>ועסקאות הסמים לא יצאו לפעול</w:t>
      </w:r>
      <w:r>
        <w:rPr>
          <w:rtl w:val="true"/>
        </w:rPr>
        <w:t xml:space="preserve">, </w:t>
      </w:r>
      <w:r>
        <w:rPr>
          <w:rtl w:val="true"/>
        </w:rPr>
        <w:t>ולפיכך מידת הנזק שנגרם לציבור היא מזערית בלבד</w:t>
      </w:r>
      <w:r>
        <w:rPr>
          <w:rtl w:val="true"/>
        </w:rPr>
        <w:t xml:space="preserve">. </w:t>
      </w:r>
      <w:r>
        <w:rPr>
          <w:rtl w:val="true"/>
        </w:rPr>
        <w:t>כן נטען</w:t>
      </w:r>
      <w:r>
        <w:rPr>
          <w:rtl w:val="true"/>
        </w:rPr>
        <w:t xml:space="preserve">, </w:t>
      </w:r>
      <w:r>
        <w:rPr>
          <w:rtl w:val="true"/>
        </w:rPr>
        <w:t>כי ראוי להתחשב בכך שהנאשם לא פעל לבדו</w:t>
      </w:r>
      <w:r>
        <w:rPr>
          <w:rtl w:val="true"/>
        </w:rPr>
        <w:t xml:space="preserve">, </w:t>
      </w:r>
      <w:r>
        <w:rPr>
          <w:rtl w:val="true"/>
        </w:rPr>
        <w:t>אלא יחד עם אחרים</w:t>
      </w:r>
      <w:r>
        <w:rPr>
          <w:rtl w:val="true"/>
        </w:rPr>
        <w:t xml:space="preserve">, </w:t>
      </w:r>
      <w:r>
        <w:rPr>
          <w:rtl w:val="true"/>
        </w:rPr>
        <w:t xml:space="preserve">ולא שימש </w:t>
      </w:r>
      <w:r>
        <w:rPr>
          <w:rtl w:val="true"/>
        </w:rPr>
        <w:t>"</w:t>
      </w:r>
      <w:r>
        <w:rPr>
          <w:rtl w:val="true"/>
        </w:rPr>
        <w:t>כרוח החיה</w:t>
      </w:r>
      <w:r>
        <w:rPr>
          <w:rtl w:val="true"/>
        </w:rPr>
        <w:t xml:space="preserve">" </w:t>
      </w:r>
      <w:r>
        <w:rPr>
          <w:rtl w:val="true"/>
        </w:rPr>
        <w:t>מאחורי המעשים</w:t>
      </w:r>
      <w:r>
        <w:rPr>
          <w:rtl w:val="true"/>
        </w:rPr>
        <w:t xml:space="preserve">, </w:t>
      </w:r>
      <w:r>
        <w:rPr>
          <w:rtl w:val="true"/>
        </w:rPr>
        <w:t>כך לדברי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טען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ראוי להתחשב בנסיבות חייו הקשות</w:t>
      </w:r>
      <w:r>
        <w:rPr>
          <w:rtl w:val="true"/>
        </w:rPr>
        <w:t xml:space="preserve">, </w:t>
      </w:r>
      <w:r>
        <w:rPr>
          <w:rtl w:val="true"/>
        </w:rPr>
        <w:t>כפי שעולות מתסקיר שירות המבחן</w:t>
      </w:r>
      <w:r>
        <w:rPr>
          <w:rtl w:val="true"/>
        </w:rPr>
        <w:t xml:space="preserve">, </w:t>
      </w:r>
      <w:r>
        <w:rPr>
          <w:rtl w:val="true"/>
        </w:rPr>
        <w:t>עדויות עדי האופי</w:t>
      </w:r>
      <w:r>
        <w:rPr>
          <w:rtl w:val="true"/>
        </w:rPr>
        <w:t xml:space="preserve">, </w:t>
      </w:r>
      <w:r>
        <w:rPr>
          <w:rtl w:val="true"/>
        </w:rPr>
        <w:t>והראיות לעונש שהוגשו מטעמו</w:t>
      </w:r>
      <w:r>
        <w:rPr>
          <w:rtl w:val="true"/>
        </w:rPr>
        <w:t xml:space="preserve">, </w:t>
      </w:r>
      <w:r>
        <w:rPr>
          <w:rtl w:val="true"/>
        </w:rPr>
        <w:t>ובהשפעה השלילית שעלולה להיגרם למשפחתו של הנאשם ולנאשם</w:t>
      </w:r>
      <w:r>
        <w:rPr>
          <w:rtl w:val="true"/>
        </w:rPr>
        <w:t xml:space="preserve">, </w:t>
      </w:r>
      <w:r>
        <w:rPr>
          <w:rtl w:val="true"/>
        </w:rPr>
        <w:t>במידה ויוטל עליו עונש מאסר לתקופה ממושכת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בנוסף טען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הנאשם אכן ניסה להביא להסגרת כלי הנשק לידי המשטרה</w:t>
      </w:r>
      <w:r>
        <w:rPr>
          <w:rtl w:val="true"/>
        </w:rPr>
        <w:t xml:space="preserve">, </w:t>
      </w:r>
      <w:r>
        <w:rPr>
          <w:rtl w:val="true"/>
        </w:rPr>
        <w:t>אך המחזיקים בכלי הנשק לא שיתפו עמו פעולה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>ציין כי בפועל הנאשם לא העביר ולא מכר את הנשקים לידי צדדים שלישיים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 הנאשם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בדבריו בפני בית המשפט</w:t>
      </w:r>
      <w:r>
        <w:rPr>
          <w:rtl w:val="true"/>
        </w:rPr>
        <w:t xml:space="preserve">, </w:t>
      </w:r>
      <w:r>
        <w:rPr>
          <w:rtl w:val="true"/>
        </w:rPr>
        <w:t>הביע חרטה וצער</w:t>
      </w:r>
      <w:r>
        <w:rPr>
          <w:rtl w:val="true"/>
        </w:rPr>
        <w:t xml:space="preserve">, </w:t>
      </w:r>
      <w:r>
        <w:rPr>
          <w:rtl w:val="true"/>
        </w:rPr>
        <w:t>ביקש את סליחת בית המשפט</w:t>
      </w:r>
      <w:r>
        <w:rPr>
          <w:rtl w:val="true"/>
        </w:rPr>
        <w:t xml:space="preserve">, </w:t>
      </w:r>
      <w:r>
        <w:rPr>
          <w:rtl w:val="true"/>
        </w:rPr>
        <w:t>וביקש כי יתחשב בו</w:t>
      </w:r>
      <w:r>
        <w:rPr>
          <w:rtl w:val="true"/>
        </w:rPr>
        <w:t xml:space="preserve">, </w:t>
      </w:r>
      <w:r>
        <w:rPr>
          <w:rtl w:val="true"/>
        </w:rPr>
        <w:t>ואף התחייב שלא לשוב על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sz w:val="28"/>
          <w:szCs w:val="28"/>
        </w:rPr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 והכרעה</w:t>
      </w:r>
      <w:r>
        <w:rPr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60" w:start="720" w:end="0"/>
        <w:jc w:val="both"/>
        <w:rPr/>
      </w:pPr>
      <w:r>
        <w:rPr>
          <w:rtl w:val="true"/>
        </w:rPr>
        <w:t>העבירות בהן הורשע הנאשם חמורות</w:t>
      </w:r>
      <w:r>
        <w:rPr>
          <w:rtl w:val="true"/>
        </w:rPr>
        <w:t xml:space="preserve">, </w:t>
      </w:r>
      <w:r>
        <w:rPr>
          <w:rtl w:val="true"/>
        </w:rPr>
        <w:t>אף חמורות למדי</w:t>
      </w:r>
      <w:r>
        <w:rPr>
          <w:rtl w:val="true"/>
        </w:rPr>
        <w:t xml:space="preserve">. </w:t>
      </w:r>
      <w:r>
        <w:rPr>
          <w:rtl w:val="true"/>
        </w:rPr>
        <w:t>הנאשם ביצע עבירות שונות הן בתחום הנשק והן בתחום הסמים לאורך זמן ממושך</w:t>
      </w:r>
      <w:r>
        <w:rPr>
          <w:rtl w:val="true"/>
        </w:rPr>
        <w:t xml:space="preserve">. </w:t>
      </w:r>
      <w:r>
        <w:rPr>
          <w:rtl w:val="true"/>
        </w:rPr>
        <w:t>לא מדובר בארוע חד</w:t>
      </w:r>
      <w:r>
        <w:rPr>
          <w:rtl w:val="true"/>
        </w:rPr>
        <w:t>-</w:t>
      </w:r>
      <w:r>
        <w:rPr>
          <w:rtl w:val="true"/>
        </w:rPr>
        <w:t>פעמי</w:t>
      </w:r>
      <w:r>
        <w:rPr>
          <w:rtl w:val="true"/>
        </w:rPr>
        <w:t xml:space="preserve">. </w:t>
      </w:r>
      <w:r>
        <w:rPr>
          <w:rtl w:val="true"/>
        </w:rPr>
        <w:t>הנאשם היווה חוליה מרכזית ודומיננטית בביצוע העבירות</w:t>
      </w:r>
      <w:r>
        <w:rPr>
          <w:rtl w:val="true"/>
        </w:rPr>
        <w:t xml:space="preserve">, </w:t>
      </w:r>
      <w:r>
        <w:rPr>
          <w:rtl w:val="true"/>
        </w:rPr>
        <w:t>נשוא כתב האישום המתוקן</w:t>
      </w:r>
      <w:r>
        <w:rPr>
          <w:rtl w:val="true"/>
        </w:rPr>
        <w:t xml:space="preserve">. </w:t>
      </w:r>
      <w:r>
        <w:rPr>
          <w:rtl w:val="true"/>
        </w:rPr>
        <w:t>הנאשם היה הרוח החיה מאחורי המעשים</w:t>
      </w:r>
      <w:r>
        <w:rPr>
          <w:rtl w:val="true"/>
        </w:rPr>
        <w:t xml:space="preserve">, </w:t>
      </w:r>
      <w:r>
        <w:rPr>
          <w:rtl w:val="true"/>
        </w:rPr>
        <w:t>בעל יוזמה ותכנון קפדני וזאת לאחר שהדריך וחנך את שותפיו לפשע</w:t>
      </w:r>
      <w:r>
        <w:rPr>
          <w:rtl w:val="true"/>
        </w:rPr>
        <w:t xml:space="preserve">, </w:t>
      </w:r>
      <w:r>
        <w:rPr>
          <w:rtl w:val="true"/>
        </w:rPr>
        <w:t>כיצד לבצע את העבירות בנשק ובסמים</w:t>
      </w:r>
      <w:r>
        <w:rPr>
          <w:rtl w:val="true"/>
        </w:rPr>
        <w:t xml:space="preserve">, </w:t>
      </w:r>
      <w:r>
        <w:rPr>
          <w:rtl w:val="true"/>
        </w:rPr>
        <w:t>ואף הדריך את שותפו בהמשך איך להעלים ראיות ולתאם גרסאות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הנשק בו סחר הנאשם הינו נשק התקפי מסוכן</w:t>
      </w:r>
      <w:r>
        <w:rPr>
          <w:rtl w:val="true"/>
        </w:rPr>
        <w:t xml:space="preserve">, </w:t>
      </w:r>
      <w:r>
        <w:rPr>
          <w:rtl w:val="true"/>
        </w:rPr>
        <w:t>אשר עלול להגיע לידי גורמים עויינים או פליליים</w:t>
      </w:r>
      <w:r>
        <w:rPr>
          <w:rtl w:val="true"/>
        </w:rPr>
        <w:t xml:space="preserve">, </w:t>
      </w:r>
      <w:r>
        <w:rPr>
          <w:rtl w:val="true"/>
        </w:rPr>
        <w:t>ובהתגלגלו לידיים הלא נכונות</w:t>
      </w:r>
      <w:r>
        <w:rPr>
          <w:rtl w:val="true"/>
        </w:rPr>
        <w:t xml:space="preserve">, </w:t>
      </w:r>
      <w:r>
        <w:rPr>
          <w:rtl w:val="true"/>
        </w:rPr>
        <w:t>עלול נשק זה לגרום סכנה גדולה לשלום הציבור ובטחונו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סוג הנשק הנזכר באישום הראשון הינו מהמסוכנים ביותר</w:t>
      </w:r>
      <w:r>
        <w:rPr>
          <w:rtl w:val="true"/>
        </w:rPr>
        <w:t xml:space="preserve">. </w:t>
      </w:r>
      <w:r>
        <w:rPr>
          <w:rtl w:val="true"/>
        </w:rPr>
        <w:t>מדובר בנשק אוטומטי בעל עוצמת אש אדירה שביכולתו לגרום להרג</w:t>
      </w:r>
      <w:r>
        <w:rPr>
          <w:rtl w:val="true"/>
        </w:rPr>
        <w:t xml:space="preserve">, </w:t>
      </w:r>
      <w:r>
        <w:rPr>
          <w:rtl w:val="true"/>
        </w:rPr>
        <w:t>הרס</w:t>
      </w:r>
      <w:r>
        <w:rPr>
          <w:rtl w:val="true"/>
        </w:rPr>
        <w:t xml:space="preserve">, </w:t>
      </w:r>
      <w:r>
        <w:rPr>
          <w:rtl w:val="true"/>
        </w:rPr>
        <w:t>נזק וחורבן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בשורה ארוכה של פסקי דין קבע בית המשפט העליון כי בעבירות הקשורות בהחזקת נשק</w:t>
      </w:r>
      <w:r>
        <w:rPr>
          <w:rtl w:val="true"/>
        </w:rPr>
        <w:t xml:space="preserve">, </w:t>
      </w:r>
      <w:r>
        <w:rPr>
          <w:rtl w:val="true"/>
        </w:rPr>
        <w:t>סחר בנשק והובלתו</w:t>
      </w:r>
      <w:r>
        <w:rPr>
          <w:rtl w:val="true"/>
        </w:rPr>
        <w:t xml:space="preserve">, </w:t>
      </w:r>
      <w:r>
        <w:rPr>
          <w:rtl w:val="true"/>
        </w:rPr>
        <w:t>כאשר הנשק עלול לשמש לביצוע עבירות פליליות</w:t>
      </w:r>
      <w:r>
        <w:rPr>
          <w:rtl w:val="true"/>
        </w:rPr>
        <w:t xml:space="preserve">, </w:t>
      </w:r>
      <w:r>
        <w:rPr>
          <w:rtl w:val="true"/>
        </w:rPr>
        <w:t>או לפגוע בביטחון הציבור</w:t>
      </w:r>
      <w:r>
        <w:rPr>
          <w:rtl w:val="true"/>
        </w:rPr>
        <w:t xml:space="preserve">, </w:t>
      </w:r>
      <w:r>
        <w:rPr>
          <w:rtl w:val="true"/>
        </w:rPr>
        <w:t xml:space="preserve">או כאשר הנשק </w:t>
      </w:r>
      <w:r>
        <w:rPr>
          <w:rtl w:val="true"/>
        </w:rPr>
        <w:t>"</w:t>
      </w:r>
      <w:r>
        <w:rPr>
          <w:rtl w:val="true"/>
        </w:rPr>
        <w:t>נאגר</w:t>
      </w:r>
      <w:r>
        <w:rPr>
          <w:rtl w:val="true"/>
        </w:rPr>
        <w:t xml:space="preserve">" </w:t>
      </w:r>
      <w:r>
        <w:rPr>
          <w:rtl w:val="true"/>
        </w:rPr>
        <w:t>לעת מצוא</w:t>
      </w:r>
      <w:r>
        <w:rPr>
          <w:rtl w:val="true"/>
        </w:rPr>
        <w:t xml:space="preserve">, </w:t>
      </w:r>
      <w:r>
        <w:rPr>
          <w:rtl w:val="true"/>
        </w:rPr>
        <w:t>כדי לאפשר פעילות אסורה בעתיד</w:t>
      </w:r>
      <w:r>
        <w:rPr>
          <w:rtl w:val="true"/>
        </w:rPr>
        <w:t xml:space="preserve">, </w:t>
      </w:r>
      <w:r>
        <w:rPr>
          <w:rtl w:val="true"/>
        </w:rPr>
        <w:t>נשקפת מן המבצעים סכנה חמורה המצריכה התייחסות מיוחדת</w:t>
      </w:r>
      <w:r>
        <w:rPr>
          <w:rtl w:val="true"/>
        </w:rPr>
        <w:t xml:space="preserve">. </w:t>
      </w:r>
      <w:r>
        <w:rPr>
          <w:rtl w:val="true"/>
        </w:rPr>
        <w:t>הסוחר בכלי נשק יודע כי הוא מוכר</w:t>
      </w:r>
      <w:r>
        <w:rPr>
          <w:rtl w:val="true"/>
        </w:rPr>
        <w:t xml:space="preserve">, </w:t>
      </w:r>
      <w:r>
        <w:rPr>
          <w:rtl w:val="true"/>
        </w:rPr>
        <w:t>מעביר</w:t>
      </w:r>
      <w:r>
        <w:rPr>
          <w:rtl w:val="true"/>
        </w:rPr>
        <w:t xml:space="preserve">, </w:t>
      </w:r>
      <w:r>
        <w:rPr>
          <w:rtl w:val="true"/>
        </w:rPr>
        <w:t>מחזיק או מסייע להעביר כלי הרג ומוות לאחר</w:t>
      </w:r>
      <w:r>
        <w:rPr>
          <w:rtl w:val="true"/>
        </w:rPr>
        <w:t xml:space="preserve">, </w:t>
      </w:r>
      <w:r>
        <w:rPr>
          <w:rtl w:val="true"/>
        </w:rPr>
        <w:t>אשר יכול ויעשה בהם שימוש שלא כדין העלול לפגוע בציבור</w:t>
      </w:r>
      <w:r>
        <w:rPr>
          <w:rtl w:val="true"/>
        </w:rPr>
        <w:t xml:space="preserve">, </w:t>
      </w:r>
      <w:r>
        <w:rPr>
          <w:rtl w:val="true"/>
        </w:rPr>
        <w:t xml:space="preserve">ובחפים מפשע </w:t>
      </w:r>
      <w:r>
        <w:rPr>
          <w:rtl w:val="true"/>
        </w:rPr>
        <w:t>(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4050/08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ליבוביץ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27/7/2008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נוכח הסיכון הממשי לביטחון הציבור שמקימות עבירות הנשק</w:t>
      </w:r>
      <w:r>
        <w:rPr>
          <w:rtl w:val="true"/>
        </w:rPr>
        <w:t xml:space="preserve">, </w:t>
      </w:r>
      <w:r>
        <w:rPr>
          <w:rtl w:val="true"/>
        </w:rPr>
        <w:t>עמדת הפסיקה היא כי במסגרת שיקולי הענישה יש ליתן</w:t>
      </w:r>
      <w:r>
        <w:rPr>
          <w:rtl w:val="true"/>
        </w:rPr>
        <w:t xml:space="preserve">, </w:t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משקל נכבד יותר לאינטרס הציבורי לשם הרתעת עבריינים בפוטנציה מלבצע עבירות דומות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 xml:space="preserve">פני נסיבותיו האישיות של הנאשם </w:t>
      </w:r>
      <w:r>
        <w:rPr>
          <w:rtl w:val="true"/>
        </w:rPr>
        <w:t>(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10499/02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מיארה</w:t>
      </w:r>
      <w:r>
        <w:rPr>
          <w:rtl w:val="true"/>
        </w:rPr>
        <w:t xml:space="preserve">, </w:t>
      </w:r>
      <w:r>
        <w:rPr>
          <w:rtl w:val="true"/>
        </w:rPr>
        <w:t>פורסם בנבו</w:t>
      </w:r>
      <w:r>
        <w:rPr>
          <w:rtl w:val="true"/>
        </w:rPr>
        <w:t xml:space="preserve">, </w:t>
      </w:r>
      <w:r>
        <w:rPr/>
        <w:t>27/5/2003</w:t>
      </w:r>
      <w:r>
        <w:rPr>
          <w:rtl w:val="true"/>
        </w:rPr>
        <w:t>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עוד נקבע בפסיקה עקבית בשנים האחרונות</w:t>
      </w:r>
      <w:r>
        <w:rPr>
          <w:rtl w:val="true"/>
        </w:rPr>
        <w:t xml:space="preserve">, </w:t>
      </w:r>
      <w:r>
        <w:rPr>
          <w:rtl w:val="true"/>
        </w:rPr>
        <w:t>כי שיקולי ההגנה על בטחון הציבור</w:t>
      </w:r>
      <w:r>
        <w:rPr>
          <w:rtl w:val="true"/>
        </w:rPr>
        <w:t xml:space="preserve">, </w:t>
      </w:r>
      <w:r>
        <w:rPr>
          <w:rtl w:val="true"/>
        </w:rPr>
        <w:t>ושיקולים של הרתעה אפקטיבית מפני התרחבות התופעה העבריינית של החזקת נשק</w:t>
      </w:r>
      <w:r>
        <w:rPr>
          <w:rtl w:val="true"/>
        </w:rPr>
        <w:t xml:space="preserve">, </w:t>
      </w:r>
      <w:r>
        <w:rPr>
          <w:rtl w:val="true"/>
        </w:rPr>
        <w:t>נשיאתו או עשיית עסקה בו</w:t>
      </w:r>
      <w:r>
        <w:rPr>
          <w:rtl w:val="true"/>
        </w:rPr>
        <w:t xml:space="preserve">, </w:t>
      </w:r>
      <w:r>
        <w:rPr>
          <w:rtl w:val="true"/>
        </w:rPr>
        <w:t xml:space="preserve">מחייבים את העלאת רף הענישה בעבירות אלו </w:t>
      </w:r>
      <w:r>
        <w:rPr>
          <w:rtl w:val="true"/>
        </w:rPr>
        <w:t>(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8012/04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מתאני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tl w:val="true"/>
        </w:rPr>
        <w:t>תק</w:t>
      </w:r>
      <w:r>
        <w:rPr>
          <w:rtl w:val="true"/>
        </w:rPr>
        <w:t>-</w:t>
      </w:r>
      <w:r>
        <w:rPr>
          <w:rtl w:val="true"/>
        </w:rPr>
        <w:t xml:space="preserve">על </w:t>
      </w:r>
      <w:r>
        <w:rPr/>
        <w:t>2005</w:t>
      </w:r>
      <w:r>
        <w:rPr>
          <w:rtl w:val="true"/>
        </w:rPr>
        <w:t>(</w:t>
      </w:r>
      <w:r>
        <w:rPr/>
        <w:t>4</w:t>
      </w:r>
      <w:r>
        <w:rPr>
          <w:rtl w:val="true"/>
        </w:rPr>
        <w:t xml:space="preserve">) </w:t>
      </w:r>
      <w:r>
        <w:rPr/>
        <w:t>1462</w:t>
      </w:r>
      <w:r>
        <w:rPr>
          <w:rtl w:val="true"/>
        </w:rPr>
        <w:t xml:space="preserve"> (</w:t>
      </w:r>
      <w:r>
        <w:rPr/>
        <w:t>2005</w:t>
      </w:r>
      <w:r>
        <w:rPr>
          <w:rtl w:val="true"/>
        </w:rPr>
        <w:t xml:space="preserve">); </w:t>
      </w:r>
      <w:r>
        <w:rPr>
          <w:color w:val="000000"/>
          <w:rtl w:val="true"/>
        </w:rPr>
        <w:t>ע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 xml:space="preserve">פ </w:t>
      </w:r>
      <w:r>
        <w:rPr>
          <w:color w:val="000000"/>
        </w:rPr>
        <w:t>1332/04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מדינת ישראל נ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יצחק פס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ד נח</w:t>
      </w:r>
      <w:r>
        <w:rPr>
          <w:rtl w:val="true"/>
        </w:rPr>
        <w:t>(</w:t>
      </w:r>
      <w:r>
        <w:rPr/>
        <w:t>5</w:t>
      </w:r>
      <w:r>
        <w:rPr>
          <w:rtl w:val="true"/>
        </w:rPr>
        <w:t xml:space="preserve">) </w:t>
      </w:r>
      <w:r>
        <w:rPr/>
        <w:t>541</w:t>
      </w:r>
      <w:r>
        <w:rPr>
          <w:rtl w:val="true"/>
        </w:rPr>
        <w:t xml:space="preserve">, </w:t>
      </w:r>
      <w:r>
        <w:rPr/>
        <w:t>545</w:t>
      </w:r>
      <w:r>
        <w:rPr>
          <w:rtl w:val="true"/>
        </w:rPr>
        <w:t xml:space="preserve"> (</w:t>
      </w:r>
      <w:r>
        <w:rPr/>
        <w:t>2004</w:t>
      </w:r>
      <w:r>
        <w:rPr>
          <w:rtl w:val="true"/>
        </w:rPr>
        <w:t xml:space="preserve">)), </w:t>
      </w:r>
      <w:r>
        <w:rPr>
          <w:rtl w:val="true"/>
        </w:rPr>
        <w:t>וכך נקבע בעניין פס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4"/>
        <w:ind w:end="1418"/>
        <w:jc w:val="both"/>
        <w:rPr>
          <w:b/>
          <w:bCs w:val="false"/>
          <w:sz w:val="24"/>
          <w:szCs w:val="24"/>
        </w:rPr>
      </w:pPr>
      <w:r>
        <w:rPr>
          <w:b/>
          <w:bCs w:val="false"/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הגיעה העת לתת משקל לחומרת העבירות של החזקת 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ובמיוחד נשק התקפי שנגנב מצה</w:t>
      </w:r>
      <w:r>
        <w:rPr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ל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מן הראוי שיהיה בעונש כדי להרתיע מנפיצות התופעה העבריינית של החזקה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נשיאה ושימוש בנשק חם מסוגים שונים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גם אם נכון הדבר כי עד כה רמת הענישה בעבירות של החזקת נשק אינה גבוהה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 xml:space="preserve">הרי שהמציאות השוררת היום בארץ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 xml:space="preserve">זמינותו של נשק חם ורב עוצמה שיש עמו פוטנציאל להסלמה באלימות העבריינית והאידיאולוגית כאחד </w:t>
      </w:r>
      <w:r>
        <w:rPr>
          <w:sz w:val="24"/>
          <w:szCs w:val="24"/>
          <w:rtl w:val="true"/>
        </w:rPr>
        <w:t xml:space="preserve">- </w:t>
      </w:r>
      <w:r>
        <w:rPr>
          <w:sz w:val="24"/>
          <w:sz w:val="24"/>
          <w:szCs w:val="24"/>
          <w:rtl w:val="true"/>
        </w:rPr>
        <w:t>מחייבים מתן ביטוי עונשי הולם והחמרה ברמת הענישה</w:t>
      </w:r>
      <w:r>
        <w:rPr>
          <w:b/>
          <w:bCs w:val="false"/>
          <w:sz w:val="24"/>
          <w:szCs w:val="24"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בבואו של בית המשפט לגזור את הדין בעבירות נשק</w:t>
      </w:r>
      <w:r>
        <w:rPr>
          <w:rtl w:val="true"/>
        </w:rPr>
        <w:t xml:space="preserve">, </w:t>
      </w:r>
      <w:r>
        <w:rPr>
          <w:rtl w:val="true"/>
        </w:rPr>
        <w:t>עליו להתחשב בנסיבות בהן באה לידי ביטוי החומרה המיוחדת שבעבירה</w:t>
      </w:r>
      <w:r>
        <w:rPr>
          <w:rtl w:val="true"/>
        </w:rPr>
        <w:t xml:space="preserve">, </w:t>
      </w:r>
      <w:r>
        <w:rPr>
          <w:rtl w:val="true"/>
        </w:rPr>
        <w:t>הנלמדת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מסוג הנשק</w:t>
      </w:r>
      <w:r>
        <w:rPr>
          <w:rtl w:val="true"/>
        </w:rPr>
        <w:t xml:space="preserve">, </w:t>
      </w:r>
      <w:r>
        <w:rPr>
          <w:rtl w:val="true"/>
        </w:rPr>
        <w:t>כמותו</w:t>
      </w:r>
      <w:r>
        <w:rPr>
          <w:rtl w:val="true"/>
        </w:rPr>
        <w:t xml:space="preserve">, </w:t>
      </w:r>
      <w:r>
        <w:rPr>
          <w:rtl w:val="true"/>
        </w:rPr>
        <w:t>מהתכלית שלשמה הוא הוחזק נרכש או נמכר</w:t>
      </w:r>
      <w:r>
        <w:rPr>
          <w:rtl w:val="true"/>
        </w:rPr>
        <w:t xml:space="preserve">, </w:t>
      </w:r>
      <w:r>
        <w:rPr>
          <w:rtl w:val="true"/>
        </w:rPr>
        <w:t>ולסכנה המוחשית שיעשה בו שימוש על ידי גורמים פליליים או עוינים</w:t>
      </w:r>
      <w:r>
        <w:rPr>
          <w:rtl w:val="true"/>
        </w:rPr>
        <w:t>.  (</w:t>
      </w:r>
      <w:r>
        <w:rPr>
          <w:rtl w:val="true"/>
        </w:rPr>
        <w:t xml:space="preserve">ראה </w:t>
      </w:r>
      <w:hyperlink r:id="rId15"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ש </w:t>
        </w:r>
        <w:r>
          <w:rPr>
            <w:rStyle w:val="Hyperlink"/>
          </w:rPr>
          <w:t>625/82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אבו מוך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לז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(</w:t>
      </w:r>
      <w:r>
        <w:rPr/>
        <w:t>1982</w:t>
      </w:r>
      <w:r>
        <w:rPr>
          <w:rtl w:val="true"/>
        </w:rPr>
        <w:t xml:space="preserve">)). </w:t>
      </w:r>
      <w:r>
        <w:rPr>
          <w:rtl w:val="true"/>
        </w:rPr>
        <w:t>כאשר מדובר בנשק התקפי רב עוצמה</w:t>
      </w:r>
      <w:r>
        <w:rPr>
          <w:rtl w:val="true"/>
        </w:rPr>
        <w:t xml:space="preserve">, </w:t>
      </w:r>
      <w:r>
        <w:rPr>
          <w:rtl w:val="true"/>
        </w:rPr>
        <w:t>אשר השימוש בו יכול להביא להרג ללא הבחנה</w:t>
      </w:r>
      <w:r>
        <w:rPr>
          <w:rtl w:val="true"/>
        </w:rPr>
        <w:t xml:space="preserve">, </w:t>
      </w:r>
      <w:r>
        <w:rPr>
          <w:rtl w:val="true"/>
        </w:rPr>
        <w:t>טמונה בעבירות המבוצעות תוך החזקה</w:t>
      </w:r>
      <w:r>
        <w:rPr>
          <w:rtl w:val="true"/>
        </w:rPr>
        <w:t xml:space="preserve">, </w:t>
      </w:r>
      <w:r>
        <w:rPr>
          <w:rtl w:val="true"/>
        </w:rPr>
        <w:t>נשיאה וסחר באותו נשק חומרה מיוחדת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tl w:val="true"/>
        </w:rPr>
        <w:t>וכך נקבע</w:t>
      </w:r>
      <w:r>
        <w:rPr>
          <w:rtl w:val="true"/>
        </w:rPr>
        <w:t xml:space="preserve">, </w:t>
      </w:r>
      <w:r>
        <w:rPr>
          <w:rtl w:val="true"/>
        </w:rPr>
        <w:t>ב</w:t>
      </w:r>
      <w:hyperlink r:id="rId1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4526/04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זעתרי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8/11/2004</w:t>
      </w:r>
      <w:r>
        <w:rPr>
          <w:rtl w:val="true"/>
        </w:rPr>
        <w:t>):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4"/>
        <w:ind w:end="1418"/>
        <w:jc w:val="both"/>
        <w:rPr>
          <w:b/>
          <w:bCs w:val="false"/>
          <w:sz w:val="24"/>
          <w:szCs w:val="24"/>
        </w:rPr>
      </w:pPr>
      <w:r>
        <w:rPr>
          <w:b/>
          <w:bCs w:val="false"/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בימים אלה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כאשר נשק חם משמש בידי ארגוני טרור לפעולות חבלה והרג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 בידי עבריינים למטרות פליליות המסכנות חיי אדם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מצווים בתי המשפט להגיב בענישה חמורה על עבירות של סחר בנשק והחזקתו</w:t>
      </w:r>
      <w:r>
        <w:rPr>
          <w:sz w:val="24"/>
          <w:szCs w:val="24"/>
          <w:rtl w:val="true"/>
        </w:rPr>
        <w:t>.</w:t>
      </w:r>
      <w:r>
        <w:rPr>
          <w:b/>
          <w:bCs w:val="false"/>
          <w:sz w:val="24"/>
          <w:szCs w:val="24"/>
          <w:rtl w:val="true"/>
        </w:rPr>
        <w:t xml:space="preserve">" 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חומרה יתרה יש לראות במעשיו של הנאשם</w:t>
      </w:r>
      <w:r>
        <w:rPr>
          <w:rtl w:val="true"/>
        </w:rPr>
        <w:t xml:space="preserve">, </w:t>
      </w:r>
      <w:r>
        <w:rPr>
          <w:rtl w:val="true"/>
        </w:rPr>
        <w:t>שהמניע לביצוע העבירות בהן הורשע הנאשם במסגרת כתב האישום המתוקן הוא בצע כסף</w:t>
      </w:r>
      <w:r>
        <w:rPr>
          <w:rtl w:val="true"/>
        </w:rPr>
        <w:t xml:space="preserve">, </w:t>
      </w:r>
      <w:r>
        <w:rPr>
          <w:rtl w:val="true"/>
        </w:rPr>
        <w:t>תוך זלזול בשלום הציבור ובטחונו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עיון בפסיקת בתי המשפט מעלה כי אין מקום לענישה מקלה בנסיבות העניין שלפני</w:t>
      </w:r>
      <w:r>
        <w:rPr>
          <w:rtl w:val="true"/>
        </w:rPr>
        <w:t xml:space="preserve">, </w:t>
      </w:r>
      <w:r>
        <w:rPr>
          <w:rtl w:val="true"/>
        </w:rPr>
        <w:t>אלא בהטלת עונש מאסר בפועל משמעותי ומרתיע</w:t>
      </w:r>
      <w:r>
        <w:rPr>
          <w:rtl w:val="true"/>
        </w:rPr>
        <w:t xml:space="preserve">, </w:t>
      </w:r>
      <w:r>
        <w:rPr>
          <w:rtl w:val="true"/>
        </w:rPr>
        <w:t>אשר יניא הן את הנאשם והן עבריינים פוטנציאליים מלבצע עבירות דומות בעתיד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בענין זה</w:t>
      </w:r>
      <w:r>
        <w:rPr>
          <w:rtl w:val="true"/>
        </w:rPr>
        <w:t xml:space="preserve">, </w:t>
      </w:r>
      <w:r>
        <w:rPr>
          <w:rtl w:val="true"/>
        </w:rPr>
        <w:t>עמד בית המשפט העליון ב</w:t>
      </w:r>
      <w:hyperlink r:id="rId1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3429/06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ויעד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לא פורסם</w:t>
      </w:r>
      <w:r>
        <w:rPr>
          <w:rtl w:val="true"/>
        </w:rPr>
        <w:t xml:space="preserve">, </w:t>
      </w:r>
      <w:r>
        <w:rPr/>
        <w:t>16/10/2007</w:t>
      </w:r>
      <w:r>
        <w:rPr>
          <w:rtl w:val="true"/>
        </w:rPr>
        <w:t xml:space="preserve">), </w:t>
      </w:r>
      <w:r>
        <w:rPr>
          <w:rtl w:val="true"/>
        </w:rPr>
        <w:t>עת שדחה ערעור על חומרת העונש</w:t>
      </w:r>
      <w:r>
        <w:rPr>
          <w:rtl w:val="true"/>
        </w:rPr>
        <w:t xml:space="preserve">, </w:t>
      </w:r>
      <w:r>
        <w:rPr>
          <w:rtl w:val="true"/>
        </w:rPr>
        <w:t>לאחר שבית המשפט הטיל על המערער שמונה שנות מאסר בנוסף לעונשים נלווים וכך קבע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Style14"/>
        <w:ind w:end="1418"/>
        <w:jc w:val="both"/>
        <w:rPr>
          <w:b/>
          <w:bCs w:val="false"/>
          <w:sz w:val="24"/>
          <w:szCs w:val="24"/>
        </w:rPr>
      </w:pPr>
      <w:r>
        <w:rPr>
          <w:b/>
          <w:bCs w:val="false"/>
          <w:sz w:val="24"/>
          <w:szCs w:val="24"/>
          <w:rtl w:val="true"/>
        </w:rPr>
        <w:t>"</w:t>
      </w:r>
      <w:r>
        <w:rPr>
          <w:sz w:val="24"/>
          <w:sz w:val="24"/>
          <w:szCs w:val="24"/>
          <w:rtl w:val="true"/>
        </w:rPr>
        <w:t>תקופת המאסר שהושתה על המערער אינה קלה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אולם היא הולמת את חומרת מעשיו</w:t>
      </w:r>
      <w:r>
        <w:rPr>
          <w:sz w:val="24"/>
          <w:szCs w:val="24"/>
          <w:rtl w:val="true"/>
        </w:rPr>
        <w:t xml:space="preserve">. </w:t>
      </w:r>
      <w:r>
        <w:rPr>
          <w:sz w:val="24"/>
          <w:sz w:val="24"/>
          <w:szCs w:val="24"/>
          <w:rtl w:val="true"/>
        </w:rPr>
        <w:t>משיקולים של בצע כסף ורווח קל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הוא נתן את ידו להברחתם של כלי נשק קטלניים מסיני לישראל</w:t>
      </w:r>
      <w:r>
        <w:rPr>
          <w:sz w:val="24"/>
          <w:szCs w:val="24"/>
          <w:rtl w:val="true"/>
        </w:rPr>
        <w:t xml:space="preserve">....................... </w:t>
      </w:r>
      <w:r>
        <w:rPr>
          <w:sz w:val="24"/>
          <w:sz w:val="24"/>
          <w:szCs w:val="24"/>
          <w:rtl w:val="true"/>
        </w:rPr>
        <w:t>נוכח האמור יש לנקוט ביד קשה באלה הנותנים את ידם לסחר בנשק</w:t>
      </w:r>
      <w:r>
        <w:rPr>
          <w:sz w:val="24"/>
          <w:szCs w:val="24"/>
          <w:rtl w:val="true"/>
        </w:rPr>
        <w:t xml:space="preserve">, </w:t>
      </w:r>
      <w:r>
        <w:rPr>
          <w:sz w:val="24"/>
          <w:sz w:val="24"/>
          <w:szCs w:val="24"/>
          <w:rtl w:val="true"/>
        </w:rPr>
        <w:t>ואפשר אף כי ראוי לשקול החמרה במדיניות הענישה הנוהגת</w:t>
      </w:r>
      <w:r>
        <w:rPr>
          <w:sz w:val="24"/>
          <w:szCs w:val="24"/>
          <w:rtl w:val="true"/>
        </w:rPr>
        <w:t>.</w:t>
      </w:r>
      <w:r>
        <w:rPr>
          <w:b/>
          <w:bCs w:val="false"/>
          <w:sz w:val="24"/>
          <w:szCs w:val="24"/>
          <w:rtl w:val="true"/>
        </w:rPr>
        <w:t xml:space="preserve">" </w:t>
      </w:r>
    </w:p>
    <w:p>
      <w:pPr>
        <w:pStyle w:val="Normal"/>
        <w:spacing w:lineRule="auto" w:line="360"/>
        <w:ind w:end="0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לצד השיקולים לחומרא שהוזכרו לעיל</w:t>
      </w:r>
      <w:r>
        <w:rPr>
          <w:rtl w:val="true"/>
        </w:rPr>
        <w:t xml:space="preserve">, </w:t>
      </w:r>
      <w:r>
        <w:rPr>
          <w:rtl w:val="true"/>
        </w:rPr>
        <w:t>עומדות 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כפי שפורטו בתסקיר שירות המבחן ובטיעוני בא</w:t>
      </w:r>
      <w:r>
        <w:rPr>
          <w:rtl w:val="true"/>
        </w:rPr>
        <w:t>-</w:t>
      </w:r>
      <w:r>
        <w:rPr>
          <w:rtl w:val="true"/>
        </w:rPr>
        <w:t>כוחו לעונש</w:t>
      </w:r>
      <w:r>
        <w:rPr>
          <w:rtl w:val="true"/>
        </w:rPr>
        <w:t xml:space="preserve">, </w:t>
      </w:r>
      <w:r>
        <w:rPr>
          <w:rtl w:val="true"/>
        </w:rPr>
        <w:t>לרבות עדויות עדי האופי אשר העידו לפני</w:t>
      </w:r>
      <w:r>
        <w:rPr>
          <w:rtl w:val="true"/>
        </w:rPr>
        <w:t xml:space="preserve">, </w:t>
      </w:r>
      <w:r>
        <w:rPr>
          <w:rtl w:val="true"/>
        </w:rPr>
        <w:t>לרבות הודאתו אשר חסכה בזמן שיפוטי</w:t>
      </w:r>
      <w:r>
        <w:rPr>
          <w:rtl w:val="true"/>
        </w:rPr>
        <w:t xml:space="preserve">, </w:t>
      </w:r>
      <w:r>
        <w:rPr>
          <w:rtl w:val="true"/>
        </w:rPr>
        <w:t>אך לטעמי</w:t>
      </w:r>
      <w:r>
        <w:rPr>
          <w:rtl w:val="true"/>
        </w:rPr>
        <w:t xml:space="preserve">, </w:t>
      </w:r>
      <w:r>
        <w:rPr>
          <w:rtl w:val="true"/>
        </w:rPr>
        <w:t>יש לקחת שיקולים אלה בפרופורציה המתאימה</w:t>
      </w:r>
      <w:r>
        <w:rPr>
          <w:rtl w:val="true"/>
        </w:rPr>
        <w:t xml:space="preserve">, </w:t>
      </w:r>
      <w:r>
        <w:rPr>
          <w:rtl w:val="true"/>
        </w:rPr>
        <w:t>אל מול הסכנה הנשקפת לאינטרס הציבור</w:t>
      </w:r>
      <w:r>
        <w:rPr>
          <w:rtl w:val="true"/>
        </w:rPr>
        <w:t xml:space="preserve">. </w:t>
      </w:r>
      <w:r>
        <w:rPr>
          <w:rtl w:val="true"/>
        </w:rPr>
        <w:t>גם מצוקה כספית אינה יכולה להצדיק עבירות מהסוג שהנאשם ביצע</w:t>
      </w:r>
      <w:r>
        <w:rPr>
          <w:rtl w:val="true"/>
        </w:rPr>
        <w:t xml:space="preserve">. </w:t>
      </w:r>
      <w:r>
        <w:rPr>
          <w:rtl w:val="true"/>
        </w:rPr>
        <w:t>הטלת ענישה משמעותית במקרה דנן</w:t>
      </w:r>
      <w:r>
        <w:rPr>
          <w:rtl w:val="true"/>
        </w:rPr>
        <w:t xml:space="preserve">, </w:t>
      </w:r>
      <w:r>
        <w:rPr>
          <w:rtl w:val="true"/>
        </w:rPr>
        <w:t>נועדה</w:t>
      </w:r>
      <w:r>
        <w:rPr>
          <w:rtl w:val="true"/>
        </w:rPr>
        <w:t xml:space="preserve">, </w:t>
      </w:r>
      <w:r>
        <w:rPr>
          <w:rtl w:val="true"/>
        </w:rPr>
        <w:t>בין היתר</w:t>
      </w:r>
      <w:r>
        <w:rPr>
          <w:rtl w:val="true"/>
        </w:rPr>
        <w:t xml:space="preserve">, </w:t>
      </w:r>
      <w:r>
        <w:rPr>
          <w:rtl w:val="true"/>
        </w:rPr>
        <w:t>לייתר את הפיתוי הכספי הטמון בסחר בנשק ובסמים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חומרה נוספת המצטרפת לשרשרת מעשיו החמורים של הנאשם</w:t>
      </w:r>
      <w:r>
        <w:rPr>
          <w:rtl w:val="true"/>
        </w:rPr>
        <w:t xml:space="preserve">, </w:t>
      </w:r>
      <w:r>
        <w:rPr>
          <w:rtl w:val="true"/>
        </w:rPr>
        <w:t>העובדה שהנאשם לא הצביע עד כה על מקום הימצאותם של כלי הנשק המתוארים בכתב האישום המתוקן</w:t>
      </w:r>
      <w:r>
        <w:rPr>
          <w:rtl w:val="true"/>
        </w:rPr>
        <w:t xml:space="preserve">.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טען הנאשם</w:t>
      </w:r>
      <w:r>
        <w:rPr>
          <w:rtl w:val="true"/>
        </w:rPr>
        <w:t xml:space="preserve">, </w:t>
      </w:r>
      <w:r>
        <w:rPr>
          <w:rtl w:val="true"/>
        </w:rPr>
        <w:t>כי לא העבירם או מכרם לצד שלישי</w:t>
      </w:r>
      <w:r>
        <w:rPr>
          <w:rtl w:val="true"/>
        </w:rPr>
        <w:t xml:space="preserve">, </w:t>
      </w:r>
      <w:r>
        <w:rPr>
          <w:rtl w:val="true"/>
        </w:rPr>
        <w:t>מאידך טען</w:t>
      </w:r>
      <w:r>
        <w:rPr>
          <w:rtl w:val="true"/>
        </w:rPr>
        <w:t xml:space="preserve">, </w:t>
      </w:r>
      <w:r>
        <w:rPr>
          <w:rtl w:val="true"/>
        </w:rPr>
        <w:t>כי כלי הנשק אינם מוחזקים עוד בידיו</w:t>
      </w:r>
      <w:r>
        <w:rPr>
          <w:rtl w:val="true"/>
        </w:rPr>
        <w:t xml:space="preserve">. </w:t>
      </w:r>
      <w:r>
        <w:rPr>
          <w:rtl w:val="true"/>
        </w:rPr>
        <w:t>טענה זו</w:t>
      </w:r>
      <w:r>
        <w:rPr>
          <w:rtl w:val="true"/>
        </w:rPr>
        <w:t xml:space="preserve">, </w:t>
      </w:r>
      <w:r>
        <w:rPr>
          <w:rtl w:val="true"/>
        </w:rPr>
        <w:t>הנה פרדוכסאלית ומתחמקת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 עשה די בכדי להביא להשבת הנשקים לידיים המורשות להחזיקם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לא זו אף זו</w:t>
      </w:r>
      <w:r>
        <w:rPr>
          <w:rtl w:val="true"/>
        </w:rPr>
        <w:t xml:space="preserve">, </w:t>
      </w:r>
      <w:r>
        <w:rPr>
          <w:rtl w:val="true"/>
        </w:rPr>
        <w:t>במסגרת האישום הרביעי</w:t>
      </w:r>
      <w:r>
        <w:rPr>
          <w:rtl w:val="true"/>
        </w:rPr>
        <w:t xml:space="preserve">, </w:t>
      </w:r>
      <w:r>
        <w:rPr>
          <w:rtl w:val="true"/>
        </w:rPr>
        <w:t>הורשע הנאשם בעבירה של ניסיון לייבא סם מסוכן בשני מקרים</w:t>
      </w:r>
      <w:r>
        <w:rPr>
          <w:rtl w:val="true"/>
        </w:rPr>
        <w:t xml:space="preserve">, </w:t>
      </w:r>
      <w:r>
        <w:rPr>
          <w:rtl w:val="true"/>
        </w:rPr>
        <w:t>ובכך טמונה חומרה נוספת</w:t>
      </w:r>
      <w:r>
        <w:rPr>
          <w:rtl w:val="true"/>
        </w:rPr>
        <w:t xml:space="preserve">, </w:t>
      </w:r>
      <w:r>
        <w:rPr>
          <w:rtl w:val="true"/>
        </w:rPr>
        <w:t>שכן פסיקת בתי המשפט קבעה לגבי עבירה מסוג זה</w:t>
      </w:r>
      <w:r>
        <w:rPr>
          <w:rtl w:val="true"/>
        </w:rPr>
        <w:t xml:space="preserve">, </w:t>
      </w:r>
      <w:r>
        <w:rPr>
          <w:rtl w:val="true"/>
        </w:rPr>
        <w:t>כי היא מצדיקה הטלת ענישה מחמירה וכואבת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Cs/>
          <w:sz w:val="28"/>
          <w:szCs w:val="28"/>
        </w:rPr>
        <w:t>5</w:t>
      </w:r>
      <w:r>
        <w:rPr>
          <w:rtl w:val="true"/>
        </w:rPr>
        <w:t>.</w:t>
        <w:tab/>
      </w:r>
      <w:r>
        <w:rPr>
          <w:rtl w:val="true"/>
        </w:rPr>
        <w:t>לאחר ששקלתי את כל השיקולים אשר הובאו בפני</w:t>
      </w:r>
      <w:r>
        <w:rPr>
          <w:rtl w:val="true"/>
        </w:rPr>
        <w:t xml:space="preserve">, </w:t>
      </w:r>
      <w:r>
        <w:rPr>
          <w:rtl w:val="true"/>
        </w:rPr>
        <w:t>הן לקולא והן לחומרא</w:t>
      </w:r>
      <w:r>
        <w:rPr>
          <w:rtl w:val="true"/>
        </w:rPr>
        <w:t xml:space="preserve">, </w:t>
      </w:r>
      <w:r>
        <w:rPr>
          <w:rtl w:val="true"/>
        </w:rPr>
        <w:t>ומבלי שנעלמה מעיני אף טענה מטענות באי</w:t>
      </w:r>
      <w:r>
        <w:rPr>
          <w:rtl w:val="true"/>
        </w:rPr>
        <w:t>-</w:t>
      </w:r>
      <w:r>
        <w:rPr>
          <w:rtl w:val="true"/>
        </w:rPr>
        <w:t>כוח הצדדים</w:t>
      </w:r>
      <w:r>
        <w:rPr>
          <w:rtl w:val="true"/>
        </w:rPr>
        <w:t xml:space="preserve">, </w:t>
      </w:r>
      <w:r>
        <w:rPr>
          <w:rtl w:val="true"/>
        </w:rPr>
        <w:t>לרבות העובדה שהנאשם חסר עבר פלילי</w:t>
      </w:r>
      <w:r>
        <w:rPr>
          <w:rtl w:val="true"/>
        </w:rPr>
        <w:t xml:space="preserve">, </w:t>
      </w:r>
      <w:r>
        <w:rPr>
          <w:rtl w:val="true"/>
        </w:rPr>
        <w:t>למעט הרשעתו בעבר בעבירת צייד</w:t>
      </w:r>
      <w:r>
        <w:rPr>
          <w:rtl w:val="true"/>
        </w:rPr>
        <w:t xml:space="preserve">, </w:t>
      </w:r>
      <w:r>
        <w:rPr>
          <w:rtl w:val="true"/>
        </w:rPr>
        <w:t>הריני לגזור על הנאשם את העונשים 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450" w:start="810" w:end="0"/>
        <w:jc w:val="both"/>
        <w:rPr>
          <w:b/>
          <w:bCs/>
        </w:rPr>
      </w:pPr>
      <w:r>
        <w:rPr>
          <w:b/>
          <w:b/>
          <w:bCs/>
          <w:rtl w:val="true"/>
        </w:rPr>
        <w:t>עשר שנות מאסר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מתוכן שבע וחצי שנים לריצוי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ואילו היתרה על תנאי למשך שלוש 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 שלא יעבור ויורשע בפרק זמן זה והחל מיום שחרורו על כל אחת מהעבירות בהן הורשע בכתב אישום מתוקן זה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מנין המאסר מיום המעצר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16/2/2010</w:t>
      </w:r>
      <w:r>
        <w:rPr>
          <w:b/>
          <w:bCs/>
          <w:rtl w:val="true"/>
        </w:rPr>
        <w:t>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450" w:start="810" w:end="0"/>
        <w:jc w:val="start"/>
        <w:rPr>
          <w:b/>
          <w:bCs/>
        </w:rPr>
      </w:pPr>
      <w:r>
        <w:rPr>
          <w:b/>
          <w:b/>
          <w:bCs/>
          <w:rtl w:val="true"/>
        </w:rPr>
        <w:t xml:space="preserve">קנס בסך של </w:t>
      </w:r>
      <w:r>
        <w:rPr>
          <w:b/>
          <w:bCs/>
        </w:rPr>
        <w:t>25,000</w:t>
      </w:r>
      <w:r>
        <w:rPr>
          <w:b/>
          <w:bCs/>
          <w:rtl w:val="true"/>
        </w:rPr>
        <w:t xml:space="preserve"> ₪, </w:t>
      </w:r>
      <w:r>
        <w:rPr>
          <w:b/>
          <w:b/>
          <w:bCs/>
          <w:rtl w:val="true"/>
        </w:rPr>
        <w:t>או חמישה חודשי מאסר תחתיו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זאת במצטבר לכל מאסר אחר שהנאשם מרצה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br/>
      </w:r>
      <w:r>
        <w:rPr>
          <w:b/>
          <w:b/>
          <w:bCs/>
          <w:rtl w:val="true"/>
        </w:rPr>
        <w:t>הקנס ישולם ב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שיעורים חודשיים שווים ורצופים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החל מיום </w:t>
      </w:r>
      <w:r>
        <w:rPr>
          <w:b/>
          <w:bCs/>
        </w:rPr>
        <w:t>1.1.11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 לתשלום המלא בפועל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במידה והנאשם יפגר בתשלום שיעור כלשהו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תעמוד היתרה הבלתי מסולקת לפרעון מיידי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450" w:start="810" w:end="0"/>
        <w:jc w:val="start"/>
        <w:rPr>
          <w:b/>
          <w:bCs/>
        </w:rPr>
      </w:pPr>
      <w:r>
        <w:rPr>
          <w:b/>
          <w:b/>
          <w:bCs/>
          <w:rtl w:val="true"/>
        </w:rPr>
        <w:t>אני פוסל את הנאשם מלקבל או להחזיק רישיון נהיגה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לתקופה של שלוש שנים 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וזאת החל מיום שחרורו מהכלא</w:t>
      </w:r>
      <w:r>
        <w:rPr>
          <w:b/>
          <w:bCs/>
          <w:rtl w:val="true"/>
        </w:rPr>
        <w:t xml:space="preserve">. </w:t>
      </w:r>
      <w:r>
        <w:rPr>
          <w:b/>
          <w:bCs/>
          <w:rtl w:val="true"/>
        </w:rPr>
        <w:br/>
      </w:r>
    </w:p>
    <w:p>
      <w:pPr>
        <w:pStyle w:val="Normal"/>
        <w:numPr>
          <w:ilvl w:val="0"/>
          <w:numId w:val="1"/>
        </w:numPr>
        <w:spacing w:lineRule="auto" w:line="360"/>
        <w:ind w:hanging="450" w:start="810" w:end="0"/>
        <w:jc w:val="both"/>
        <w:rPr>
          <w:b/>
          <w:bCs/>
        </w:rPr>
      </w:pPr>
      <w:r>
        <w:rPr>
          <w:b/>
          <w:b/>
          <w:bCs/>
          <w:rtl w:val="true"/>
        </w:rPr>
        <w:t>באשר לחילוט הרכב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אני מחליט לדחות את בקשת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המאשימה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לא הוכח בפני כי הבעלות ברכב הועברה באופן פיקטיבי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הוכח בפני שהבעלות הועברה לדודתו של הנאשם כחודשיים לאחר שרכש את הרכב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וההעברה לדודתו לא היתה בסמיכות לזמני מעצרו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לבית המשפט העליון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 תשרי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21/09/2010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תאופיק כתילי </w:t>
      </w:r>
      <w:r>
        <w:rPr>
          <w:color w:val="000000"/>
          <w:sz w:val="22"/>
          <w:szCs w:val="22"/>
        </w:rPr>
        <w:t>54678313-30/10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תאופיק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כתילי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קארן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מגידס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8"/>
      <w:footerReference w:type="default" r:id="rId1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/Users/liorb/Downloads/study2025-p2/ME-10-30-565.doc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30-10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אמל אבו עבלה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hebrew1"/>
      <w:lvlText w:val="%1."/>
      <w:lvlJc w:val="end"/>
      <w:pPr>
        <w:tabs>
          <w:tab w:val="num" w:pos="810"/>
        </w:tabs>
        <w:ind w:start="810" w:hanging="45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Style14">
    <w:name w:val="צטוט"/>
    <w:basedOn w:val="Normal"/>
    <w:qFormat/>
    <w:pPr>
      <w:spacing w:lineRule="auto" w:line="360" w:before="0" w:after="120"/>
      <w:ind w:hanging="0" w:start="1418" w:end="1418"/>
      <w:jc w:val="both"/>
    </w:pPr>
    <w:rPr>
      <w:rFonts w:ascii="Times New Roman" w:hAnsi="Times New Roman" w:eastAsia="Times New Roman" w:cs="Times New Roman"/>
      <w:bCs/>
      <w:sz w:val="20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5227" TargetMode="External"/><Relationship Id="rId4" Type="http://schemas.openxmlformats.org/officeDocument/2006/relationships/hyperlink" Target="http://www.nevo.co.il/law/4216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5227" TargetMode="External"/><Relationship Id="rId7" Type="http://schemas.openxmlformats.org/officeDocument/2006/relationships/hyperlink" Target="http://www.nevo.co.il/law/70301" TargetMode="External"/><Relationship Id="rId8" Type="http://schemas.openxmlformats.org/officeDocument/2006/relationships/hyperlink" Target="http://www.nevo.co.il/law/5227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case/5891607" TargetMode="External"/><Relationship Id="rId13" Type="http://schemas.openxmlformats.org/officeDocument/2006/relationships/hyperlink" Target="http://www.nevo.co.il/case/6171019" TargetMode="External"/><Relationship Id="rId14" Type="http://schemas.openxmlformats.org/officeDocument/2006/relationships/hyperlink" Target="http://www.nevo.co.il/case/6118595" TargetMode="External"/><Relationship Id="rId15" Type="http://schemas.openxmlformats.org/officeDocument/2006/relationships/hyperlink" Target="http://www.nevo.co.il/case/17929065" TargetMode="External"/><Relationship Id="rId16" Type="http://schemas.openxmlformats.org/officeDocument/2006/relationships/hyperlink" Target="http://www.nevo.co.il/case/5962283" TargetMode="External"/><Relationship Id="rId17" Type="http://schemas.openxmlformats.org/officeDocument/2006/relationships/hyperlink" Target="http://www.nevo.co.il/case/5894847" TargetMode="External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2016-02-08T14:59:00Z</dcterms:created>
  <dc:creator> </dc:creator>
  <dc:description/>
  <cp:keywords/>
  <dc:language>en-IL</dc:language>
  <cp:lastModifiedBy>hofit</cp:lastModifiedBy>
  <dcterms:modified xsi:type="dcterms:W3CDTF">2016-02-08T14:59:00Z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ישראל;פרקליטות מחוז צפון</vt:lpwstr>
  </property>
  <property fmtid="{D5CDD505-2E9C-101B-9397-08002B2CF9AE}" pid="3" name="APPELLEE">
    <vt:lpwstr>אמל אבו עבלה </vt:lpwstr>
  </property>
  <property fmtid="{D5CDD505-2E9C-101B-9397-08002B2CF9AE}" pid="4" name="CASENOTES1">
    <vt:lpwstr>ProcID=133;209&amp;PartA=1332&amp;PartC=04</vt:lpwstr>
  </property>
  <property fmtid="{D5CDD505-2E9C-101B-9397-08002B2CF9AE}" pid="5" name="CASESLISTTMP1">
    <vt:lpwstr>5891607;6171019;6118595;17929065;5962283;5894847</vt:lpwstr>
  </property>
  <property fmtid="{D5CDD505-2E9C-101B-9397-08002B2CF9AE}" pid="6" name="CITY">
    <vt:lpwstr>נצ'</vt:lpwstr>
  </property>
  <property fmtid="{D5CDD505-2E9C-101B-9397-08002B2CF9AE}" pid="7" name="DATE">
    <vt:lpwstr>20100921</vt:lpwstr>
  </property>
  <property fmtid="{D5CDD505-2E9C-101B-9397-08002B2CF9AE}" pid="8" name="DELEMATA">
    <vt:lpwstr/>
  </property>
  <property fmtid="{D5CDD505-2E9C-101B-9397-08002B2CF9AE}" pid="9" name="ISABSTRACT">
    <vt:lpwstr>Y</vt:lpwstr>
  </property>
  <property fmtid="{D5CDD505-2E9C-101B-9397-08002B2CF9AE}" pid="10" name="JUDGE">
    <vt:lpwstr>תאופיק כתילי</vt:lpwstr>
  </property>
  <property fmtid="{D5CDD505-2E9C-101B-9397-08002B2CF9AE}" pid="11" name="LAWLISTTMP1">
    <vt:lpwstr>70301:4</vt:lpwstr>
  </property>
  <property fmtid="{D5CDD505-2E9C-101B-9397-08002B2CF9AE}" pid="12" name="LAWLISTTMP2">
    <vt:lpwstr>5227:2</vt:lpwstr>
  </property>
  <property fmtid="{D5CDD505-2E9C-101B-9397-08002B2CF9AE}" pid="13" name="LAWLISTTMP3">
    <vt:lpwstr>4216</vt:lpwstr>
  </property>
  <property fmtid="{D5CDD505-2E9C-101B-9397-08002B2CF9AE}" pid="14" name="LAWYER">
    <vt:lpwstr>עידית רייכרט;זאיד כנען</vt:lpwstr>
  </property>
  <property fmtid="{D5CDD505-2E9C-101B-9397-08002B2CF9AE}" pid="15" name="LINKK1">
    <vt:lpwstr/>
  </property>
  <property fmtid="{D5CDD505-2E9C-101B-9397-08002B2CF9AE}" pid="16" name="LINKK10">
    <vt:lpwstr/>
  </property>
  <property fmtid="{D5CDD505-2E9C-101B-9397-08002B2CF9AE}" pid="17" name="LINKK11">
    <vt:lpwstr/>
  </property>
  <property fmtid="{D5CDD505-2E9C-101B-9397-08002B2CF9AE}" pid="18" name="LINKK12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LINKK6">
    <vt:lpwstr/>
  </property>
  <property fmtid="{D5CDD505-2E9C-101B-9397-08002B2CF9AE}" pid="24" name="LINKK7">
    <vt:lpwstr/>
  </property>
  <property fmtid="{D5CDD505-2E9C-101B-9397-08002B2CF9AE}" pid="25" name="LINKK8">
    <vt:lpwstr/>
  </property>
  <property fmtid="{D5CDD505-2E9C-101B-9397-08002B2CF9AE}" pid="26" name="LINKK9">
    <vt:lpwstr/>
  </property>
  <property fmtid="{D5CDD505-2E9C-101B-9397-08002B2CF9AE}" pid="27" name="NEWPARTA">
    <vt:lpwstr>30</vt:lpwstr>
  </property>
  <property fmtid="{D5CDD505-2E9C-101B-9397-08002B2CF9AE}" pid="28" name="NEWPARTB">
    <vt:lpwstr/>
  </property>
  <property fmtid="{D5CDD505-2E9C-101B-9397-08002B2CF9AE}" pid="29" name="NEWPARTC">
    <vt:lpwstr>10</vt:lpwstr>
  </property>
  <property fmtid="{D5CDD505-2E9C-101B-9397-08002B2CF9AE}" pid="30" name="NEWPROC">
    <vt:lpwstr>תפ</vt:lpwstr>
  </property>
  <property fmtid="{D5CDD505-2E9C-101B-9397-08002B2CF9AE}" pid="31" name="PADIMAIL">
    <vt:lpwstr/>
  </property>
  <property fmtid="{D5CDD505-2E9C-101B-9397-08002B2CF9AE}" pid="32" name="PAGE">
    <vt:lpwstr/>
  </property>
  <property fmtid="{D5CDD505-2E9C-101B-9397-08002B2CF9AE}" pid="33" name="PART">
    <vt:lpwstr/>
  </property>
  <property fmtid="{D5CDD505-2E9C-101B-9397-08002B2CF9AE}" pid="34" name="PROCESS">
    <vt:lpwstr/>
  </property>
  <property fmtid="{D5CDD505-2E9C-101B-9397-08002B2CF9AE}" pid="35" name="PROCNUM">
    <vt:lpwstr>30</vt:lpwstr>
  </property>
  <property fmtid="{D5CDD505-2E9C-101B-9397-08002B2CF9AE}" pid="36" name="PROCYEAR">
    <vt:lpwstr>10</vt:lpwstr>
  </property>
  <property fmtid="{D5CDD505-2E9C-101B-9397-08002B2CF9AE}" pid="37" name="PSAKDIN">
    <vt:lpwstr>גזר-דין</vt:lpwstr>
  </property>
  <property fmtid="{D5CDD505-2E9C-101B-9397-08002B2CF9AE}" pid="38" name="RemarkFileName">
    <vt:lpwstr>mechozi me 10 30 565 htm</vt:lpwstr>
  </property>
  <property fmtid="{D5CDD505-2E9C-101B-9397-08002B2CF9AE}" pid="39" name="TYPE">
    <vt:lpwstr>2</vt:lpwstr>
  </property>
  <property fmtid="{D5CDD505-2E9C-101B-9397-08002B2CF9AE}" pid="40" name="TYPE_ABS_DATE">
    <vt:lpwstr>390020100921</vt:lpwstr>
  </property>
  <property fmtid="{D5CDD505-2E9C-101B-9397-08002B2CF9AE}" pid="41" name="TYPE_N_DATE">
    <vt:lpwstr>39020100921</vt:lpwstr>
  </property>
  <property fmtid="{D5CDD505-2E9C-101B-9397-08002B2CF9AE}" pid="42" name="VOLUME">
    <vt:lpwstr/>
  </property>
  <property fmtid="{D5CDD505-2E9C-101B-9397-08002B2CF9AE}" pid="43" name="WORDNUMPAGES">
    <vt:lpwstr>11</vt:lpwstr>
  </property>
</Properties>
</file>