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30191-05-15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רביע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33555-06-15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רביע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6"/>
                <w:szCs w:val="16"/>
              </w:rPr>
            </w:pPr>
            <w:r>
              <w:rPr>
                <w:rFonts w:cs="FrankRuehl"/>
                <w:sz w:val="16"/>
                <w:szCs w:val="1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10"/>
          <w:szCs w:val="10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מהראן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רביע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חסיב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tl w:val="true"/>
              </w:rPr>
              <w:t>)</w:t>
              <w:br/>
            </w:r>
          </w:p>
        </w:tc>
      </w:tr>
    </w:tbl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  <w:bookmarkStart w:id="2" w:name="Links_Kitvei_Start"/>
      <w:bookmarkStart w:id="3" w:name="Links_Kitvei_Start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4" w:name="Links_Kitvei_Start"/>
      <w:bookmarkEnd w:id="4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</w:rPr>
          <w:t>433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כבוד האדם וחירותו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bookmarkStart w:id="12" w:name="ABSTRACT_START"/>
      <w:bookmarkEnd w:id="12"/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95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96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–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+ </w:t>
      </w:r>
      <w:hyperlink r:id="rId21"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</w:t>
      </w:r>
      <w:hyperlink r:id="rId22"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+ </w:t>
      </w:r>
      <w:hyperlink r:id="rId27"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28"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 + </w:t>
      </w:r>
      <w:hyperlink r:id="rId29">
        <w:r>
          <w:rPr>
            <w:rStyle w:val="Hyperlink"/>
            <w:rFonts w:cs="Calibri" w:ascii="Calibri" w:hAnsi="Calibri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32"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34"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sz w:val="2"/>
          <w:szCs w:val="2"/>
          <w:rtl w:val="true"/>
        </w:rPr>
        <w:t>]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בתמצית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95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קיבוץ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21/4/15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21/4/15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23:15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המשאית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יצא </w:t>
      </w:r>
      <w:r>
        <w:rPr>
          <w:rFonts w:ascii="Calibri" w:hAnsi="Calibri" w:cs="Calibri"/>
          <w:rtl w:val="true"/>
        </w:rPr>
        <w:t>מביתו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מיצובישי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רישוי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32-933-65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המשאית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קדמית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הסדר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טיעון</w:t>
      </w:r>
    </w:p>
    <w:p>
      <w:pPr>
        <w:pStyle w:val="Normal"/>
        <w:spacing w:lineRule="auto" w:line="360" w:before="0" w:after="160"/>
        <w:ind w:start="662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cs="Calibri" w:ascii="Calibri" w:hAnsi="Calibri"/>
            <w:color w:val="0000FF"/>
            <w:u w:val="single"/>
          </w:rPr>
          <w:t>30209-06-15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3355-06-15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נשלחו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662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מוסכמים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66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66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David" w:hAnsi="David"/>
          <w:rtl w:val="true"/>
        </w:rPr>
        <w:t>מחציתו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ומחציתו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66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662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662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המעודכן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לנוער</w:t>
      </w:r>
      <w:r>
        <w:rPr>
          <w:rFonts w:ascii="David" w:hAnsi="David"/>
          <w:rtl w:val="true"/>
        </w:rPr>
        <w:t xml:space="preserve"> התרשם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הנאשם היה </w:t>
      </w:r>
      <w:r>
        <w:rPr>
          <w:rFonts w:ascii="David" w:hAnsi="David"/>
          <w:rtl w:val="true"/>
        </w:rPr>
        <w:t>בסיכון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זקוק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ומעקב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תסקירים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before="0" w:after="1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- </w:t>
      </w:r>
      <w:r>
        <w:rPr>
          <w:rFonts w:ascii="Calibri" w:hAnsi="Calibri" w:cs="Calibri"/>
          <w:b/>
          <w:b/>
          <w:bCs/>
          <w:rtl w:val="true"/>
        </w:rPr>
        <w:t>מהראן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לחיפה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צמצום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ורציונליזציה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להתרשמותה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נקמניות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וקורבניות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כעס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ו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firstLine="720" w:end="0"/>
        <w:jc w:val="both"/>
        <w:rPr>
          <w:rFonts w:ascii="Calibri" w:hAnsi="Calibri" w:cs="Calibri"/>
          <w:b/>
          <w:bCs/>
          <w:sz w:val="6"/>
          <w:szCs w:val="6"/>
        </w:rPr>
      </w:pPr>
      <w:r>
        <w:rPr>
          <w:rFonts w:cs="Calibri" w:ascii="Calibri" w:hAnsi="Calibri"/>
          <w:b/>
          <w:bCs/>
          <w:sz w:val="6"/>
          <w:szCs w:val="6"/>
          <w:rtl w:val="true"/>
        </w:rPr>
      </w:r>
    </w:p>
    <w:p>
      <w:pPr>
        <w:pStyle w:val="Normal"/>
        <w:spacing w:before="0" w:after="1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חסיב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מזדמנות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לצמצם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רציונליזציה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לויאליות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אסרטיבי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בשיחתה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קורבנית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לאובדן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הרשעתו הקודמת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לכותלי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להיעזר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שגדל אף הוא </w:t>
      </w:r>
      <w:r>
        <w:rPr>
          <w:rFonts w:ascii="David" w:hAnsi="David"/>
          <w:rtl w:val="true"/>
        </w:rPr>
        <w:t>בתחושות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בהערכה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הפרוגנוזה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</w:rPr>
        <w:t>1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 לעברו הנקי של נא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וברכושו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בהפתעה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כן </w:t>
      </w:r>
      <w:r>
        <w:rPr>
          <w:rFonts w:ascii="Calibri" w:hAnsi="Calibri" w:cs="Calibri"/>
          <w:rtl w:val="true"/>
        </w:rPr>
        <w:t>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והשמיעה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תחושתם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התושבים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טראגית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 היום הזה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6989/13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25/2/14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זילברטל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3288/14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קריספל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24/8/14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הנדל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54261-07-11</w:t>
        </w:r>
      </w:hyperlink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 ב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לסולחה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6271/15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6/1/16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54261-07-11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נמחקה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</w:t>
      </w:r>
      <w:r>
        <w:rPr>
          <w:rtl w:val="true"/>
        </w:rPr>
        <w:t>פו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 </w:t>
      </w:r>
      <w:r>
        <w:rPr>
          <w:rtl w:val="true"/>
        </w:rPr>
        <w:t>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 (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; </w:t>
      </w:r>
      <w:r>
        <w:rPr>
          <w:rtl w:val="true"/>
        </w:rPr>
        <w:t>רציחתו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tl w:val="true"/>
        </w:rPr>
        <w:t xml:space="preserve">,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</w:t>
      </w:r>
      <w:r>
        <w:rPr>
          <w:rtl w:val="true"/>
        </w:rPr>
        <w:t xml:space="preserve">, </w:t>
      </w:r>
      <w:r>
        <w:rPr>
          <w:rtl w:val="true"/>
        </w:rPr>
        <w:t>צמיחתם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תגובתם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הספר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ואעזור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בצמיגי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בנמל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שמן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במשלוחי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b/>
          <w:bCs/>
          <w:rtl w:val="true"/>
        </w:rPr>
        <w:t>...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קשה היא מלאכת גזירת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כאשר עסקינן באנשים צעירים אשר עברם 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ביצעו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המסכנות את בטחון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מושפעת הענישה משיקולי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מניעה והרתעה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אם כי קרנה של ההרתעה ירדה אחרונה בעקבות מחקרים רבים שנעשו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מנסיבות ביצוע העבירות וחומרתן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 ותדירות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החברה וההשלכות העשויות להיגרם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מידת הפגיעה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החשש והפחד שמעשים אלה נוטעים בלבו של אדם מן הישוב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עוד היא מושפעת מהנסיבות האישיות של מבצעי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שיקום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 מקרה ומקרה מוטלת על בית המשפט החובה לערוך את האיזון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12/12/05</w:t>
      </w:r>
      <w:r>
        <w:rPr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344/81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שחר סגל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לה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 שמגר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>. (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22"/>
          <w:szCs w:val="22"/>
        </w:rPr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".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18/4/12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  <w:rtl w:val="true"/>
          </w:rPr>
          <w:t>וכן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156/80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כוכבי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בנימין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6"/>
          <w:szCs w:val="6"/>
        </w:rPr>
      </w:pPr>
      <w:r>
        <w:rPr>
          <w:rFonts w:cs="Arial" w:ascii="Calibri" w:hAnsi="Calibri"/>
          <w:sz w:val="6"/>
          <w:szCs w:val="6"/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בסיועו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בסיועו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ובנפש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אדישות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לתוצאות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וההרסניות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שעלולות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ממעשיהם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ולאחרים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שעברו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בסמיכות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להפגע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מהירי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lang w:val="en-IL" w:eastAsia="en-IL"/>
        </w:rPr>
      </w:pPr>
      <w:r>
        <w:rPr>
          <w:rFonts w:cs="Calibri" w:ascii="Calibri" w:hAnsi="Calibri"/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לשרשן</w:t>
      </w:r>
      <w:r>
        <w:rPr>
          <w:rtl w:val="true"/>
        </w:rPr>
        <w:t>. (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4693/01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בביזאיב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), </w:t>
      </w:r>
      <w:r>
        <w:rPr/>
        <w:t>580</w:t>
      </w:r>
      <w:r>
        <w:rPr>
          <w:rtl w:val="true"/>
        </w:rPr>
        <w:t xml:space="preserve">, </w:t>
      </w:r>
      <w:r>
        <w:rPr/>
        <w:t>589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3897/03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), </w:t>
      </w:r>
      <w:r>
        <w:rPr/>
        <w:t>176</w:t>
      </w:r>
      <w:r>
        <w:rPr>
          <w:rtl w:val="true"/>
        </w:rPr>
        <w:t xml:space="preserve">, </w:t>
      </w:r>
      <w:r>
        <w:rPr/>
        <w:t>181-182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ביניש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tl w:val="true"/>
        </w:rPr>
        <w:t xml:space="preserve">, </w:t>
      </w:r>
      <w:r>
        <w:rPr>
          <w:rtl w:val="true"/>
        </w:rPr>
        <w:t>משקשר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וקדושת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הקנין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תמימים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שיכלו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להכנס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לטווח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האש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המחוקק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מיוחד</w:t>
      </w:r>
      <w:r>
        <w:rPr>
          <w:rFonts w:cs="Times New Roman"/>
          <w:rtl w:val="true"/>
          <w:lang w:val="en-IL" w:eastAsia="en-IL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  <w:lang w:val="en-IL" w:eastAsia="en-IL"/>
          </w:rPr>
          <w:t>בחוק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יסוד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כבוד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האדם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וחירותו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.</w:t>
        </w:r>
      </w:hyperlink>
      <w:r>
        <w:rPr>
          <w:rtl w:val="true"/>
          <w:lang w:val="en-IL" w:eastAsia="en-IL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4"/>
          <w:szCs w:val="4"/>
          <w:lang w:val="en-IL" w:eastAsia="en-IL"/>
        </w:rPr>
      </w:pPr>
      <w:r>
        <w:rPr>
          <w:rFonts w:cs="Calibri" w:ascii="Calibri" w:hAnsi="Calibri"/>
          <w:sz w:val="4"/>
          <w:szCs w:val="4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tl w:val="true"/>
          <w:lang w:val="en-IL" w:eastAsia="en-IL"/>
        </w:rPr>
        <w:t>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בהחמרת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רשיון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זמינותו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הקלות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שימוש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הסכנה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המעורבים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בסכסוך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בסביבה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לתרום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להרתעה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ומניעה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תופעה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tl w:val="true"/>
          <w:lang w:val="en-IL" w:eastAsia="en-IL"/>
        </w:rPr>
        <w:t xml:space="preserve">. </w:t>
      </w:r>
      <w:r>
        <w:rPr>
          <w:rFonts w:cs="Arial TUR;Arial" w:ascii="Arial TUR;Arial" w:hAnsi="Arial TUR;Arial"/>
          <w:spacing w:val="10"/>
          <w:rtl w:val="true"/>
          <w:lang w:val="en-IL" w:eastAsia="en-IL"/>
        </w:rPr>
        <w:t xml:space="preserve"> </w:t>
      </w:r>
    </w:p>
    <w:p>
      <w:pPr>
        <w:pStyle w:val="Normal"/>
        <w:shd w:fill="FFFFFF" w:val="clear"/>
        <w:spacing w:lineRule="auto" w:line="360" w:before="280" w:after="280"/>
        <w:ind w:start="1440" w:end="0"/>
        <w:jc w:val="both"/>
        <w:rPr>
          <w:rFonts w:cs="Arial Unicode MS"/>
          <w:sz w:val="20"/>
          <w:szCs w:val="20"/>
        </w:rPr>
      </w:pPr>
      <w:r>
        <w:rPr>
          <w:rFonts w:cs="Miriam"/>
          <w:rtl w:val="true"/>
          <w:lang w:val="en-IL" w:eastAsia="en-IL"/>
        </w:rPr>
        <w:t>"</w:t>
      </w:r>
      <w:r>
        <w:rPr>
          <w:rFonts w:cs="Miriam"/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להרתיע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מנפיצות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התופעה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העבריינית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החזקה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מסוגים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שונים</w:t>
      </w:r>
      <w:r>
        <w:rPr>
          <w:rFonts w:cs="Miriam"/>
          <w:rtl w:val="true"/>
          <w:lang w:val="en-IL" w:eastAsia="en-IL"/>
        </w:rPr>
        <w:t xml:space="preserve">. </w:t>
      </w:r>
      <w:r>
        <w:rPr>
          <w:rFonts w:cs="Miriam"/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רמת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גבוהה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הרי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שהמציאות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השוררת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בארץ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 xml:space="preserve">- </w:t>
      </w:r>
      <w:r>
        <w:rPr>
          <w:rFonts w:cs="Miriam"/>
          <w:rtl w:val="true"/>
          <w:lang w:val="en-IL" w:eastAsia="en-IL"/>
        </w:rPr>
        <w:t>זמינותו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עוצמה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להסלמה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באלימות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העבריינית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והאידיאולוגית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 xml:space="preserve">- </w:t>
      </w:r>
      <w:r>
        <w:rPr>
          <w:rFonts w:cs="Miriam"/>
          <w:rtl w:val="true"/>
          <w:lang w:val="en-IL" w:eastAsia="en-IL"/>
        </w:rPr>
        <w:t>מחייבים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ביטוי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עונשי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והחמרה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ברמת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הענישה</w:t>
      </w:r>
      <w:r>
        <w:rPr>
          <w:rFonts w:cs="Miriam"/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hyperlink r:id="rId55">
        <w:r>
          <w:rPr>
            <w:rStyle w:val="Hyperlink"/>
            <w:color w:val="0000FF"/>
            <w:u w:val="single"/>
            <w:lang w:val="en-IL" w:eastAsia="en-IL"/>
          </w:rPr>
          <w:t>1332/04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פס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נח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) </w:t>
      </w:r>
      <w:r>
        <w:rPr>
          <w:lang w:val="en-IL" w:eastAsia="en-IL"/>
        </w:rPr>
        <w:t>541</w:t>
      </w:r>
      <w:r>
        <w:rPr>
          <w:rtl w:val="true"/>
          <w:lang w:val="en-IL" w:eastAsia="en-IL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ביניש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17/5/06</w:t>
      </w:r>
      <w:r>
        <w:rPr>
          <w:rtl w:val="true"/>
        </w:rPr>
        <w:t xml:space="preserve">), 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tl w:val="true"/>
          <w:lang w:val="en-IL" w:eastAsia="en-IL"/>
        </w:rPr>
        <w:t>: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lang w:val="en-IL" w:eastAsia="en-IL"/>
        </w:rPr>
      </w:pPr>
      <w:r>
        <w:rPr>
          <w:rFonts w:cs="Miriam"/>
          <w:rtl w:val="true"/>
          <w:lang w:val="en-IL" w:eastAsia="en-IL"/>
        </w:rPr>
        <w:t>"</w:t>
      </w:r>
      <w:r>
        <w:rPr>
          <w:rFonts w:cs="Miriam"/>
          <w:rtl w:val="true"/>
          <w:lang w:val="en-IL" w:eastAsia="en-IL"/>
        </w:rPr>
        <w:t>אכן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המערערים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חם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בלב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אזור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מגורים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בדרך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הפכה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קמא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מקובלת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ליישוב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סכסוכים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החברה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מדובר</w:t>
      </w:r>
      <w:r>
        <w:rPr>
          <w:rFonts w:cs="Miriam"/>
          <w:rtl w:val="true"/>
          <w:lang w:val="en-IL" w:eastAsia="en-IL"/>
        </w:rPr>
        <w:t xml:space="preserve">. </w:t>
      </w:r>
      <w:r>
        <w:rPr>
          <w:rFonts w:cs="Miriam"/>
          <w:rtl w:val="true"/>
          <w:lang w:val="en-IL" w:eastAsia="en-IL"/>
        </w:rPr>
        <w:t>דומה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מנוס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מהכבדת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היד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ותוך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נקיטת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מחמירה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דא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הכוללת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מאחורי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סורג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ובריח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לאנשים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בעלי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נורמטיבי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 xml:space="preserve">- </w:t>
      </w:r>
      <w:r>
        <w:rPr>
          <w:rFonts w:cs="Miriam"/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המערערים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שלפנינו</w:t>
      </w:r>
      <w:r>
        <w:rPr>
          <w:rFonts w:cs="Miriam"/>
          <w:rtl w:val="true"/>
          <w:lang w:val="en-IL" w:eastAsia="en-IL"/>
        </w:rPr>
        <w:t xml:space="preserve">. </w:t>
      </w:r>
      <w:r>
        <w:rPr>
          <w:rFonts w:cs="Miriam"/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שייצא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במקומות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המתאימים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דינו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העושה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להיגזר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לתקופת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ממש</w:t>
      </w:r>
      <w:r>
        <w:rPr>
          <w:rFonts w:cs="Miriam"/>
          <w:b/>
          <w:bCs/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(</w:t>
      </w:r>
      <w:hyperlink r:id="rId5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1676/08</w:t>
        </w:r>
      </w:hyperlink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2148</w:t>
      </w:r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1/6/09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רובינשטיין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371/08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ביטאו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27/10/08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ארבל</w:t>
      </w:r>
      <w:r>
        <w:rPr>
          <w:rtl w:val="true"/>
          <w:lang w:val="en-IL" w:eastAsia="en-IL"/>
        </w:rPr>
        <w:t xml:space="preserve">). 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sz w:val="20"/>
          <w:szCs w:val="20"/>
          <w:lang w:val="en-IL" w:eastAsia="en-IL"/>
        </w:rPr>
      </w:pPr>
      <w:r>
        <w:rPr>
          <w:sz w:val="20"/>
          <w:szCs w:val="20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280" w:after="280"/>
        <w:ind w:start="1440" w:end="0"/>
        <w:jc w:val="both"/>
        <w:rPr>
          <w:rFonts w:cs="Arial Unicode MS"/>
          <w:sz w:val="20"/>
          <w:szCs w:val="20"/>
        </w:rPr>
      </w:pPr>
      <w:r>
        <w:rPr>
          <w:rtl w:val="true"/>
        </w:rPr>
        <w:t>"</w:t>
      </w:r>
      <w:r>
        <w:rPr>
          <w:rFonts w:cs="Miriam"/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משפחותיהם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לזולת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מתרחש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מגורים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בסכסוך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ותהיה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מסוכנותם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Miriam"/>
          <w:rtl w:val="true"/>
        </w:rPr>
        <w:t>"</w:t>
      </w:r>
      <w:r>
        <w:rPr>
          <w:rFonts w:cs="Miriam"/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6493/05</w:t>
        </w:r>
      </w:hyperlink>
      <w:r>
        <w:rPr>
          <w:rtl w:val="true"/>
        </w:rPr>
        <w:t xml:space="preserve">, </w:t>
      </w:r>
      <w:r>
        <w:rPr/>
        <w:t>8353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22/2/06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התנהגותם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ומזלזל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ומתאפיינת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האדישות</w:t>
      </w:r>
      <w:r>
        <w:rPr>
          <w:rtl w:val="true"/>
        </w:rPr>
        <w:t xml:space="preserve">, </w:t>
      </w:r>
      <w:r>
        <w:rPr>
          <w:rtl w:val="true"/>
        </w:rPr>
        <w:t>הזלזול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 xml:space="preserve">-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tl w:val="true"/>
        </w:rPr>
        <w:t xml:space="preserve">),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>. (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28139-10-13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18/1/15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אינפלד</w:t>
      </w:r>
      <w:r>
        <w:rPr>
          <w:rtl w:val="true"/>
        </w:rPr>
        <w:t xml:space="preserve">). 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סחונציק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24/10/12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ארז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8795/11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בלאייב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20/2/12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23/6/11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ריבלין</w:t>
      </w:r>
      <w:r>
        <w:rPr>
          <w:rtl w:val="true"/>
        </w:rPr>
        <w:t xml:space="preserve">,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ומלצר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רפעיאה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21/4/09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19/4/07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3178/04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שניידרוב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10/5/05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שיף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5039/06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3/6/07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31686-06-11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16/4/12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סעב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5227-05-15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6/8/15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טאובר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23877-07-15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26/1/16</w:t>
      </w:r>
      <w:r>
        <w:rPr>
          <w:rtl w:val="true"/>
        </w:rPr>
        <w:t xml:space="preserve">),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9131/04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14/11/05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כשנפגעו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לבצען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  <w:lang w:eastAsia="he-IL"/>
        </w:rPr>
        <w:t>יחד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זאת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היא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לעולם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אינדיבידואלית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ישקול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שיקולים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הנוגעים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לנסיבותיו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האישיות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גילו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עברו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לקיחת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אחריות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ידו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חרטתו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שיתוף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הפעולה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רשויות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אכיפת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החוק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מאמציו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לתיקון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תוצאות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העבירה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ולפיצוי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הנזק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שנגרם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בשלה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חלוף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הזמן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מעת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העבירה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השפעת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משפחתו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שיקומו</w:t>
      </w:r>
      <w:r>
        <w:rPr>
          <w:rFonts w:cs="Calibri" w:ascii="Calibri" w:hAnsi="Calibri"/>
          <w:rtl w:val="true"/>
          <w:lang w:eastAsia="he-IL"/>
        </w:rPr>
        <w:t>. (</w:t>
      </w:r>
      <w:r>
        <w:rPr>
          <w:rFonts w:ascii="Calibri" w:hAnsi="Calibri" w:cs="Calibri"/>
          <w:rtl w:val="true"/>
          <w:lang w:eastAsia="he-IL"/>
        </w:rPr>
        <w:t>ראו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10444/06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עייני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</w:t>
      </w:r>
      <w:r>
        <w:rPr>
          <w:rFonts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rtl w:val="true"/>
          <w:lang w:eastAsia="he-IL"/>
        </w:rPr>
        <w:t>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cs="Calibri" w:ascii="Calibri" w:hAnsi="Calibri"/>
          <w:lang w:eastAsia="he-IL"/>
        </w:rPr>
        <w:t>25/4/07</w:t>
      </w:r>
      <w:r>
        <w:rPr>
          <w:rFonts w:cs="Calibri" w:ascii="Calibri" w:hAnsi="Calibri"/>
          <w:rtl w:val="true"/>
          <w:lang w:eastAsia="he-IL"/>
        </w:rPr>
        <w:t xml:space="preserve">), </w:t>
      </w:r>
      <w:r>
        <w:rPr>
          <w:rFonts w:ascii="Calibri" w:hAnsi="Calibri" w:cs="Calibri"/>
          <w:rtl w:val="true"/>
          <w:lang w:eastAsia="he-IL"/>
        </w:rPr>
        <w:t>מפי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כב</w:t>
      </w:r>
      <w:r>
        <w:rPr>
          <w:rFonts w:cs="Calibri" w:ascii="Calibri" w:hAnsi="Calibri"/>
          <w:rtl w:val="true"/>
          <w:lang w:eastAsia="he-IL"/>
        </w:rPr>
        <w:t xml:space="preserve">' </w:t>
      </w:r>
      <w:r>
        <w:rPr>
          <w:rFonts w:ascii="Calibri" w:hAnsi="Calibri" w:cs="Calibri"/>
          <w:rtl w:val="true"/>
          <w:lang w:eastAsia="he-IL"/>
        </w:rPr>
        <w:t>הש</w:t>
      </w:r>
      <w:r>
        <w:rPr>
          <w:rFonts w:cs="Calibri" w:ascii="Calibri" w:hAnsi="Calibri"/>
          <w:rtl w:val="true"/>
          <w:lang w:eastAsia="he-IL"/>
        </w:rPr>
        <w:t xml:space="preserve">' </w:t>
      </w:r>
      <w:r>
        <w:rPr>
          <w:rFonts w:ascii="Calibri" w:hAnsi="Calibri" w:cs="Calibri"/>
          <w:rtl w:val="true"/>
          <w:lang w:eastAsia="he-IL"/>
        </w:rPr>
        <w:t>ארבל</w:t>
      </w:r>
      <w:r>
        <w:rPr>
          <w:rFonts w:cs="Calibri" w:ascii="Calibri" w:hAnsi="Calibri"/>
          <w:rtl w:val="true"/>
          <w:lang w:eastAsia="he-IL"/>
        </w:rPr>
        <w:t xml:space="preserve">; </w:t>
      </w:r>
      <w:r>
        <w:rPr>
          <w:rFonts w:ascii="Calibri" w:hAnsi="Calibri" w:cs="Calibri"/>
          <w:rtl w:val="true"/>
          <w:lang w:eastAsia="he-IL"/>
        </w:rPr>
        <w:t>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פ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72"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4980/01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ל</w:t>
      </w:r>
      <w:r>
        <w:rPr>
          <w:rFonts w:cs="Calibri" w:ascii="Calibri" w:hAnsi="Calibri"/>
          <w:rtl w:val="true"/>
          <w:lang w:eastAsia="he-IL"/>
        </w:rPr>
        <w:t xml:space="preserve">; </w:t>
      </w:r>
      <w:r>
        <w:rPr>
          <w:rFonts w:ascii="Calibri" w:hAnsi="Calibri" w:cs="Calibri"/>
          <w:rtl w:val="true"/>
          <w:lang w:eastAsia="he-IL"/>
        </w:rPr>
        <w:t>וכן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7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יא</w:t>
        </w:r>
      </w:hyperlink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7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זימונם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סנגורם</w:t>
      </w:r>
      <w:r>
        <w:rPr>
          <w:rtl w:val="true"/>
        </w:rPr>
        <w:t xml:space="preserve">. </w:t>
      </w: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נרקומן</w:t>
      </w:r>
      <w:r>
        <w:rPr>
          <w:rtl w:val="true"/>
        </w:rPr>
        <w:t xml:space="preserve">, </w:t>
      </w:r>
      <w:r>
        <w:rPr>
          <w:rtl w:val="true"/>
        </w:rPr>
        <w:t>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ואחיהם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>. (</w:t>
      </w:r>
      <w:r>
        <w:rPr>
          <w:rFonts w:ascii="Calibri" w:hAnsi="Calibri" w:cs="Calibri"/>
          <w:rtl w:val="true"/>
          <w:lang w:eastAsia="he-IL"/>
        </w:rPr>
        <w:t>לענין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מעמדם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צעירים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ראו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פסק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כב</w:t>
      </w:r>
      <w:r>
        <w:rPr>
          <w:rFonts w:cs="Calibri" w:ascii="Calibri" w:hAnsi="Calibri"/>
          <w:rtl w:val="true"/>
          <w:lang w:eastAsia="he-IL"/>
        </w:rPr>
        <w:t xml:space="preserve">' </w:t>
      </w:r>
      <w:r>
        <w:rPr>
          <w:rFonts w:ascii="Calibri" w:hAnsi="Calibri" w:cs="Calibri"/>
          <w:rtl w:val="true"/>
          <w:lang w:eastAsia="he-IL"/>
        </w:rPr>
        <w:t>הש</w:t>
      </w:r>
      <w:r>
        <w:rPr>
          <w:rFonts w:cs="Calibri" w:ascii="Calibri" w:hAnsi="Calibri"/>
          <w:rtl w:val="true"/>
          <w:lang w:eastAsia="he-IL"/>
        </w:rPr>
        <w:t xml:space="preserve">' </w:t>
      </w:r>
      <w:r>
        <w:rPr>
          <w:rFonts w:ascii="Calibri" w:hAnsi="Calibri" w:cs="Calibri"/>
          <w:rtl w:val="true"/>
          <w:lang w:eastAsia="he-IL"/>
        </w:rPr>
        <w:t>ג</w:t>
      </w:r>
      <w:r>
        <w:rPr>
          <w:rFonts w:cs="Calibri" w:ascii="Calibri" w:hAnsi="Calibri"/>
          <w:rtl w:val="true"/>
          <w:lang w:eastAsia="he-IL"/>
        </w:rPr>
        <w:t>'</w:t>
      </w:r>
      <w:r>
        <w:rPr>
          <w:rFonts w:ascii="Calibri" w:hAnsi="Calibri" w:cs="Calibri"/>
          <w:rtl w:val="true"/>
          <w:lang w:eastAsia="he-IL"/>
        </w:rPr>
        <w:t>ובראן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</w:t>
      </w:r>
      <w:hyperlink r:id="rId7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7781/12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3/6/13</w:t>
      </w:r>
      <w:r>
        <w:rPr>
          <w:rFonts w:cs="Calibri" w:ascii="Calibri" w:hAnsi="Calibri"/>
          <w:rtl w:val="true"/>
        </w:rPr>
        <w:t>))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משהעריכה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המתלווה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7126/04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27/6/05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21/1/08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שפירא</w:t>
        </w:r>
        <w:r>
          <w:rPr>
            <w:rStyle w:val="Hyperlink"/>
            <w:color w:val="0000FF"/>
            <w:u w:val="single"/>
            <w:rtl w:val="true"/>
          </w:rPr>
          <w:t>, "</w:t>
        </w:r>
        <w:r>
          <w:rPr>
            <w:rStyle w:val="Hyperlink"/>
            <w:color w:val="0000FF"/>
            <w:u w:val="single"/>
            <w:rtl w:val="true"/>
          </w:rPr>
          <w:t>הגיעה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לסולחה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, </w:t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 (</w:t>
      </w:r>
      <w:r>
        <w:rPr/>
        <w:t>2006</w:t>
      </w:r>
      <w:r>
        <w:rPr>
          <w:rtl w:val="true"/>
        </w:rPr>
        <w:t xml:space="preserve">), </w:t>
      </w:r>
      <w:r>
        <w:rPr/>
        <w:t>433</w:t>
      </w:r>
      <w:r>
        <w:rPr>
          <w:rtl w:val="true"/>
        </w:rPr>
        <w:t>).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color w:val="000000"/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בהתלוותה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ולחרטה</w:t>
      </w:r>
      <w:r>
        <w:rPr>
          <w:rFonts w:cs="Miriam"/>
          <w:rtl w:val="true"/>
        </w:rPr>
        <w:t>" (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מריסאת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הופכת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קערת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השיפוטי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color w:val="000000"/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מעמדה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מונח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10/3/11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דענא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26/11/07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>).</w:t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-142"/>
        <w:jc w:val="both"/>
        <w:rPr>
          <w:rFonts w:ascii="Calibri" w:hAnsi="Calibri" w:cs="Arial Unicode MS"/>
        </w:rPr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:</w:t>
      </w:r>
    </w:p>
    <w:p>
      <w:pPr>
        <w:pStyle w:val="Normal"/>
        <w:shd w:fill="FFFFFF" w:val="clear"/>
        <w:ind w:end="0"/>
        <w:jc w:val="both"/>
        <w:rPr>
          <w:rFonts w:cs="Miriam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color w:val="000000"/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שמתחייב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שהתפתחו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מרוסנת</w:t>
      </w:r>
      <w:r>
        <w:rPr>
          <w:rFonts w:cs="Miriam"/>
          <w:rtl w:val="true"/>
        </w:rPr>
        <w:t xml:space="preserve">". </w:t>
      </w:r>
      <w:r>
        <w:rPr>
          <w:rtl w:val="true"/>
        </w:rPr>
        <w:t>(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373/93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מסראווה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24/2/93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tl w:val="true"/>
        </w:rPr>
        <w:t xml:space="preserve">, </w:t>
      </w:r>
      <w:r>
        <w:rPr>
          <w:rtl w:val="true"/>
        </w:rPr>
        <w:t>גולדברג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וחשין</w:t>
      </w:r>
      <w:r>
        <w:rPr>
          <w:rtl w:val="true"/>
        </w:rPr>
        <w:t>).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13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הסדר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ascii="David" w:hAnsi="David"/>
          <w:rtl w:val="true"/>
        </w:rPr>
        <w:t>מהתשתית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הנורמטיבית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1958/98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פלוני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נז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שהונחו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בחשיבותם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שמעניק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במסגרתו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hyperlink r:id="rId8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1717/06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12/11/07</w:t>
      </w:r>
      <w:r>
        <w:rPr>
          <w:rFonts w:cs="David" w:ascii="David" w:hAnsi="David"/>
          <w:rtl w:val="true"/>
        </w:rPr>
        <w:t>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רובינשטיין</w:t>
      </w:r>
      <w:r>
        <w:rPr>
          <w:rFonts w:cs="David" w:ascii="David" w:hAnsi="David"/>
          <w:rtl w:val="true"/>
        </w:rPr>
        <w:t xml:space="preserve">; </w:t>
      </w:r>
      <w:hyperlink r:id="rId8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6/6/07</w:t>
      </w:r>
      <w:r>
        <w:rPr>
          <w:rFonts w:cs="David" w:ascii="David" w:hAnsi="David"/>
          <w:rtl w:val="true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פוגלמן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lang w:eastAsia="he-IL"/>
        </w:rPr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שוכנע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השקפתו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(</w:t>
      </w:r>
      <w:hyperlink r:id="rId8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9600/04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משראקי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2/3/05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חיות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sz w:val="8"/>
          <w:szCs w:val="8"/>
          <w:lang w:eastAsia="he-IL"/>
        </w:rPr>
      </w:pPr>
      <w:r>
        <w:rPr>
          <w:sz w:val="8"/>
          <w:szCs w:val="8"/>
          <w:rtl w:val="true"/>
          <w:lang w:eastAsia="he-IL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highlight w:val="yellow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ששמעתי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טיעוניהם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הצדדים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ביחס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למכלול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השיקולים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שהנחו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אותם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בהגיעם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הנדון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דידן</w:t>
      </w:r>
      <w:r>
        <w:rPr>
          <w:rFonts w:cs="Calibri" w:ascii="Calibri" w:hAnsi="Calibri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האיזונים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הנדרשים</w:t>
      </w:r>
      <w:r>
        <w:rPr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כמפורט לעיל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מצאתי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ההסדר אינו חורג ממדיניות הענישה המקובלת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ואני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רואה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לכבדו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sz w:val="6"/>
          <w:szCs w:val="6"/>
          <w:highlight w:val="yellow"/>
        </w:rPr>
      </w:pPr>
      <w:r>
        <w:rPr>
          <w:sz w:val="6"/>
          <w:szCs w:val="6"/>
          <w:highlight w:val="yellow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להודייתם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</w:rPr>
        <w:t>4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3/6/15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26/4/15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27.5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/>
        <w:t>,000</w:t>
      </w:r>
      <w:r>
        <w:rPr>
          <w:rtl w:val="true"/>
        </w:rPr>
        <w:t xml:space="preserve"> ₪ (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₪),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/>
        <w:t>00</w:t>
      </w:r>
      <w:r>
        <w:rPr>
          <w:rtl w:val="true"/>
        </w:rPr>
        <w:t xml:space="preserve"> ₪,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1/4/16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ותישא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Arial"/>
          <w:sz w:val="22"/>
          <w:szCs w:val="22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87"/>
      <w:footerReference w:type="default" r:id="rId88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30191-05-15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מהראן בני רביע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b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20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413e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335.a.1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/413e" TargetMode="External"/><Relationship Id="rId34" Type="http://schemas.openxmlformats.org/officeDocument/2006/relationships/hyperlink" Target="http://www.nevo.co.il/law/70301/31" TargetMode="External"/><Relationship Id="rId35" Type="http://schemas.openxmlformats.org/officeDocument/2006/relationships/hyperlink" Target="http://www.nevo.co.il/case/20353313" TargetMode="External"/><Relationship Id="rId36" Type="http://schemas.openxmlformats.org/officeDocument/2006/relationships/hyperlink" Target="http://www.nevo.co.il/case/8291683" TargetMode="External"/><Relationship Id="rId37" Type="http://schemas.openxmlformats.org/officeDocument/2006/relationships/hyperlink" Target="http://www.nevo.co.il/case/16913730" TargetMode="External"/><Relationship Id="rId38" Type="http://schemas.openxmlformats.org/officeDocument/2006/relationships/hyperlink" Target="http://www.nevo.co.il/case/2867629" TargetMode="External"/><Relationship Id="rId39" Type="http://schemas.openxmlformats.org/officeDocument/2006/relationships/hyperlink" Target="http://www.nevo.co.il/case/20863306" TargetMode="External"/><Relationship Id="rId40" Type="http://schemas.openxmlformats.org/officeDocument/2006/relationships/hyperlink" Target="http://www.nevo.co.il/case/2867629" TargetMode="External"/><Relationship Id="rId41" Type="http://schemas.openxmlformats.org/officeDocument/2006/relationships/hyperlink" Target="http://www.nevo.co.il/case/5982047" TargetMode="External"/><Relationship Id="rId42" Type="http://schemas.openxmlformats.org/officeDocument/2006/relationships/hyperlink" Target="http://www.nevo.co.il/case/5815848" TargetMode="External"/><Relationship Id="rId43" Type="http://schemas.openxmlformats.org/officeDocument/2006/relationships/hyperlink" Target="http://www.nevo.co.il/case/17939098" TargetMode="External"/><Relationship Id="rId44" Type="http://schemas.openxmlformats.org/officeDocument/2006/relationships/hyperlink" Target="http://www.nevo.co.il/law/70301/40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i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c.a" TargetMode="External"/><Relationship Id="rId49" Type="http://schemas.openxmlformats.org/officeDocument/2006/relationships/hyperlink" Target="http://www.nevo.co.il/law/70301/40j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6243627" TargetMode="External"/><Relationship Id="rId52" Type="http://schemas.openxmlformats.org/officeDocument/2006/relationships/hyperlink" Target="http://www.nevo.co.il/case/5971278" TargetMode="External"/><Relationship Id="rId53" Type="http://schemas.openxmlformats.org/officeDocument/2006/relationships/hyperlink" Target="http://www.nevo.co.il/case/5716986" TargetMode="External"/><Relationship Id="rId54" Type="http://schemas.openxmlformats.org/officeDocument/2006/relationships/hyperlink" Target="http://www.nevo.co.il/law/70320" TargetMode="External"/><Relationship Id="rId55" Type="http://schemas.openxmlformats.org/officeDocument/2006/relationships/hyperlink" Target="http://www.nevo.co.il/case/5762686" TargetMode="External"/><Relationship Id="rId56" Type="http://schemas.openxmlformats.org/officeDocument/2006/relationships/hyperlink" Target="http://www.nevo.co.il/case/6169310" TargetMode="External"/><Relationship Id="rId57" Type="http://schemas.openxmlformats.org/officeDocument/2006/relationships/hyperlink" Target="http://www.nevo.co.il/case/5736455" TargetMode="External"/><Relationship Id="rId58" Type="http://schemas.openxmlformats.org/officeDocument/2006/relationships/hyperlink" Target="http://www.nevo.co.il/case/5696442" TargetMode="External"/><Relationship Id="rId59" Type="http://schemas.openxmlformats.org/officeDocument/2006/relationships/hyperlink" Target="http://www.nevo.co.il/case/6068562" TargetMode="External"/><Relationship Id="rId60" Type="http://schemas.openxmlformats.org/officeDocument/2006/relationships/hyperlink" Target="http://www.nevo.co.il/case/8437593" TargetMode="External"/><Relationship Id="rId61" Type="http://schemas.openxmlformats.org/officeDocument/2006/relationships/hyperlink" Target="http://www.nevo.co.il/case/5571726" TargetMode="External"/><Relationship Id="rId62" Type="http://schemas.openxmlformats.org/officeDocument/2006/relationships/hyperlink" Target="http://www.nevo.co.il/case/6246970" TargetMode="External"/><Relationship Id="rId63" Type="http://schemas.openxmlformats.org/officeDocument/2006/relationships/hyperlink" Target="http://www.nevo.co.il/case/5694007" TargetMode="External"/><Relationship Id="rId64" Type="http://schemas.openxmlformats.org/officeDocument/2006/relationships/hyperlink" Target="http://www.nevo.co.il/case/5907779" TargetMode="External"/><Relationship Id="rId65" Type="http://schemas.openxmlformats.org/officeDocument/2006/relationships/hyperlink" Target="http://www.nevo.co.il/case/365300" TargetMode="External"/><Relationship Id="rId66" Type="http://schemas.openxmlformats.org/officeDocument/2006/relationships/hyperlink" Target="http://www.nevo.co.il/case/507381" TargetMode="External"/><Relationship Id="rId67" Type="http://schemas.openxmlformats.org/officeDocument/2006/relationships/hyperlink" Target="http://www.nevo.co.il/case/2847817" TargetMode="External"/><Relationship Id="rId68" Type="http://schemas.openxmlformats.org/officeDocument/2006/relationships/hyperlink" Target="http://www.nevo.co.il/case/20246117" TargetMode="External"/><Relationship Id="rId69" Type="http://schemas.openxmlformats.org/officeDocument/2006/relationships/hyperlink" Target="http://www.nevo.co.il/case/20434741" TargetMode="External"/><Relationship Id="rId70" Type="http://schemas.openxmlformats.org/officeDocument/2006/relationships/hyperlink" Target="http://www.nevo.co.il/case/6145721" TargetMode="External"/><Relationship Id="rId71" Type="http://schemas.openxmlformats.org/officeDocument/2006/relationships/hyperlink" Target="http://www.nevo.co.il/case/6170256" TargetMode="External"/><Relationship Id="rId72" Type="http://schemas.openxmlformats.org/officeDocument/2006/relationships/hyperlink" Target="http://www.nevo.co.il/case/5982047" TargetMode="External"/><Relationship Id="rId73" Type="http://schemas.openxmlformats.org/officeDocument/2006/relationships/hyperlink" Target="http://www.nevo.co.il/law/70301/40ja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case/6248029" TargetMode="External"/><Relationship Id="rId76" Type="http://schemas.openxmlformats.org/officeDocument/2006/relationships/hyperlink" Target="http://www.nevo.co.il/case/6096035" TargetMode="External"/><Relationship Id="rId77" Type="http://schemas.openxmlformats.org/officeDocument/2006/relationships/hyperlink" Target="http://www.nevo.co.il/case/5712035" TargetMode="External"/><Relationship Id="rId78" Type="http://schemas.openxmlformats.org/officeDocument/2006/relationships/hyperlink" Target="http://www.nevo.co.il/safrut/book/3366" TargetMode="External"/><Relationship Id="rId79" Type="http://schemas.openxmlformats.org/officeDocument/2006/relationships/hyperlink" Target="http://www.nevo.co.il/case/6123319" TargetMode="External"/><Relationship Id="rId80" Type="http://schemas.openxmlformats.org/officeDocument/2006/relationships/hyperlink" Target="http://www.nevo.co.il/case/5714901" TargetMode="External"/><Relationship Id="rId81" Type="http://schemas.openxmlformats.org/officeDocument/2006/relationships/hyperlink" Target="http://www.nevo.co.il/case/17920803" TargetMode="External"/><Relationship Id="rId82" Type="http://schemas.openxmlformats.org/officeDocument/2006/relationships/hyperlink" Target="http://www.nevo.co.il/case/161892" TargetMode="External"/><Relationship Id="rId83" Type="http://schemas.openxmlformats.org/officeDocument/2006/relationships/hyperlink" Target="http://www.nevo.co.il/case/5787004" TargetMode="External"/><Relationship Id="rId84" Type="http://schemas.openxmlformats.org/officeDocument/2006/relationships/hyperlink" Target="http://www.nevo.co.il/case/6189976" TargetMode="External"/><Relationship Id="rId85" Type="http://schemas.openxmlformats.org/officeDocument/2006/relationships/hyperlink" Target="http://www.nevo.co.il/case/6156379" TargetMode="External"/><Relationship Id="rId86" Type="http://schemas.openxmlformats.org/officeDocument/2006/relationships/hyperlink" Target="http://www.nevo.co.il/advertisements/nevo-100.doc" TargetMode="Externa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<Relationship Id="rId9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2016-06-13T12:44:00Z</dcterms:created>
  <dc:creator> </dc:creator>
  <dc:description/>
  <cp:keywords/>
  <dc:language>en-IL</dc:language>
  <cp:lastModifiedBy>run</cp:lastModifiedBy>
  <dcterms:modified xsi:type="dcterms:W3CDTF">2016-06-13T12:44:00Z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מהראן בני רביע ;חסיב בני רביע</vt:lpwstr>
  </property>
  <property fmtid="{D5CDD505-2E9C-101B-9397-08002B2CF9AE}" pid="4" name="BOOKLISTTMP">
    <vt:lpwstr>3366</vt:lpwstr>
  </property>
  <property fmtid="{D5CDD505-2E9C-101B-9397-08002B2CF9AE}" pid="5" name="CASESLISTTMP1">
    <vt:lpwstr>20353313;8291683;16913730;2867629:2;20863306;5982047:2;5815848;17939098;6243627;5971278;5716986;5762686;6169310;5736455;5696442;6068562;8437593;5571726;6246970;5694007;5907779;365300;507381;2847817;20246117;20434741;6145721;6170256;6248029;6096035</vt:lpwstr>
  </property>
  <property fmtid="{D5CDD505-2E9C-101B-9397-08002B2CF9AE}" pid="6" name="CASESLISTTMP2">
    <vt:lpwstr>5712035;6123319;5714901;17920803;161892;5787004;6189976;6156379</vt:lpwstr>
  </property>
  <property fmtid="{D5CDD505-2E9C-101B-9397-08002B2CF9AE}" pid="7" name="CITY">
    <vt:lpwstr>חי'</vt:lpwstr>
  </property>
  <property fmtid="{D5CDD505-2E9C-101B-9397-08002B2CF9AE}" pid="8" name="DATE">
    <vt:lpwstr>20160223</vt:lpwstr>
  </property>
  <property fmtid="{D5CDD505-2E9C-101B-9397-08002B2CF9AE}" pid="9" name="ISABSTRACT">
    <vt:lpwstr>Y</vt:lpwstr>
  </property>
  <property fmtid="{D5CDD505-2E9C-101B-9397-08002B2CF9AE}" pid="10" name="JUDGE">
    <vt:lpwstr>דיאנה סלע</vt:lpwstr>
  </property>
  <property fmtid="{D5CDD505-2E9C-101B-9397-08002B2CF9AE}" pid="11" name="LAWLISTTMP1">
    <vt:lpwstr>70301/499.a.1;333:2;335.a.1:2;025:2;144.a:2;413e:2;031:3;040b;040i;040c.a;40jb;40ja</vt:lpwstr>
  </property>
  <property fmtid="{D5CDD505-2E9C-101B-9397-08002B2CF9AE}" pid="12" name="LAWLISTTMP2">
    <vt:lpwstr>70320</vt:lpwstr>
  </property>
  <property fmtid="{D5CDD505-2E9C-101B-9397-08002B2CF9AE}" pid="13" name="NEWPARTA">
    <vt:lpwstr>30191;33555</vt:lpwstr>
  </property>
  <property fmtid="{D5CDD505-2E9C-101B-9397-08002B2CF9AE}" pid="14" name="NEWPARTB">
    <vt:lpwstr>05;06</vt:lpwstr>
  </property>
  <property fmtid="{D5CDD505-2E9C-101B-9397-08002B2CF9AE}" pid="15" name="NEWPARTC">
    <vt:lpwstr>15;</vt:lpwstr>
  </property>
  <property fmtid="{D5CDD505-2E9C-101B-9397-08002B2CF9AE}" pid="16" name="NEWPROC">
    <vt:lpwstr>תפ;תפ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390020160223</vt:lpwstr>
  </property>
  <property fmtid="{D5CDD505-2E9C-101B-9397-08002B2CF9AE}" pid="20" name="TYPE_N_DATE">
    <vt:lpwstr>39020160223</vt:lpwstr>
  </property>
  <property fmtid="{D5CDD505-2E9C-101B-9397-08002B2CF9AE}" pid="21" name="WORDNUMPAGES">
    <vt:lpwstr>14</vt:lpwstr>
  </property>
</Properties>
</file>