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3020-10-12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שגיא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רותם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אלמלם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בעניין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>הנאשם הורשע על פי הודאתו בעובדות כתב האישום המתוקן בביצוען של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תקיפת שוטר עבירה 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והפרעה לשוטר בשעת מילוי תפקידו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2.10.12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בסוכה שהוקמה בגינה ציבורית בתחומי העיר מודיעין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הסוכה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התאספו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אנשים וביניהם הנאשם ועוד שלושה נאשמים נוספים שהואשמו יחד איתו באותו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אלעד פינטו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אלעד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מאור שופר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מאור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ושגיא גורין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שגיא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כל הנוכחים בסוכה השמיעו מוזיקה בעוצמה 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במערכת הגברה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הקימו רעש רב ושתו לשוכרה וודקה ומשקאות אנרגיה</w:t>
      </w:r>
      <w:r>
        <w:rPr>
          <w:rFonts w:cs="Arial" w:ascii="Arial" w:hAnsi="Arial"/>
          <w:rtl w:val="true"/>
        </w:rPr>
        <w:t xml:space="preserve">. </w:t>
      </w:r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 תלונות חוזרות ונשנות מטעם השכנים על הרעש המטריד הבוקע מן הסוכה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אחר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שוטרים לסוכה וביקשו מהחוגגים להנמיך את עוצמת הרעש ולחדול מלהפריע לשכנים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פעם שבה הופסקה המוזיקה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השוטרים עזבו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שעזבו השוטרים את הסוכה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המשיכו החוגגים להרעיש ולהפריע במוזיקה רועמת ובצעקות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למקום שוטר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השוטר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נאם באותה עת רב באמצעות מערכת הגברה וביקש ממנו לחדול מלהרעיש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הרב סירב לבקשתו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החוגגים החלו להתקומם למראה השוטר והמשיכו להרעיש וסירבו לעזוב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אלעד פנה לשוטר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לכו 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משעמם לכם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אין לכם מה לעשות</w:t>
      </w:r>
      <w:r>
        <w:rPr>
          <w:rFonts w:cs="Arial" w:ascii="Arial" w:hAnsi="Arial"/>
          <w:rtl w:val="true"/>
        </w:rPr>
        <w:t xml:space="preserve">?" </w:t>
      </w:r>
      <w:r>
        <w:rPr>
          <w:rFonts w:ascii="Arial" w:hAnsi="Arial" w:cs="Arial"/>
          <w:rtl w:val="true"/>
        </w:rPr>
        <w:t xml:space="preserve">אחז בידו של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לעזוב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הזעיק תגבורת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אל מתנדבת שהיתה יחד עם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המתנדבת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וצעק לעברה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מי את שתגידי לי להיות בשקט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את זונה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שרמוטה בת זונה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עופי לי מהעיניים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תדברי אליי בכלל</w:t>
      </w:r>
      <w:r>
        <w:rPr>
          <w:rFonts w:cs="Arial" w:ascii="Arial" w:hAnsi="Arial"/>
          <w:rtl w:val="true"/>
        </w:rPr>
        <w:t xml:space="preserve">." </w:t>
      </w:r>
      <w:r>
        <w:rPr>
          <w:rFonts w:ascii="Arial" w:hAnsi="Arial" w:cs="Arial"/>
          <w:rtl w:val="true"/>
        </w:rPr>
        <w:t xml:space="preserve">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לנאשם ודרש ממנו להזדהות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סירב והמשיך ללכת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מיהר בעקבותיו של הנאשם והודיע לו כי הוא מעוכב לחקירה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ענה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מי אתה בכלל שתגיד לי שאני מעוכב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נראה לך שאני יבוא איתך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עוף לי מהעיניים</w:t>
      </w:r>
      <w:r>
        <w:rPr>
          <w:rFonts w:cs="Arial" w:ascii="Arial" w:hAnsi="Arial"/>
          <w:rtl w:val="true"/>
        </w:rPr>
        <w:t xml:space="preserve">!". </w:t>
      </w:r>
      <w:r>
        <w:rPr>
          <w:rFonts w:ascii="Arial" w:hAnsi="Arial" w:cs="Arial"/>
          <w:rtl w:val="true"/>
        </w:rPr>
        <w:t xml:space="preserve">חרף אזהרותיו החוזרות ונשנות של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אם הנאשם לא ישתף איתו פעולה הוא ייעצר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הנאשם בסירובו לעיכוב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 לו כי הוא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בידו וניסה להעלותו לניידת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החוגגים וביניהם 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מאור ושגיא יצרו מהומה סביב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צעקו ודחפו אותו עד שכמעט נפל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ניסה להשתחרר מאחיזתו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ולברוח מהניידת ודחף את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למקום הגיע שוטר נוסף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שוטר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 מנת לסייע לשוטר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להשתלט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ניסה לצאת מהניידת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בעט בגופו של השוטר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כי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נאלץ להשתמש במכשיר הטייזר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שוקר חשמלי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מנת לנטרלו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לאחר השימוש במכשיר לא פסק הנאשם ממעשיו והמשיך להשתולל ולבעוט עד אשר השתמש השוטר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במכשיר הטייזר פעם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ניסו 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מאור ושגיא לסייע בידו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להפריד בין השוטרים לבינו ולחלץ אותו מידי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פנו השוטרים לעצור את 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שגיא לסייע לו להימלט בכך שתפס אותו בידו וניסה למשוך אותו מאחיזת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התנגדותם האלימה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מאור ושגיא למעצרם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נאלצו השוטרים להפעיל כח על מנת לרסנם ולעוצרם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נתקבל תסקיר מטעם שירות המבחן בעניינו של הנאשם ואשר לפיו הנאשם הוא 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ומנהל אורח חיים נורמטיבי וכיום עובד כנציג שירות מכירות במרכז שירות והתקנות מוצרי חשמל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שקיימת הפחתה ברמת הסיכון להישנות עבירה דומה מצידו בעתיד והמליץ על הטלת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הודאתו של הנאשם בכתב האישום היתה בעקבות הסכמה דיונית אליה הגיעו הצדדים ואשר לפיה הנאשם יודה ויורשע בכתב האישום המתוקן שתואר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והמאשימה תגביל את עצמה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שירות בעוד שההגנה תהיה חופשית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בנושא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הסכמה בין הצדדים שהנאשם יורשע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בטיעוניו לעונש עמד על החומרה הרבה בביצוע עבירות של תקיפת שוטרים דבר שמחייב הטלת מאסר שיכול וירוצה בדרך של עבודות שירות לפרק זמן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בתוספת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טענה שיש להסתפק בשירות לתועלת הציבור ובמאסר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28.7.08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פ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</w:t>
      </w:r>
      <w:r>
        <w:rPr>
          <w:rtl w:val="true"/>
        </w:rPr>
        <w:t>ו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בי</w:t>
      </w:r>
      <w:r>
        <w:rPr>
          <w:u w:val="single"/>
          <w:rtl w:val="true"/>
        </w:rPr>
        <w:t>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המחוזי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בנצרת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שהותקף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3,000</w:t>
      </w:r>
      <w:r>
        <w:rPr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</w:t>
      </w:r>
      <w:r>
        <w:rPr>
          <w:rtl w:val="true"/>
        </w:rPr>
        <w:t>גזר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ק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והעמיד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</w:t>
      </w:r>
      <w:r>
        <w:rPr>
          <w:u w:val="single"/>
          <w:rtl w:val="true"/>
        </w:rPr>
        <w:t>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אלטורי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30.11.14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שרטה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להחמיר</w:t>
      </w:r>
      <w:r>
        <w:rPr>
          <w:rtl w:val="true"/>
        </w:rPr>
        <w:t xml:space="preserve">" </w:t>
      </w:r>
      <w:r>
        <w:rPr>
          <w:rtl w:val="true"/>
        </w:rPr>
        <w:t>בעונשה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מן הראוי לציין שלא מצאתי שיש במקרה שבפני נסיבות חריגות שיש בהן בכדי להצדיק סטייה ממתחם העונש ההולם שקבעתי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לקולא מטעמים של שיקום ובין לחומרא מטעמים של שמירה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העונשים שהושתו על הנאשמים האחרים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יצוין שעניינם של 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מאור ושגיא כבר הסתיים ושלושתם נדונו באופן הבא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אלעד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היו לחובתו מאסרים מותנים שהופעלו ובסופו של יום הוטלו עליו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אלעד הורשע בביצוע עבירות של תקיפת שוטר והפרעה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העתק גזר הדין שניתן בעניינו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כבוד סגנית הנשיאה השופטת נירה דסקין מיום </w:t>
      </w:r>
      <w:r>
        <w:rPr>
          <w:rFonts w:cs="Arial" w:ascii="Arial" w:hAnsi="Arial"/>
        </w:rPr>
        <w:t>17.10.14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מאור ושגיא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הורשעו בכתב האישום מתוקן בעבירה של 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בקשתם לביטול ההרשעה בדין נדחתה והוטל עליהם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פרוט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דיון מיום </w:t>
      </w:r>
      <w:r>
        <w:rPr>
          <w:rFonts w:cs="Arial" w:ascii="Arial" w:hAnsi="Arial"/>
        </w:rPr>
        <w:t>20.5.14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כבוד סגנית הנשיאה השופטת נירה דסקין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שבפני טענה שהוגש ערעור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מאור ושגיא לבית המשפט המחוזי במחוז מרכז ואשר טרם הוכרע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מן הראוי לציין שחלקו של הנאשם שבפני באירוע נשוא כתב האישום היה דומיננטי ומרכזי יותר מהאחרים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רלוונטיות לעיקרון אחידות בענישה בין הנאשם שבפני לבין הנאשמים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 אמור במיוחד לגבי מאור ושגיא שהורשעו בעבירה של הפרעה לשוטר וללא העבירה החמורה יותר של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קביעת עונשו של הנאשם לקחתי בחשבון את העובדה שלגבי 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גם הוא בעבירה של תקיפת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הוטלו 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ואשר לחובתו שני מאסרים מותנים של שלושה חודשים וארבעה חודשים שהופעלו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בחופף וחלק 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המתחם בתוך מתחם העונש ההולם 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המלצת שירות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 הצעיר במועד 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שיכול וירוצו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11.2.15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השירות של מפקדת מחוז מרכז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מוזהר בדבר חובתו להישמע להוראותיו והנחיותיו של הממונה על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בבית מרקחת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_GoBack"/>
      <w:bookmarkStart w:id="8" w:name="_GoBack"/>
      <w:bookmarkEnd w:id="8"/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עבירת אלימות או עבירה לפי </w:t>
      </w:r>
      <w:hyperlink r:id="rId19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273</w:t>
        </w:r>
      </w:hyperlink>
      <w:r>
        <w:rPr>
          <w:rFonts w:cs="Arial" w:ascii="Arial" w:hAnsi="Arial"/>
          <w:rtl w:val="true"/>
        </w:rPr>
        <w:t xml:space="preserve">, </w:t>
      </w:r>
      <w:hyperlink r:id="rId20">
        <w:r>
          <w:rPr>
            <w:rStyle w:val="Hyperlink"/>
            <w:rFonts w:cs="Arial" w:ascii="Arial" w:hAnsi="Arial"/>
          </w:rPr>
          <w:t>274</w:t>
        </w:r>
      </w:hyperlink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</w:rPr>
        <w:t>54678313</w:t>
      </w: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3020-10-12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צח שגיא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3" TargetMode="External"/><Relationship Id="rId4" Type="http://schemas.openxmlformats.org/officeDocument/2006/relationships/hyperlink" Target="http://www.nevo.co.il/law/70301/274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91073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6071938" TargetMode="External"/><Relationship Id="rId11" Type="http://schemas.openxmlformats.org/officeDocument/2006/relationships/hyperlink" Target="http://www.nevo.co.il/case/5796641" TargetMode="External"/><Relationship Id="rId12" Type="http://schemas.openxmlformats.org/officeDocument/2006/relationships/hyperlink" Target="http://www.nevo.co.il/case/13060033" TargetMode="External"/><Relationship Id="rId13" Type="http://schemas.openxmlformats.org/officeDocument/2006/relationships/hyperlink" Target="http://www.nevo.co.il/case/6135887" TargetMode="External"/><Relationship Id="rId14" Type="http://schemas.openxmlformats.org/officeDocument/2006/relationships/hyperlink" Target="http://www.nevo.co.il/law/91073" TargetMode="External"/><Relationship Id="rId15" Type="http://schemas.openxmlformats.org/officeDocument/2006/relationships/hyperlink" Target="http://www.nevo.co.il/case/16997890" TargetMode="External"/><Relationship Id="rId16" Type="http://schemas.openxmlformats.org/officeDocument/2006/relationships/hyperlink" Target="http://www.nevo.co.il/case/6043158" TargetMode="External"/><Relationship Id="rId17" Type="http://schemas.openxmlformats.org/officeDocument/2006/relationships/hyperlink" Target="http://www.nevo.co.il/case/5959411" TargetMode="External"/><Relationship Id="rId18" Type="http://schemas.openxmlformats.org/officeDocument/2006/relationships/hyperlink" Target="http://www.nevo.co.il/case/18653866" TargetMode="External"/><Relationship Id="rId19" Type="http://schemas.openxmlformats.org/officeDocument/2006/relationships/hyperlink" Target="http://www.nevo.co.il/law/70301/273" TargetMode="External"/><Relationship Id="rId20" Type="http://schemas.openxmlformats.org/officeDocument/2006/relationships/hyperlink" Target="http://www.nevo.co.il/law/70301/274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2017-12-04T16:44:00Z</dcterms:created>
  <dc:creator> </dc:creator>
  <dc:description/>
  <cp:keywords/>
  <dc:language>en-IL</dc:language>
  <cp:lastModifiedBy>run</cp:lastModifiedBy>
  <dcterms:modified xsi:type="dcterms:W3CDTF">2017-12-04T16:44:00Z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צח שגיא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6071938;5796641;13060033;6135887;16997890;6043158;5959411;18653866</vt:lpwstr>
  </property>
  <property fmtid="{D5CDD505-2E9C-101B-9397-08002B2CF9AE}" pid="9" name="CITY">
    <vt:lpwstr>רמ'</vt:lpwstr>
  </property>
  <property fmtid="{D5CDD505-2E9C-101B-9397-08002B2CF9AE}" pid="10" name="DATE">
    <vt:lpwstr>20150205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70301/273:2;275;274</vt:lpwstr>
  </property>
  <property fmtid="{D5CDD505-2E9C-101B-9397-08002B2CF9AE}" pid="15" name="LAWLISTTMP2">
    <vt:lpwstr>91073</vt:lpwstr>
  </property>
  <property fmtid="{D5CDD505-2E9C-101B-9397-08002B2CF9AE}" pid="16" name="LAWYER">
    <vt:lpwstr>רותם בראל;עינת אלמלם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3020</vt:lpwstr>
  </property>
  <property fmtid="{D5CDD505-2E9C-101B-9397-08002B2CF9AE}" pid="23" name="NEWPARTB">
    <vt:lpwstr>10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380020150205</vt:lpwstr>
  </property>
  <property fmtid="{D5CDD505-2E9C-101B-9397-08002B2CF9AE}" pid="35" name="TYPE_N_DATE">
    <vt:lpwstr>38020150205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