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3"/>
      </w:tblGrid>
      <w:tr>
        <w:trPr>
          <w:trHeight w:val="704" w:hRule="exact"/>
        </w:trPr>
        <w:tc>
          <w:tcPr>
            <w:tcW w:w="8523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30327-02-21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585/21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326"/>
        <w:gridCol w:w="5245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דניאל פיש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סוהיל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סאלח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57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David" w:hAnsi="David" w:eastAsia="David"/>
                <w:rtl w:val="true"/>
                <w:lang w:val="en-US" w:eastAsia="en-US"/>
              </w:rPr>
              <w:t>בשם המאשימה</w:t>
            </w:r>
            <w:r>
              <w:rPr>
                <w:rFonts w:eastAsia="David" w:cs="David" w:ascii="David" w:hAnsi="David"/>
                <w:rtl w:val="true"/>
                <w:lang w:val="en-US" w:eastAsia="en-US"/>
              </w:rPr>
              <w:t xml:space="preserve">: </w:t>
            </w:r>
            <w:r>
              <w:rPr>
                <w:rFonts w:ascii="David" w:hAnsi="David" w:eastAsia="David"/>
                <w:rtl w:val="true"/>
                <w:lang w:val="en-US" w:eastAsia="en-US"/>
              </w:rPr>
              <w:t>עו</w:t>
            </w:r>
            <w:r>
              <w:rPr>
                <w:rFonts w:eastAsia="David" w:cs="David" w:ascii="David" w:hAnsi="David"/>
                <w:rtl w:val="true"/>
                <w:lang w:val="en-US" w:eastAsia="en-US"/>
              </w:rPr>
              <w:t>"</w:t>
            </w:r>
            <w:r>
              <w:rPr>
                <w:rFonts w:ascii="David" w:hAnsi="David" w:eastAsia="David"/>
                <w:rtl w:val="true"/>
                <w:lang w:val="en-US" w:eastAsia="en-US"/>
              </w:rPr>
              <w:t>ד נג</w:t>
            </w:r>
            <w:r>
              <w:rPr>
                <w:rFonts w:eastAsia="David" w:cs="David" w:ascii="David" w:hAnsi="David"/>
                <w:rtl w:val="true"/>
                <w:lang w:val="en-US" w:eastAsia="en-US"/>
              </w:rPr>
              <w:t>'</w:t>
            </w:r>
            <w:r>
              <w:rPr>
                <w:rFonts w:ascii="David" w:hAnsi="David" w:eastAsia="David"/>
                <w:rtl w:val="true"/>
                <w:lang w:val="en-US" w:eastAsia="en-US"/>
              </w:rPr>
              <w:t>וא סלימאן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lang w:val="en-US" w:eastAsia="en-US"/>
              </w:rPr>
            </w:pPr>
            <w:r>
              <w:rPr>
                <w:rFonts w:ascii="David" w:hAnsi="David" w:eastAsia="David"/>
                <w:rtl w:val="true"/>
                <w:lang w:val="en-US" w:eastAsia="en-US"/>
              </w:rPr>
              <w:t>בשם הנאשמים</w:t>
            </w:r>
            <w:r>
              <w:rPr>
                <w:rFonts w:eastAsia="David" w:cs="David" w:ascii="David" w:hAnsi="David"/>
                <w:rtl w:val="true"/>
                <w:lang w:val="en-US" w:eastAsia="en-US"/>
              </w:rPr>
              <w:t xml:space="preserve">: </w:t>
            </w:r>
            <w:r>
              <w:rPr>
                <w:rFonts w:ascii="David" w:hAnsi="David" w:eastAsia="David"/>
                <w:rtl w:val="true"/>
                <w:lang w:val="en-US" w:eastAsia="en-US"/>
              </w:rPr>
              <w:t>עו</w:t>
            </w:r>
            <w:r>
              <w:rPr>
                <w:rFonts w:eastAsia="David" w:cs="David" w:ascii="David" w:hAnsi="David"/>
                <w:rtl w:val="true"/>
                <w:lang w:val="en-US" w:eastAsia="en-US"/>
              </w:rPr>
              <w:t>"</w:t>
            </w:r>
            <w:r>
              <w:rPr>
                <w:rFonts w:ascii="David" w:hAnsi="David" w:eastAsia="David"/>
                <w:rtl w:val="true"/>
                <w:lang w:val="en-US" w:eastAsia="en-US"/>
              </w:rPr>
              <w:t xml:space="preserve">ד עאדל בויראת 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Times New Roman"/>
                <w:lang w:val="en-US" w:eastAsia="en-US"/>
              </w:rPr>
            </w:pPr>
            <w:r>
              <w:rPr>
                <w:rFonts w:eastAsia="David" w:cs="Times New Roman" w:ascii="David" w:hAnsi="David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275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u w:val="single"/>
          <w:lang w:val="en-US" w:eastAsia="en-US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בעניין 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bookmarkStart w:id="10" w:name="ABSTRACT_START"/>
      <w:bookmarkStart w:id="11" w:name="NGCSBookmark"/>
      <w:bookmarkEnd w:id="10"/>
      <w:bookmarkEnd w:id="11"/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על פי הודאתו במסגרת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סדר טיעון בעביר</w:t>
      </w:r>
      <w:r>
        <w:rPr>
          <w:rFonts w:ascii="David" w:hAnsi="David" w:cs="David"/>
          <w:sz w:val="24"/>
          <w:sz w:val="24"/>
          <w:szCs w:val="24"/>
          <w:rtl w:val="true"/>
        </w:rPr>
        <w:t>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החזקת נשק לפי </w:t>
      </w:r>
      <w:hyperlink r:id="rId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9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סיוע לנשיאה והובלת נשק לפי </w:t>
      </w:r>
      <w:hyperlink r:id="rId1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12">
        <w:r>
          <w:rPr>
            <w:rStyle w:val="Hyperlink"/>
            <w:rFonts w:cs="David" w:ascii="David" w:hAnsi="David"/>
            <w:sz w:val="24"/>
            <w:szCs w:val="24"/>
          </w:rPr>
          <w:t>31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הפרעה לשוטר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מילוי תפקידו לפי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/>
      </w:pPr>
      <w:bookmarkStart w:id="12" w:name="ABSTRACT_END"/>
      <w:bookmarkEnd w:id="12"/>
      <w:r>
        <w:rPr>
          <w:rFonts w:ascii="David" w:hAnsi="David" w:cs="David"/>
          <w:sz w:val="24"/>
          <w:sz w:val="24"/>
          <w:szCs w:val="24"/>
          <w:rtl w:val="true"/>
        </w:rPr>
        <w:t xml:space="preserve">למען הסדר יצוין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על פי הודאתו במסגרת הסדר טיעון בעבירות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הפרעה לשוטר במילוי תפקידו והחזקת אגרופן שלא כדין ועניינו נדחה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להמשך דיון בתאריך </w:t>
      </w:r>
      <w:r>
        <w:rPr>
          <w:rFonts w:cs="David" w:ascii="David" w:hAnsi="David"/>
          <w:sz w:val="24"/>
          <w:szCs w:val="24"/>
        </w:rPr>
        <w:t>18.10.2021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קבלת תסקיר שירות מבחן מפאת גילו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האמור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המתוקן הנאשמים אחים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עובר ליום </w:t>
      </w:r>
      <w:r>
        <w:rPr>
          <w:rFonts w:cs="David" w:ascii="David" w:hAnsi="David"/>
          <w:sz w:val="24"/>
          <w:szCs w:val="24"/>
        </w:rPr>
        <w:t>1.2.2021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החזיקו הנאש</w:t>
      </w:r>
      <w:r>
        <w:rPr>
          <w:rFonts w:ascii="David" w:hAnsi="David" w:cs="David"/>
          <w:sz w:val="24"/>
          <w:sz w:val="24"/>
          <w:szCs w:val="24"/>
          <w:rtl w:val="true"/>
        </w:rPr>
        <w:t>מי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בצוותא חדא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ברובה מסוג 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</w:rPr>
        <w:t>-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מחסניות לרובה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קליבר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המתאימים לרובה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1.2.21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נשא והוביל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ריקה ו</w:t>
      </w:r>
      <w:r>
        <w:rPr>
          <w:rFonts w:ascii="David" w:hAnsi="David" w:cs="David"/>
          <w:sz w:val="24"/>
          <w:sz w:val="24"/>
          <w:szCs w:val="24"/>
          <w:rtl w:val="true"/>
        </w:rPr>
        <w:t>את הנשק טעון במחסנית ודרוך עם כדור בקנה כשהוא עטוף בשמיכה באום אל פחם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המתין לו ברכב מונע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מנת להסיעו עם </w:t>
      </w:r>
      <w:r>
        <w:rPr>
          <w:rFonts w:ascii="David" w:hAnsi="David" w:cs="David"/>
          <w:sz w:val="24"/>
          <w:sz w:val="24"/>
          <w:szCs w:val="24"/>
          <w:rtl w:val="true"/>
        </w:rPr>
        <w:t>אמצעי הלחימה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היה רעול פנים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עטה כפפות ונשא אגרופן בכיסו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שוטר אשר הבחי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רץ לעבר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ניגש לרכב בו ישב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צעק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עצור משטרה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בתגובה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שילב את הרכב להילוך נסיעה </w:t>
      </w:r>
      <w:r>
        <w:rPr>
          <w:rFonts w:ascii="David" w:hAnsi="David" w:cs="David"/>
          <w:sz w:val="24"/>
          <w:sz w:val="24"/>
          <w:szCs w:val="24"/>
          <w:rtl w:val="true"/>
        </w:rPr>
        <w:t>כוונה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לנסוע מהמקום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אולם שוטר הצליח לכבות את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שוטר אחר ניגש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הספיק להיכנס לרכב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הודיע לו שהוא עצור ותפס בידיו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ניסה להשתחרר מאחיזתו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המדינה טענה כי עבירות אלימות המבוצעות באמצעות נשק אשר פשטו </w:t>
      </w:r>
      <w:r>
        <w:rPr>
          <w:rFonts w:ascii="David" w:hAnsi="David" w:cs="David"/>
          <w:sz w:val="24"/>
          <w:sz w:val="24"/>
          <w:szCs w:val="24"/>
          <w:rtl w:val="true"/>
        </w:rPr>
        <w:t>במדינה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הן נגזרת ישירה של החזקת נשק בלתי חוקי בידי מי שאינם מורשים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הערכים החברתיים המוגנים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שנפגעו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שמירה על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ובטחונו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 אדם והרכוש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שהערכים החברתיים המוגנים על ידי עבירת ההפרעה לשוטר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הם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שלטון החוק 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שיש להחמיר בענישה בעבירות הנשק על נגזרותיהן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מדובר במכת מדינה של ממש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שיש לתת את הדעת לכך ש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דובר בנשק מסוג רובה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מחסניות ו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לנסיבות ביצוע העבירה נטען שהנאשמים היו דומיננטיים באירוע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שאם היה נעשה שימוש בנשק הנזק הצפוי הוא ברור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נטען שמשך ההחזקה ומטרתו אינם ידועים וכי לא ידוע מה הוביל את הנאש</w:t>
      </w:r>
      <w:r>
        <w:rPr>
          <w:rFonts w:ascii="David" w:hAnsi="David" w:cs="David"/>
          <w:sz w:val="24"/>
          <w:sz w:val="24"/>
          <w:szCs w:val="24"/>
          <w:rtl w:val="true"/>
        </w:rPr>
        <w:t>מי</w:t>
      </w:r>
      <w:r>
        <w:rPr>
          <w:rFonts w:ascii="David" w:hAnsi="David" w:cs="David"/>
          <w:sz w:val="24"/>
          <w:sz w:val="24"/>
          <w:szCs w:val="24"/>
          <w:rtl w:val="true"/>
        </w:rPr>
        <w:t>ם לבצע את העבירה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המדינה אזכרה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היתר </w:t>
      </w:r>
      <w:r>
        <w:rPr>
          <w:rFonts w:ascii="David" w:hAnsi="David" w:cs="David"/>
          <w:sz w:val="24"/>
          <w:sz w:val="24"/>
          <w:szCs w:val="24"/>
          <w:rtl w:val="true"/>
        </w:rPr>
        <w:t>את הפסיקה הבאה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 w:before="0" w:after="0"/>
        <w:ind w:hanging="360" w:start="864" w:end="0"/>
        <w:contextualSpacing/>
        <w:jc w:val="both"/>
        <w:rPr>
          <w:rFonts w:cs="Times New Roman"/>
          <w:color w:val="000000"/>
          <w:sz w:val="27"/>
          <w:szCs w:val="27"/>
        </w:rPr>
      </w:pP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5750/20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עימאד חוסיין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22.2.2021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בעבירת נשיאת נשק ושיבוש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שנסע ברכב יחד עם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ומוביל נשק מסוג קרלו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הגיעו לביתו של אדם אחר בו שהו אנשים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הורה לאדם עימו יש לו סכסוך להיכנס לבית ובין השניים התגלע ויכוח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אחד מהנוכחים במקום לקח את הנשק וירה באמצעותו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שכוחות משטרה הוזעקו למקום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הורה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לברוח עם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ביחס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של </w:t>
      </w:r>
      <w:r>
        <w:rPr>
          <w:rFonts w:cs="David" w:ascii="David" w:hAnsi="David"/>
          <w:sz w:val="24"/>
          <w:szCs w:val="24"/>
        </w:rPr>
        <w:t>2-5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והוטלו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חזר בו מערעור שהגיש בהמלצת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tLeast" w:line="360" w:before="0" w:after="0"/>
        <w:ind w:start="864" w:end="0"/>
        <w:contextualSpacing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28615-08-17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פראס חמדוני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23.4.2018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הורשע נאשם במסגרת הסדר טיעון בעבירות הח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נשיא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נשק והפרעה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שהחזיק </w:t>
      </w:r>
      <w:r>
        <w:rPr>
          <w:rFonts w:ascii="David" w:hAnsi="David" w:cs="David"/>
          <w:sz w:val="24"/>
          <w:sz w:val="24"/>
          <w:szCs w:val="24"/>
          <w:rtl w:val="true"/>
        </w:rPr>
        <w:t>ונשא בתוך תיק ב</w:t>
      </w:r>
      <w:r>
        <w:rPr>
          <w:rFonts w:ascii="David" w:hAnsi="David" w:cs="David"/>
          <w:sz w:val="24"/>
          <w:sz w:val="24"/>
          <w:szCs w:val="24"/>
          <w:rtl w:val="true"/>
        </w:rPr>
        <w:t>תת מקלע מאולתר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עם 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תואמים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קופסה עם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תואמים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ורימון יד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מסוג הלם סינוור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בהמשך ברח ו</w:t>
      </w:r>
      <w:r>
        <w:rPr>
          <w:rFonts w:ascii="David" w:hAnsi="David" w:cs="David"/>
          <w:sz w:val="24"/>
          <w:sz w:val="24"/>
          <w:szCs w:val="24"/>
          <w:rtl w:val="true"/>
        </w:rPr>
        <w:t>ניסה להימלט משוטרים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שקרו לו לעצור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השליך את התיק </w:t>
      </w:r>
      <w:r>
        <w:rPr>
          <w:rFonts w:ascii="David" w:hAnsi="David" w:cs="David"/>
          <w:sz w:val="24"/>
          <w:sz w:val="24"/>
          <w:szCs w:val="24"/>
          <w:rtl w:val="true"/>
        </w:rPr>
        <w:t>עם ה</w:t>
      </w:r>
      <w:r>
        <w:rPr>
          <w:rFonts w:ascii="David" w:hAnsi="David" w:cs="David"/>
          <w:sz w:val="24"/>
          <w:sz w:val="24"/>
          <w:szCs w:val="24"/>
          <w:rtl w:val="true"/>
        </w:rPr>
        <w:t>אמל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והסתתר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של </w:t>
      </w:r>
      <w:r>
        <w:rPr>
          <w:rFonts w:cs="David" w:ascii="David" w:hAnsi="David"/>
          <w:sz w:val="24"/>
          <w:szCs w:val="24"/>
        </w:rPr>
        <w:t>16-40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טיל על הנאשם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מאסר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בפועל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והפעיל מאסר על תנאי כך שעל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נגזרו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15148-03-12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בן פהמי כבהה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19.2.2013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הורשע בהחזקת נשק וזיוף לוחית רישוי לאחר שהחזיק במכוניתו אקדח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ברטה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עם כדורים ומשתיק 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חם </w:t>
      </w:r>
      <w:r>
        <w:rPr>
          <w:rFonts w:ascii="David" w:hAnsi="David" w:cs="David"/>
          <w:sz w:val="24"/>
          <w:sz w:val="24"/>
          <w:szCs w:val="24"/>
          <w:rtl w:val="true"/>
        </w:rPr>
        <w:t>העונש ההולם נע 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שנתיים עד חמש שנות מאסר והטיל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 שנתיים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9373/10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חמד ותד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14.9.2011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החזקה ונשיאת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שנתפסו ביתו מתחת למזרן אקדח ומחסנית ובה כדורים וכן כדורים נוספים שהוטמנו בחצר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הטיל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על חומרת העונש התקבל כך שהעונש הועמד על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שנקבע שיש מקום להחמיר עם </w:t>
      </w:r>
      <w:r>
        <w:rPr>
          <w:rFonts w:ascii="David" w:hAnsi="David" w:cs="David"/>
          <w:sz w:val="24"/>
          <w:sz w:val="24"/>
          <w:szCs w:val="24"/>
          <w:rtl w:val="true"/>
        </w:rPr>
        <w:t>אלו המבצעים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נשק אולם יש לעשות כן בהדרגה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761/07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מיכאל אדרי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22.2.2007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</w:t>
      </w:r>
      <w:r>
        <w:rPr>
          <w:rFonts w:ascii="David" w:hAnsi="David" w:cs="David"/>
          <w:sz w:val="24"/>
          <w:sz w:val="24"/>
          <w:szCs w:val="24"/>
          <w:rtl w:val="true"/>
        </w:rPr>
        <w:t>דובר בנאשם שהור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ע בעבירות של החזקה ונשק והפרעה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שנעצר לבדיקה ברכבו העל ידי שוטרים ונתפס מחזיק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ותחמושת עטופים ומוסתרים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והראה לשוטרים תעודת זהות מזויפת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הטיל עונש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בפעול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על קולת העונש התקבל ובי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המשפט העליון החמיר בעונשו והטיל עונש של שנתיים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המדינה ביקשה שיקבע מתחם אחד כולל בגין כל העבירות בהן הורשע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הנע בין </w:t>
      </w:r>
      <w:r>
        <w:rPr>
          <w:rFonts w:cs="David" w:ascii="David" w:hAnsi="David"/>
          <w:sz w:val="24"/>
          <w:szCs w:val="24"/>
        </w:rPr>
        <w:t>2.5-5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וביקשה שיוטל עליו עונש המצוי ברף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ביקשה המדינה שיוטל על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עונש מאסר על תנאי וקנס כספי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ביקש להסתפק בתקופת מעצרו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מאז יום </w:t>
      </w:r>
      <w:r>
        <w:rPr>
          <w:rFonts w:cs="David" w:ascii="David" w:hAnsi="David"/>
          <w:sz w:val="24"/>
          <w:szCs w:val="24"/>
        </w:rPr>
        <w:t>1.2.2021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שחלקו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בביצוע העבירות הוא שולי ומזערי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עבירת הסיוע לנשיאה נבעלת בתוך עבירות ההחזקה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שהעונש הקבוע בצידה פחות מזה שקבוע בצד עבירת ההחזקה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שמדובר בעבירות בסמכות 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שהמתחם שמבקשת המדינה גבוה מידי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אוזכרו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המקרים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17376-05-20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 חליל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10.3.2021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של נשיאה והובלת נשק לאחר שיחד עם נוספים קיבל לידיו תיק עם שני תתי מקלע מאולתרים מסוג קרלו גוסטב וכן תחמושת תואמת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הנע בין </w:t>
      </w:r>
      <w:r>
        <w:rPr>
          <w:rFonts w:cs="David" w:ascii="David" w:hAnsi="David"/>
          <w:sz w:val="24"/>
          <w:szCs w:val="24"/>
        </w:rPr>
        <w:t>12-30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86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68008-11-19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חביב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19.7.2021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דובר בנאשם שהורשע בעבירות סיוע לרכישת נשק וחלקי נשק וסיוע לנשיאת והובלת נשק וחלקי נשק לאחר שקשר קשר עם נאשם אחר לרכוש בחברון נשק מסוג 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</w:rPr>
        <w:t>-16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מחסניות וכדורים ולהביאם לכפר קאסם וסייע לו בכך ששכר איתו רכב ונסע איתו לחברון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עונש של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6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26069-10-19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מואמן סעדה חשב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23.2.2021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בעבירה של סיוע לנשיאה והובלת נשק ואביזר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שנסע עם אחרים ברכב בו האחרים הסתירו מתחת לכיסא הנוסע אקדח מסוג </w:t>
      </w:r>
      <w:r>
        <w:rPr>
          <w:rFonts w:cs="David" w:ascii="David" w:hAnsi="David"/>
          <w:sz w:val="24"/>
          <w:szCs w:val="24"/>
        </w:rPr>
        <w:t>FN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עם מחסנית ריקה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לגביו מתחם הנע בין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שניתנים לריצוי בדרך של עבודות שירות ועד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17413-05-20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יזיד דסוקה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12.7.2021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הורשע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נשק לאחר שנשא עם נאשם אחר שני תתי מקלע מאולתרים מסוג קרלו גוסטב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ועד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מאסר והוטלו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64" w:end="0"/>
        <w:contextualSpacing/>
        <w:jc w:val="both"/>
        <w:rPr>
          <w:rFonts w:ascii="David" w:hAnsi="David" w:cs="David"/>
          <w:sz w:val="24"/>
          <w:szCs w:val="24"/>
        </w:rPr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52000-02-15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מחאג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נה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3.11.2016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שהיה מעורב בעסקת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סייע לאחר לטעון נשק מסוג קלצ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ניקוב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הלך עם אחרים לביצוע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ניסוי ירי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ואף תפעל מעצור בנשק וירה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הנע 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 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ביקש להתחשב בגילו הצעיר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לקיחת האחריות במסגרת ההסדר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חלקו המינורי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והחיסכון בזמן שיפוטי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</w:t>
      </w:r>
      <w:r>
        <w:rPr>
          <w:rFonts w:ascii="David" w:hAnsi="David" w:cs="David"/>
          <w:sz w:val="24"/>
          <w:sz w:val="24"/>
          <w:szCs w:val="24"/>
          <w:rtl w:val="true"/>
        </w:rPr>
        <w:t>זה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נפגעו הערכים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החברתיים המוגנים </w:t>
      </w:r>
      <w:r>
        <w:rPr>
          <w:rFonts w:ascii="David" w:hAnsi="David" w:cs="David"/>
          <w:sz w:val="24"/>
          <w:sz w:val="24"/>
          <w:szCs w:val="24"/>
          <w:rtl w:val="true"/>
        </w:rPr>
        <w:t>של שמירה על שלום ציבור ומניעת הפצת נשק בלתי חוקי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תופעה אשר </w:t>
      </w:r>
      <w:r>
        <w:rPr>
          <w:rFonts w:ascii="David" w:hAnsi="David" w:cs="David"/>
          <w:sz w:val="24"/>
          <w:sz w:val="24"/>
          <w:szCs w:val="24"/>
          <w:rtl w:val="true"/>
        </w:rPr>
        <w:t>מגבירה את הפשיעה האלימה בחברה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כל המשתמע מכך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נתתי את דעתי לכך שמדובר בנשק התקפי ארוך מסוג 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</w:rPr>
        <w:t>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ובאביזרים ותחמושת תואמת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להתעלם מכך שחלקו 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בביצוע העבירות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פחות באופן משמעותי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נשא והוביל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המחסניות והתחמושת ואגרופן והיה רעול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הדברים עולים אף מהאישום המוגבל ש</w:t>
      </w:r>
      <w:r>
        <w:rPr>
          <w:rFonts w:ascii="David" w:hAnsi="David" w:cs="David"/>
          <w:sz w:val="24"/>
          <w:sz w:val="24"/>
          <w:szCs w:val="24"/>
          <w:rtl w:val="true"/>
        </w:rPr>
        <w:t>יוחס 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לעומת שותפו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ההפרעה לשוטר כמתואר בכתב האישום אינה ברף הגבוה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אני סבור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שטענו בפני הצדדים שיש מקום לקבוע מתחם אחד כולל בגין האירוע כולו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לחלקו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ולמידת הפגיעה בערכים החברתיים המוגנים אני קובע שמתחם העונש ההולם בעניינו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sz w:val="24"/>
          <w:szCs w:val="24"/>
        </w:rPr>
        <w:t>12-30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לאור גילו הצעיר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שמדובר בהסתבכותו הראשונה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ההודאה והחיסכון בזמן השיפוטי מצאתי שיש למקם את עונשו בחלק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50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מטיל על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862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מיום </w:t>
      </w:r>
      <w:r>
        <w:rPr>
          <w:rFonts w:cs="David" w:ascii="David" w:hAnsi="David"/>
          <w:sz w:val="24"/>
          <w:szCs w:val="24"/>
        </w:rPr>
        <w:t>1.2.2021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862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כאשר התנאי יופעל במידה והנאשם יבצע עבירות נשק או אלימות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862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לתשלום עד ליום </w:t>
      </w:r>
      <w:r>
        <w:rPr>
          <w:rFonts w:cs="David" w:ascii="David" w:hAnsi="David"/>
          <w:sz w:val="24"/>
          <w:szCs w:val="24"/>
        </w:rPr>
        <w:t>1.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</w:rPr>
        <w:t>.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3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תשרי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3"/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30327-02-21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סוהיל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bullet"/>
      <w:lvlText w:val="-"/>
      <w:lvlJc w:val="end"/>
      <w:pPr>
        <w:tabs>
          <w:tab w:val="num" w:pos="0"/>
        </w:tabs>
        <w:ind w:start="864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504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504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David" w:hAnsi="David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case/26927619" TargetMode="External"/><Relationship Id="rId15" Type="http://schemas.openxmlformats.org/officeDocument/2006/relationships/hyperlink" Target="http://www.nevo.co.il/case/22916210" TargetMode="External"/><Relationship Id="rId16" Type="http://schemas.openxmlformats.org/officeDocument/2006/relationships/hyperlink" Target="http://www.nevo.co.il/case/4552738" TargetMode="External"/><Relationship Id="rId17" Type="http://schemas.openxmlformats.org/officeDocument/2006/relationships/hyperlink" Target="http://www.nevo.co.il/case/6151556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26654636" TargetMode="External"/><Relationship Id="rId20" Type="http://schemas.openxmlformats.org/officeDocument/2006/relationships/hyperlink" Target="http://www.nevo.co.il/case/26227582" TargetMode="External"/><Relationship Id="rId21" Type="http://schemas.openxmlformats.org/officeDocument/2006/relationships/hyperlink" Target="http://www.nevo.co.il/case/26109982" TargetMode="External"/><Relationship Id="rId22" Type="http://schemas.openxmlformats.org/officeDocument/2006/relationships/hyperlink" Target="http://www.nevo.co.il/case/26654673" TargetMode="External"/><Relationship Id="rId23" Type="http://schemas.openxmlformats.org/officeDocument/2006/relationships/hyperlink" Target="http://www.nevo.co.il/case/2010178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2022-11-20T12:30:00Z</dcterms:created>
  <dc:creator> </dc:creator>
  <dc:description/>
  <cp:keywords/>
  <dc:language>en-IL</dc:language>
  <cp:lastModifiedBy>h1</cp:lastModifiedBy>
  <dcterms:modified xsi:type="dcterms:W3CDTF">2022-11-20T12:30:00Z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סוהיל מחאג'נה;סאלח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26927619;4552738;6151556;5724364;26654636;26227582;26109982;26654673;20101783</vt:lpwstr>
  </property>
  <property fmtid="{D5CDD505-2E9C-101B-9397-08002B2CF9AE}" pid="9" name="CITY">
    <vt:lpwstr>חי'</vt:lpwstr>
  </property>
  <property fmtid="{D5CDD505-2E9C-101B-9397-08002B2CF9AE}" pid="10" name="DATE">
    <vt:lpwstr>20210914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70301/144.a;029;144.b;031;275</vt:lpwstr>
  </property>
  <property fmtid="{D5CDD505-2E9C-101B-9397-08002B2CF9AE}" pid="15" name="LAWYER">
    <vt:lpwstr>נג'וא סלימאן;עאדל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30327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390020210914</vt:lpwstr>
  </property>
  <property fmtid="{D5CDD505-2E9C-101B-9397-08002B2CF9AE}" pid="34" name="TYPE_N_DATE">
    <vt:lpwstr>39020210914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