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30805-04-13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נאסר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30823-04-13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 דנה מרשק מרום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עלי נאסר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end="0"/>
        <w:jc w:val="start"/>
        <w:rPr>
          <w:rFonts w:ascii="Times New Roman" w:hAnsi="Times New Roman" w:cs="Times New Roman"/>
          <w:b/>
          <w:bCs/>
        </w:rPr>
      </w:pPr>
      <w:bookmarkStart w:id="2" w:name="FirstLawyer"/>
      <w:r>
        <w:rPr>
          <w:rFonts w:ascii="Times New Roman" w:hAnsi="Times New Roman" w:cs="Times New Roman"/>
          <w:b/>
          <w:b/>
          <w:bCs/>
          <w:rtl w:val="true"/>
        </w:rPr>
        <w:t>ב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כ</w:t>
      </w:r>
      <w:bookmarkEnd w:id="2"/>
      <w:r>
        <w:rPr>
          <w:rFonts w:ascii="Times New Roman" w:hAnsi="Times New Roman" w:cs="Times New Roman"/>
          <w:b/>
          <w:b/>
          <w:bCs/>
          <w:rtl w:val="true"/>
        </w:rPr>
        <w:t xml:space="preserve"> המאשימה עו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ד איריס פיקר</w:t>
      </w:r>
    </w:p>
    <w:p>
      <w:pPr>
        <w:pStyle w:val="Normal"/>
        <w:ind w:end="0"/>
        <w:jc w:val="star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/>
          <w:bCs/>
          <w:rtl w:val="true"/>
        </w:rPr>
        <w:t>הנאשם הובא וע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י ב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כ עו</w:t>
      </w:r>
      <w:r>
        <w:rPr>
          <w:rFonts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ד עיראקי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BodyText"/>
        <w:spacing w:lineRule="auto" w:line="360"/>
        <w:ind w:end="0"/>
        <w:jc w:val="center"/>
        <w:rPr>
          <w:b/>
          <w:bCs/>
          <w:sz w:val="28"/>
          <w:szCs w:val="28"/>
        </w:rPr>
      </w:pPr>
      <w:r>
        <w:rPr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BodyText"/>
        <w:spacing w:lineRule="auto" w:line="360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BodyText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b/>
          <w:bCs/>
          <w:sz w:val="28"/>
          <w:szCs w:val="28"/>
          <w:u w:val="single"/>
          <w:rtl w:val="true"/>
        </w:rPr>
        <w:t>-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BodyText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6" w:name="ABSTRACT_START"/>
      <w:bookmarkEnd w:id="6"/>
      <w:r>
        <w:rPr>
          <w:rtl w:val="true"/>
        </w:rPr>
        <w:t>הנאשם הורשע על יסוד הודאתו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בביצוע עבירות </w:t>
      </w:r>
      <w:r>
        <w:rPr>
          <w:rtl w:val="true"/>
        </w:rPr>
        <w:t>בנשק לפי סע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>
          <w:rtl w:val="true"/>
        </w:rPr>
        <w:t>סיפא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ושיבוש מהלכי משפט לפי סע</w:t>
      </w:r>
      <w:r>
        <w:rPr>
          <w:rtl w:val="true"/>
        </w:rPr>
        <w:t xml:space="preserve">'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rtl w:val="true"/>
        </w:rPr>
        <w:t xml:space="preserve">על פי עובדות כתב האישום ביום </w:t>
      </w:r>
      <w:r>
        <w:rPr/>
        <w:t>13.04.2013</w:t>
      </w:r>
      <w:r>
        <w:rPr>
          <w:rtl w:val="true"/>
        </w:rPr>
        <w:t xml:space="preserve"> </w:t>
      </w:r>
      <w:r>
        <w:rPr>
          <w:rtl w:val="true"/>
        </w:rPr>
        <w:t xml:space="preserve">החזיק הנאשם במתחם המגורים בו מתגוררת משפחתו אקדח מסוג </w:t>
      </w:r>
      <w:r>
        <w:rPr>
          <w:rFonts w:cs="Calibri" w:ascii="Calibri" w:hAnsi="Calibri"/>
        </w:rPr>
        <w:t xml:space="preserve">FN </w:t>
      </w:r>
      <w:r>
        <w:rPr>
          <w:rFonts w:cs="Calibri" w:ascii="Calibri" w:hAnsi="Calibri"/>
        </w:rPr>
        <w:t xml:space="preserve"> 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טעון במחסנית ובה כדורים תואמים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 יום בשעות הערב הגיע כוח שיטור למתחם לצורך ביצוע חיפוש ובמטרה להסתיר את האקדח נכנס הנאשם לשירותים בבית והניח את האקדח יחד עם המחסנית והכדורים בניאגרה כשהוא עטוף בגרב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 גילו נשלח הנאשם לקבלת תסקיר חובה בעניינו כשב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הצדדים עותרים במשותף</w:t>
      </w:r>
      <w:r>
        <w:rPr>
          <w:rtl w:val="true"/>
        </w:rPr>
        <w:t xml:space="preserve">, </w:t>
      </w:r>
      <w:r>
        <w:rPr>
          <w:rtl w:val="true"/>
        </w:rPr>
        <w:t>במסגרת ההסדר</w:t>
      </w:r>
      <w:r>
        <w:rPr>
          <w:rtl w:val="true"/>
        </w:rPr>
        <w:t xml:space="preserve">, </w:t>
      </w:r>
      <w:r>
        <w:rPr>
          <w:rtl w:val="true"/>
        </w:rPr>
        <w:t>להטיל על הנאשם עונש של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המדובר ב</w:t>
      </w:r>
      <w:r>
        <w:rPr>
          <w:rtl w:val="true"/>
        </w:rPr>
        <w:t>נאשם צעיר</w:t>
      </w:r>
      <w:r>
        <w:rPr>
          <w:rtl w:val="true"/>
        </w:rPr>
        <w:t xml:space="preserve">, </w:t>
      </w:r>
      <w:r>
        <w:rPr>
          <w:rtl w:val="true"/>
        </w:rPr>
        <w:t xml:space="preserve">יליד דצמבר </w:t>
      </w:r>
      <w:r>
        <w:rPr/>
        <w:t>93</w:t>
      </w:r>
      <w:r>
        <w:rPr>
          <w:rtl w:val="true"/>
        </w:rPr>
        <w:t xml:space="preserve">', </w:t>
      </w:r>
      <w:r>
        <w:rPr>
          <w:rtl w:val="true"/>
        </w:rPr>
        <w:t xml:space="preserve">אשר היה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בעת ביצוע העבירות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אשר הודה במיוחס 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9" w:name="_GoBack"/>
      <w:bookmarkStart w:id="10" w:name="_GoBack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יחד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נסיבות ביצוע העבירות לצד האמור בתסקיר מבססות את הצורך בהטלת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לא אפרט את האמור בתסקיר מפאת צנעת הפרט</w:t>
      </w:r>
      <w:r>
        <w:rPr>
          <w:rtl w:val="true"/>
        </w:rPr>
        <w:t xml:space="preserve">, </w:t>
      </w:r>
      <w:r>
        <w:rPr>
          <w:rtl w:val="true"/>
        </w:rPr>
        <w:t>אך אומר רק כי קצינת המבחן התרשמה מבחור צעיר</w:t>
      </w:r>
      <w:r>
        <w:rPr>
          <w:rtl w:val="true"/>
        </w:rPr>
        <w:t xml:space="preserve">, </w:t>
      </w:r>
      <w:r>
        <w:rPr>
          <w:rtl w:val="true"/>
        </w:rPr>
        <w:t>אשר היה חשוף לקודים פליליים ולגורמים שוליים בסביבתו</w:t>
      </w:r>
      <w:r>
        <w:rPr>
          <w:rtl w:val="true"/>
        </w:rPr>
        <w:t xml:space="preserve">, </w:t>
      </w:r>
      <w:r>
        <w:rPr>
          <w:rtl w:val="true"/>
        </w:rPr>
        <w:t>כשבעברו קשיים תפקודיים במסגרות לימוד ותעסוקה</w:t>
      </w:r>
      <w:r>
        <w:rPr>
          <w:rtl w:val="true"/>
        </w:rPr>
        <w:t xml:space="preserve">, </w:t>
      </w:r>
      <w:r>
        <w:rPr>
          <w:rtl w:val="true"/>
        </w:rPr>
        <w:t>ולהערכתה בעיתוי הנוכחי יכולתו להפיק תועלת מתהליך שיקומי הינה מוגבלת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tl w:val="true"/>
        </w:rPr>
        <w:t xml:space="preserve"> האמור לעיל</w:t>
      </w:r>
      <w:r>
        <w:rPr>
          <w:rtl w:val="true"/>
        </w:rPr>
        <w:t xml:space="preserve">, </w:t>
      </w:r>
      <w:r>
        <w:rPr>
          <w:rtl w:val="true"/>
        </w:rPr>
        <w:t>הסדר הטיעון הינו סביר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אכבדו</w:t>
      </w:r>
      <w:r>
        <w:rPr>
          <w:rtl w:val="true"/>
        </w:rPr>
        <w:t xml:space="preserve"> ובהתאם להסדר </w:t>
      </w:r>
      <w:r>
        <w:rPr>
          <w:rtl w:val="true"/>
        </w:rPr>
        <w:t>אני גוזרת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לריצוי בפועל מיום </w:t>
      </w:r>
      <w:r>
        <w:rPr>
          <w:rtl w:val="true"/>
        </w:rPr>
        <w:t>מעצרו</w:t>
      </w:r>
      <w:r>
        <w:rPr>
          <w:rtl w:val="true"/>
        </w:rPr>
        <w:t xml:space="preserve">: </w:t>
      </w:r>
      <w:r>
        <w:rPr/>
        <w:t>13.04.2013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מאסר על תנאי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מיום שחרורו</w:t>
      </w:r>
      <w:r>
        <w:rPr>
          <w:rtl w:val="true"/>
        </w:rPr>
        <w:t xml:space="preserve">, </w:t>
      </w:r>
      <w:r>
        <w:rPr>
          <w:rtl w:val="true"/>
        </w:rPr>
        <w:t xml:space="preserve">שלא יעבור עבירה </w:t>
      </w:r>
      <w:r>
        <w:rPr>
          <w:rtl w:val="true"/>
        </w:rPr>
        <w:t>של שיבוש מהלכי משפט לפי סע</w:t>
      </w:r>
      <w:r>
        <w:rPr>
          <w:rtl w:val="true"/>
        </w:rPr>
        <w:t xml:space="preserve">'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מאסר על תנאי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מיום שחרורו</w:t>
      </w:r>
      <w:r>
        <w:rPr>
          <w:rtl w:val="true"/>
        </w:rPr>
        <w:t xml:space="preserve">, </w:t>
      </w:r>
      <w:r>
        <w:rPr>
          <w:rtl w:val="true"/>
        </w:rPr>
        <w:t>שלא יעבור עביר</w:t>
      </w:r>
      <w:r>
        <w:rPr>
          <w:rtl w:val="true"/>
        </w:rPr>
        <w:t>ות בנשק לפי סע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קנס בסך </w:t>
      </w:r>
      <w:r>
        <w:rPr/>
        <w:t>6,000</w:t>
      </w:r>
      <w:r>
        <w:rPr>
          <w:rtl w:val="true"/>
        </w:rPr>
        <w:t xml:space="preserve"> </w:t>
      </w:r>
      <w:r>
        <w:rPr>
          <w:rtl w:val="true"/>
        </w:rPr>
        <w:t xml:space="preserve">₪, </w:t>
      </w:r>
      <w:r>
        <w:rPr>
          <w:rtl w:val="true"/>
        </w:rPr>
        <w:t xml:space="preserve">או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</w:t>
      </w:r>
      <w:r>
        <w:rPr>
          <w:rtl w:val="true"/>
        </w:rPr>
        <w:t xml:space="preserve">עד ליום </w:t>
      </w:r>
      <w:r>
        <w:rPr/>
        <w:t>01.08.2014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ניתן צו להשמדת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 והכדורים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הודעה זכות ערעור 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 xml:space="preserve">המשפט המחוזי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01/09/2013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דנה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מרשק מרום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ארית</w:t>
      </w:r>
      <w:r>
        <w:rPr>
          <w:rtl w:val="true"/>
        </w:rPr>
        <w:t xml:space="preserve"> </w:t>
      </w:r>
      <w:r>
        <w:rPr>
          <w:rtl w:val="true"/>
        </w:rPr>
        <w:t>מליחי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30805-04-13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עלי נאסר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Style14">
    <w:name w:val="גוף טקסט תו"/>
    <w:basedOn w:val="DefaultParagraphFont"/>
    <w:qFormat/>
    <w:rPr>
      <w:rFonts w:cs="David"/>
      <w:szCs w:val="24"/>
      <w:lang w:val="en-US" w:bidi="he-IL"/>
    </w:rPr>
  </w:style>
  <w:style w:type="character" w:styleId="normal-h1">
    <w:name w:val="normal-h1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napToGrid w:val="false"/>
      <w:jc w:val="both"/>
    </w:pPr>
    <w:rPr>
      <w:rFonts w:ascii="Times New Roman" w:hAnsi="Times New Roman" w:eastAsia="Times New Roman" w:cs="Times New Roman"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2013-09-08T12:02:00Z</dcterms:created>
  <dc:creator> </dc:creator>
  <dc:description/>
  <cp:keywords/>
  <dc:language>en-IL</dc:language>
  <cp:lastModifiedBy>hofit</cp:lastModifiedBy>
  <dcterms:modified xsi:type="dcterms:W3CDTF">2013-09-08T12:02:00Z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עלי נאסר</vt:lpwstr>
  </property>
  <property fmtid="{D5CDD505-2E9C-101B-9397-08002B2CF9AE}" pid="4" name="CITY">
    <vt:lpwstr>כ"ס</vt:lpwstr>
  </property>
  <property fmtid="{D5CDD505-2E9C-101B-9397-08002B2CF9AE}" pid="5" name="DATE">
    <vt:lpwstr>20130901</vt:lpwstr>
  </property>
  <property fmtid="{D5CDD505-2E9C-101B-9397-08002B2CF9AE}" pid="6" name="ISABSTRACT">
    <vt:lpwstr>Y</vt:lpwstr>
  </property>
  <property fmtid="{D5CDD505-2E9C-101B-9397-08002B2CF9AE}" pid="7" name="JUDGE">
    <vt:lpwstr>דנה מרשק מרום</vt:lpwstr>
  </property>
  <property fmtid="{D5CDD505-2E9C-101B-9397-08002B2CF9AE}" pid="8" name="LAWYER">
    <vt:lpwstr>איריס פיקר;הובא ו;הובא ו עיראקי</vt:lpwstr>
  </property>
  <property fmtid="{D5CDD505-2E9C-101B-9397-08002B2CF9AE}" pid="9" name="NEWPARTA">
    <vt:lpwstr>30805</vt:lpwstr>
  </property>
  <property fmtid="{D5CDD505-2E9C-101B-9397-08002B2CF9AE}" pid="10" name="NEWPARTB">
    <vt:lpwstr>04</vt:lpwstr>
  </property>
  <property fmtid="{D5CDD505-2E9C-101B-9397-08002B2CF9AE}" pid="11" name="NEWPARTC">
    <vt:lpwstr>13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380020130901</vt:lpwstr>
  </property>
  <property fmtid="{D5CDD505-2E9C-101B-9397-08002B2CF9AE}" pid="16" name="TYPE_N_DATE">
    <vt:lpwstr>38020130901</vt:lpwstr>
  </property>
  <property fmtid="{D5CDD505-2E9C-101B-9397-08002B2CF9AE}" pid="17" name="WORDNUMPAGES">
    <vt:lpwstr>2</vt:lpwstr>
  </property>
</Properties>
</file>