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3085-09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ירושלים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דנן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30594</w:t>
            </w:r>
            <w:r>
              <w:rPr>
                <w:sz w:val="20"/>
                <w:szCs w:val="20"/>
                <w:rtl w:val="true"/>
              </w:rPr>
              <w:t>\</w:t>
            </w:r>
            <w:r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  <w:rtl w:val="true"/>
              </w:rPr>
              <w:t>\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rtl w:val="true"/>
              </w:rPr>
              <w:t xml:space="preserve">  </w:t>
            </w:r>
            <w:r>
              <w:rPr>
                <w:sz w:val="20"/>
                <w:szCs w:val="20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לקח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עמיר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דנן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 w:eastAsia="en-US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FrankRuehl" w:hAnsi="FrankRuehl"/>
                <w:sz w:val="28"/>
                <w:szCs w:val="28"/>
                <w:lang w:val="en-US" w:eastAsia="en-US"/>
              </w:rPr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/>
            </w:pPr>
            <w:r>
              <w:rPr>
                <w:rFonts w:ascii="FrankRuehl" w:hAnsi="FrankRuehl" w:cs="FrankRuehl"/>
                <w:rtl w:val="true"/>
                <w:lang w:val="en-US" w:eastAsia="en-US"/>
              </w:rPr>
              <w:t>חקיקה שאוזכרה</w:t>
            </w:r>
            <w:r>
              <w:rPr>
                <w:rFonts w:cs="FrankRuehl" w:ascii="FrankRuehl" w:hAnsi="FrankRuehl"/>
                <w:lang w:val="en-US" w:eastAsia="en-US"/>
              </w:rPr>
              <w:t xml:space="preserve">: </w:t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ד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cs="FrankRuehl" w:ascii="FrankRuehl" w:hAnsi="FrankRuehl"/>
                <w:lang w:val="en-US" w:eastAsia="en-US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lang w:val="en-US" w:eastAsia="en-US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lang w:val="en-US" w:eastAsia="en-US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NGCSBookmark"/>
      <w:bookmarkStart w:id="10" w:name="NGCSBookmark"/>
      <w:bookmarkEnd w:id="10"/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הרקע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והסדר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הטיעון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בין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11" w:name="ABSTRACT_START"/>
      <w:bookmarkEnd w:id="11"/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30.3.2009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מסדרה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1-03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כהגדרתו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יישלח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בהודעה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וחוות</w:t>
      </w:r>
      <w:r>
        <w:rPr>
          <w:rFonts w:cs="FrankRuehl"/>
          <w:sz w:val="28"/>
          <w:szCs w:val="28"/>
          <w:u w:val="single"/>
          <w:rtl w:val="true"/>
        </w:rPr>
        <w:t>-</w:t>
      </w:r>
      <w:r>
        <w:rPr>
          <w:rFonts w:cs="FrankRuehl"/>
          <w:sz w:val="28"/>
          <w:sz w:val="28"/>
          <w:szCs w:val="28"/>
          <w:u w:val="single"/>
          <w:rtl w:val="true"/>
        </w:rPr>
        <w:t>דעת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הממונה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עבודות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השירות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12.8.2013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צנעת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אפרטם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כעצמאי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כמחסנאי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מתיאוריו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טשטש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לבעייתיות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צפויה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הדיונים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13.5.2014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ונבדק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והרפואיות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הערכים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החברתיים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שנפגעו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להתפוצץ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מגלגולו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ובלשונו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>: "...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והרי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FrankRuehl"/>
          <w:sz w:val="28"/>
          <w:szCs w:val="28"/>
          <w:rtl w:val="true"/>
        </w:rPr>
        <w:t>" (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6583/06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אדהאם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5.12.2006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המוזכרות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"...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לקרבתו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הפעלתו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7386/13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עווד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23.3.2014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).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למדיניות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 "...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ובראן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2718/04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29.3.2004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במונחים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4">
        <w:bookmarkStart w:id="14" w:name="casename_body"/>
        <w:bookmarkEnd w:id="14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6583/06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אדהם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אביב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7908/09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3.3.2010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נצרת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1390-07-08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זהרי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9.8.2009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אביב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28965-09-09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בסקוב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22.2.2010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כפר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סבא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44512-05-10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קלר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13.7.2010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עכו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21099-08-10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סרחאן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15.11.2010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פתח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תקווה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7434-05-10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סובובסקי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12.5.2012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פתח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תקווה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37846-11-11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גאון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27.12.2012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בעוצמת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במאמר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26434-03-11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אטרש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11.9.2013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אימצתי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u w:val="single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כחמש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והבריאותי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ומסכרת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ונזקק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תעסוקתית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ובינאישית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מסודרת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שהוחבא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לחומרה</w:t>
      </w:r>
      <w:r>
        <w:rPr>
          <w:rFonts w:cs="FrankRuehl"/>
          <w:b/>
          <w:bCs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בספטמבר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בינואר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בבואי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לבעייתיות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התחשבתי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דבר</w:t>
      </w:r>
    </w:p>
    <w:p>
      <w:pPr>
        <w:pStyle w:val="Ruller41"/>
        <w:ind w:end="0"/>
        <w:jc w:val="both"/>
        <w:rPr>
          <w:rFonts w:ascii="David" w:hAnsi="David" w:cs="FrankRuehl"/>
          <w:spacing w:val="0"/>
          <w:szCs w:val="28"/>
        </w:rPr>
      </w:pPr>
      <w:r>
        <w:rPr>
          <w:rFonts w:cs="FrankRuehl" w:ascii="David" w:hAnsi="David"/>
          <w:spacing w:val="0"/>
          <w:szCs w:val="28"/>
        </w:rPr>
        <w:t>10</w:t>
      </w:r>
      <w:r>
        <w:rPr>
          <w:rFonts w:cs="FrankRuehl" w:ascii="David" w:hAnsi="David"/>
          <w:spacing w:val="0"/>
          <w:szCs w:val="28"/>
          <w:rtl w:val="true"/>
        </w:rPr>
        <w:t>.</w:t>
        <w:tab/>
      </w:r>
      <w:r>
        <w:rPr>
          <w:rFonts w:ascii="David" w:hAnsi="David" w:cs="FrankRuehl"/>
          <w:spacing w:val="0"/>
          <w:szCs w:val="28"/>
          <w:rtl w:val="true"/>
        </w:rPr>
        <w:t>נוכח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מכלול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הטעמים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האמורים</w:t>
      </w:r>
      <w:r>
        <w:rPr>
          <w:rFonts w:cs="FrankRuehl" w:ascii="David" w:hAnsi="David"/>
          <w:spacing w:val="0"/>
          <w:szCs w:val="28"/>
          <w:rtl w:val="true"/>
        </w:rPr>
        <w:t xml:space="preserve">, </w:t>
      </w:r>
      <w:r>
        <w:rPr>
          <w:rFonts w:ascii="David" w:hAnsi="David" w:cs="FrankRuehl"/>
          <w:spacing w:val="0"/>
          <w:szCs w:val="28"/>
          <w:rtl w:val="true"/>
        </w:rPr>
        <w:t>אני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גוזרת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על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הנאשם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כדלקמן</w:t>
      </w:r>
      <w:r>
        <w:rPr>
          <w:rFonts w:cs="FrankRuehl" w:ascii="David" w:hAnsi="David"/>
          <w:spacing w:val="0"/>
          <w:szCs w:val="28"/>
          <w:rtl w:val="true"/>
        </w:rPr>
        <w:t>:</w:t>
      </w:r>
    </w:p>
    <w:p>
      <w:pPr>
        <w:pStyle w:val="Ruller41"/>
        <w:ind w:end="0"/>
        <w:jc w:val="both"/>
        <w:rPr>
          <w:rFonts w:ascii="David" w:hAnsi="David" w:cs="FrankRuehl"/>
          <w:spacing w:val="0"/>
          <w:szCs w:val="28"/>
        </w:rPr>
      </w:pPr>
      <w:r>
        <w:rPr>
          <w:rFonts w:cs="FrankRuehl" w:ascii="David" w:hAnsi="David"/>
          <w:spacing w:val="0"/>
          <w:szCs w:val="28"/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>
          <w:rFonts w:ascii="David" w:hAnsi="David" w:cs="FrankRuehl"/>
          <w:spacing w:val="0"/>
          <w:szCs w:val="28"/>
        </w:rPr>
      </w:pPr>
      <w:r>
        <w:rPr>
          <w:rFonts w:ascii="David" w:hAnsi="David" w:cs="FrankRuehl"/>
          <w:spacing w:val="0"/>
          <w:szCs w:val="28"/>
          <w:rtl w:val="true"/>
        </w:rPr>
        <w:t>חודש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ויום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מאסר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בפועל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cs="FrankRuehl" w:ascii="David" w:hAnsi="David"/>
          <w:spacing w:val="0"/>
          <w:szCs w:val="28"/>
          <w:rtl w:val="true"/>
        </w:rPr>
        <w:t>(</w:t>
      </w:r>
      <w:r>
        <w:rPr>
          <w:rFonts w:ascii="David" w:hAnsi="David" w:cs="FrankRuehl"/>
          <w:spacing w:val="0"/>
          <w:szCs w:val="28"/>
          <w:rtl w:val="true"/>
        </w:rPr>
        <w:t>מאחורי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סורג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ובריח</w:t>
      </w:r>
      <w:r>
        <w:rPr>
          <w:rFonts w:cs="FrankRuehl" w:ascii="David" w:hAnsi="David"/>
          <w:spacing w:val="0"/>
          <w:szCs w:val="28"/>
          <w:rtl w:val="true"/>
        </w:rPr>
        <w:t xml:space="preserve">). </w:t>
      </w:r>
      <w:r>
        <w:rPr>
          <w:rFonts w:ascii="David" w:hAnsi="David" w:cs="FrankRuehl"/>
          <w:spacing w:val="0"/>
          <w:szCs w:val="28"/>
          <w:rtl w:val="true"/>
        </w:rPr>
        <w:t>הנאשם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יתייצב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לריצוי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עונשו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ביום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cs="FrankRuehl" w:ascii="David" w:hAnsi="David"/>
          <w:spacing w:val="0"/>
          <w:szCs w:val="28"/>
        </w:rPr>
        <w:t>24.8.2014</w:t>
      </w:r>
      <w:r>
        <w:rPr>
          <w:rFonts w:cs="FrankRuehl" w:ascii="David" w:hAnsi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במגרש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הרוסים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בירושלים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עד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השעה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cs="FrankRuehl" w:ascii="David" w:hAnsi="David"/>
          <w:spacing w:val="0"/>
          <w:szCs w:val="28"/>
        </w:rPr>
        <w:t>10:00</w:t>
      </w:r>
      <w:r>
        <w:rPr>
          <w:rFonts w:cs="FrankRuehl" w:ascii="David" w:hAnsi="David"/>
          <w:spacing w:val="0"/>
          <w:szCs w:val="28"/>
          <w:rtl w:val="true"/>
        </w:rPr>
        <w:t>.</w:t>
      </w:r>
    </w:p>
    <w:p>
      <w:pPr>
        <w:pStyle w:val="Ruller41"/>
        <w:ind w:start="360" w:end="0"/>
        <w:jc w:val="both"/>
        <w:rPr>
          <w:rFonts w:ascii="David" w:hAnsi="David" w:cs="FrankRuehl"/>
          <w:spacing w:val="0"/>
          <w:szCs w:val="28"/>
        </w:rPr>
      </w:pPr>
      <w:r>
        <w:rPr>
          <w:rFonts w:cs="FrankRuehl" w:ascii="David" w:hAnsi="David"/>
          <w:spacing w:val="0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360" w:start="720" w:end="0"/>
        <w:jc w:val="both"/>
        <w:rPr>
          <w:rFonts w:ascii="David" w:hAnsi="David" w:cs="FrankRuehl"/>
          <w:spacing w:val="0"/>
          <w:szCs w:val="28"/>
        </w:rPr>
      </w:pPr>
      <w:r>
        <w:rPr>
          <w:rFonts w:ascii="David" w:hAnsi="David" w:cs="FrankRuehl"/>
          <w:spacing w:val="0"/>
          <w:szCs w:val="28"/>
          <w:rtl w:val="true"/>
        </w:rPr>
        <w:t>מאסר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על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תנאי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לתקופה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של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cs="FrankRuehl" w:ascii="David" w:hAnsi="David"/>
          <w:spacing w:val="0"/>
          <w:szCs w:val="28"/>
        </w:rPr>
        <w:t>5</w:t>
      </w:r>
      <w:r>
        <w:rPr>
          <w:rFonts w:cs="FrankRuehl" w:ascii="David" w:hAnsi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חודשים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למשך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שנתיים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מיום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שחרורו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של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הנאשם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ממאסר</w:t>
      </w:r>
      <w:r>
        <w:rPr>
          <w:rFonts w:cs="FrankRuehl" w:ascii="David" w:hAnsi="David"/>
          <w:spacing w:val="0"/>
          <w:szCs w:val="28"/>
          <w:rtl w:val="true"/>
        </w:rPr>
        <w:t xml:space="preserve">. </w:t>
      </w:r>
      <w:r>
        <w:rPr>
          <w:rFonts w:ascii="David" w:hAnsi="David" w:cs="FrankRuehl"/>
          <w:spacing w:val="0"/>
          <w:szCs w:val="28"/>
          <w:rtl w:val="true"/>
        </w:rPr>
        <w:t>התנאי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הוא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שהנאשם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לא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יעבור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עבירה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שבה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הורשע</w:t>
      </w:r>
      <w:r>
        <w:rPr>
          <w:rFonts w:cs="FrankRuehl" w:ascii="David" w:hAnsi="David"/>
          <w:spacing w:val="0"/>
          <w:szCs w:val="28"/>
          <w:rtl w:val="true"/>
        </w:rPr>
        <w:t>.</w:t>
      </w:r>
    </w:p>
    <w:p>
      <w:pPr>
        <w:pStyle w:val="Ruller41"/>
        <w:ind w:start="720" w:end="0"/>
        <w:jc w:val="both"/>
        <w:rPr>
          <w:rFonts w:ascii="David" w:hAnsi="David" w:cs="FrankRuehl"/>
          <w:spacing w:val="0"/>
          <w:szCs w:val="28"/>
        </w:rPr>
      </w:pPr>
      <w:r>
        <w:rPr>
          <w:rFonts w:cs="FrankRuehl" w:ascii="David" w:hAnsi="David"/>
          <w:spacing w:val="0"/>
          <w:szCs w:val="28"/>
          <w:rtl w:val="true"/>
        </w:rPr>
      </w:r>
    </w:p>
    <w:p>
      <w:pPr>
        <w:pStyle w:val="Ruller41"/>
        <w:ind w:end="0"/>
        <w:jc w:val="both"/>
        <w:rPr>
          <w:rFonts w:ascii="David" w:hAnsi="David" w:cs="FrankRuehl"/>
          <w:spacing w:val="0"/>
          <w:szCs w:val="28"/>
        </w:rPr>
      </w:pPr>
      <w:r>
        <w:rPr>
          <w:rFonts w:cs="FrankRuehl" w:ascii="David" w:hAnsi="David"/>
          <w:spacing w:val="0"/>
          <w:szCs w:val="28"/>
          <w:rtl w:val="true"/>
        </w:rPr>
        <w:tab/>
      </w:r>
      <w:r>
        <w:rPr>
          <w:rFonts w:ascii="David" w:hAnsi="David" w:cs="FrankRuehl"/>
          <w:spacing w:val="0"/>
          <w:szCs w:val="28"/>
          <w:rtl w:val="true"/>
        </w:rPr>
        <w:t>המזכירות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תמציא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העתק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פרוטוקול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זה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לשירות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המבחן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ולממונה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על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עבודות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השירות</w:t>
      </w:r>
      <w:r>
        <w:rPr>
          <w:rFonts w:cs="FrankRuehl" w:ascii="David" w:hAnsi="David"/>
          <w:spacing w:val="0"/>
          <w:szCs w:val="28"/>
          <w:rtl w:val="true"/>
        </w:rPr>
        <w:t>.</w:t>
      </w:r>
    </w:p>
    <w:p>
      <w:pPr>
        <w:pStyle w:val="Ruller41"/>
        <w:ind w:start="720" w:end="0"/>
        <w:jc w:val="both"/>
        <w:rPr>
          <w:rFonts w:ascii="David" w:hAnsi="David" w:cs="FrankRuehl"/>
          <w:color w:val="FFFFFF"/>
          <w:spacing w:val="0"/>
          <w:sz w:val="2"/>
          <w:szCs w:val="2"/>
        </w:rPr>
      </w:pPr>
      <w:r>
        <w:rPr>
          <w:rFonts w:cs="FrankRuehl" w:ascii="David" w:hAnsi="David"/>
          <w:color w:val="FFFFFF"/>
          <w:spacing w:val="0"/>
          <w:sz w:val="2"/>
          <w:szCs w:val="2"/>
        </w:rPr>
        <w:t>5129371</w:t>
      </w:r>
    </w:p>
    <w:p>
      <w:pPr>
        <w:pStyle w:val="Ruller41"/>
        <w:ind w:end="0"/>
        <w:jc w:val="both"/>
        <w:rPr>
          <w:rFonts w:ascii="David" w:hAnsi="David" w:cs="FrankRuehl"/>
          <w:spacing w:val="0"/>
          <w:szCs w:val="28"/>
        </w:rPr>
      </w:pPr>
      <w:r>
        <w:rPr>
          <w:rFonts w:cs="FrankRuehl" w:ascii="David" w:hAnsi="David"/>
          <w:color w:val="FFFFFF"/>
          <w:spacing w:val="0"/>
          <w:sz w:val="2"/>
          <w:szCs w:val="2"/>
        </w:rPr>
        <w:t>54678313</w:t>
      </w:r>
      <w:r>
        <w:rPr>
          <w:rFonts w:cs="FrankRuehl" w:ascii="David" w:hAnsi="David"/>
          <w:spacing w:val="0"/>
          <w:szCs w:val="28"/>
          <w:rtl w:val="true"/>
        </w:rPr>
        <w:tab/>
      </w:r>
      <w:r>
        <w:rPr>
          <w:rFonts w:ascii="David" w:hAnsi="David" w:cs="FrankRuehl"/>
          <w:spacing w:val="0"/>
          <w:szCs w:val="28"/>
          <w:rtl w:val="true"/>
        </w:rPr>
        <w:t>זכות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ערעור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לבית</w:t>
      </w:r>
      <w:r>
        <w:rPr>
          <w:rFonts w:cs="FrankRuehl" w:ascii="David" w:hAnsi="David"/>
          <w:spacing w:val="0"/>
          <w:szCs w:val="28"/>
          <w:rtl w:val="true"/>
        </w:rPr>
        <w:t>-</w:t>
      </w:r>
      <w:r>
        <w:rPr>
          <w:rFonts w:ascii="David" w:hAnsi="David" w:cs="FrankRuehl"/>
          <w:spacing w:val="0"/>
          <w:szCs w:val="28"/>
          <w:rtl w:val="true"/>
        </w:rPr>
        <w:t>המשפט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המחוזי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בתוך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cs="FrankRuehl" w:ascii="David" w:hAnsi="David"/>
          <w:spacing w:val="0"/>
          <w:szCs w:val="28"/>
        </w:rPr>
        <w:t>45</w:t>
      </w:r>
      <w:r>
        <w:rPr>
          <w:rFonts w:cs="FrankRuehl" w:ascii="David" w:hAnsi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ימים</w:t>
      </w:r>
      <w:r>
        <w:rPr>
          <w:rFonts w:ascii="David" w:hAnsi="David" w:eastAsia="David" w:cs="David"/>
          <w:spacing w:val="0"/>
          <w:szCs w:val="28"/>
          <w:rtl w:val="true"/>
        </w:rPr>
        <w:t xml:space="preserve"> </w:t>
      </w:r>
      <w:r>
        <w:rPr>
          <w:rFonts w:ascii="David" w:hAnsi="David" w:cs="FrankRuehl"/>
          <w:spacing w:val="0"/>
          <w:szCs w:val="28"/>
          <w:rtl w:val="true"/>
        </w:rPr>
        <w:t>מהיום</w:t>
      </w:r>
      <w:r>
        <w:rPr>
          <w:rFonts w:cs="FrankRuehl" w:ascii="David" w:hAnsi="David"/>
          <w:spacing w:val="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0"/>
          <w:szCs w:val="28"/>
          <w:lang w:val="en-US" w:eastAsia="en-US"/>
        </w:rPr>
      </w:pPr>
      <w:r>
        <w:rPr>
          <w:rFonts w:cs="Arial" w:ascii="Arial" w:hAnsi="Arial"/>
          <w:spacing w:val="0"/>
          <w:szCs w:val="28"/>
          <w:rtl w:val="true"/>
          <w:lang w:val="en-US" w:eastAsia="en-US"/>
        </w:rPr>
      </w:r>
      <w:bookmarkStart w:id="15" w:name="_GoBack"/>
      <w:bookmarkStart w:id="16" w:name="_GoBack"/>
      <w:bookmarkEnd w:id="16"/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  <w:lang w:val="en-US" w:eastAsia="en-US"/>
        </w:rPr>
        <w:t>ניתנה</w:t>
      </w:r>
      <w:r>
        <w:rPr>
          <w:rFonts w:ascii="David" w:hAnsi="David" w:eastAsia="David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David" w:hAnsi="David"/>
          <w:sz w:val="28"/>
          <w:szCs w:val="28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FrankRuehl" w:ascii="David" w:hAnsi="David"/>
          <w:sz w:val="28"/>
          <w:szCs w:val="28"/>
          <w:rtl w:val="true"/>
          <w:lang w:val="en-US" w:eastAsia="en-US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  <w:lang w:val="en-US" w:eastAsia="en-US"/>
        </w:rPr>
        <w:t>ח</w:t>
      </w:r>
      <w:r>
        <w:rPr>
          <w:rFonts w:ascii="David" w:hAnsi="David" w:eastAsia="David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  <w:lang w:val="en-US" w:eastAsia="en-US"/>
        </w:rPr>
        <w:t>סיוון</w:t>
      </w:r>
      <w:r>
        <w:rPr>
          <w:rFonts w:ascii="David" w:hAnsi="David" w:eastAsia="David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David" w:hAnsi="David"/>
          <w:sz w:val="28"/>
          <w:szCs w:val="28"/>
          <w:rtl w:val="true"/>
          <w:lang w:val="en-US" w:eastAsia="en-US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FrankRuehl" w:ascii="David" w:hAnsi="David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David" w:hAnsi="David"/>
          <w:sz w:val="28"/>
          <w:szCs w:val="28"/>
          <w:lang w:val="en-US" w:eastAsia="en-US"/>
        </w:rPr>
        <w:t>26</w:t>
      </w:r>
      <w:r>
        <w:rPr>
          <w:rFonts w:cs="FrankRuehl" w:ascii="David" w:hAnsi="David"/>
          <w:sz w:val="28"/>
          <w:szCs w:val="28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  <w:lang w:val="en-US" w:eastAsia="en-US"/>
        </w:rPr>
        <w:t>יוני</w:t>
      </w:r>
      <w:r>
        <w:rPr>
          <w:rFonts w:ascii="David" w:hAnsi="David" w:eastAsia="David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8"/>
          <w:szCs w:val="28"/>
          <w:lang w:val="en-US" w:eastAsia="en-US"/>
        </w:rPr>
        <w:t>2014</w:t>
      </w:r>
      <w:r>
        <w:rPr>
          <w:rFonts w:cs="FrankRuehl" w:ascii="David" w:hAnsi="David"/>
          <w:sz w:val="28"/>
          <w:szCs w:val="28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  <w:lang w:val="en-US" w:eastAsia="en-US"/>
        </w:rPr>
        <w:t>בהעדר</w:t>
      </w:r>
      <w:r>
        <w:rPr>
          <w:rFonts w:ascii="David" w:hAnsi="David" w:eastAsia="David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  <w:lang w:val="en-US" w:eastAsia="en-US"/>
        </w:rPr>
        <w:t>הצדדים</w:t>
      </w:r>
      <w:r>
        <w:rPr>
          <w:rFonts w:cs="FrankRuehl" w:ascii="David" w:hAnsi="David"/>
          <w:sz w:val="28"/>
          <w:szCs w:val="28"/>
          <w:rtl w:val="true"/>
          <w:lang w:val="en-US" w:eastAsia="en-US"/>
        </w:rPr>
        <w:t xml:space="preserve">. </w:t>
      </w:r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rtl w:val="true"/>
        </w:rPr>
        <w:tab/>
        <w:tab/>
        <w:tab/>
        <w:tab/>
        <w:t xml:space="preserve">   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 Unicode MS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8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3085/09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3085-09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ירושלים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עמיר דנן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4">
    <w:name w:val="Ruller4 תו"/>
    <w:qFormat/>
    <w:rPr>
      <w:rFonts w:ascii="Arial TUR;Arial Unicode MS" w:hAnsi="Arial TUR;Arial Unicode MS" w:cs="Arial TUR;Arial Unicode MS"/>
      <w:spacing w:val="10"/>
      <w:sz w:val="28"/>
      <w:lang w:bidi="he-IL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 Unicode MS" w:hAnsi="Arial TUR;Arial Unicode MS" w:cs="Times New Roman"/>
      <w:spacing w:val="10"/>
      <w:sz w:val="28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c.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c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6072945" TargetMode="External"/><Relationship Id="rId11" Type="http://schemas.openxmlformats.org/officeDocument/2006/relationships/hyperlink" Target="http://www.nevo.co.il/case/10443017" TargetMode="External"/><Relationship Id="rId12" Type="http://schemas.openxmlformats.org/officeDocument/2006/relationships/hyperlink" Target="http://www.nevo.co.il/links/psika/?link=&#1489;&#1513;&#1508;%202718/0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6072945" TargetMode="External"/><Relationship Id="rId15" Type="http://schemas.openxmlformats.org/officeDocument/2006/relationships/hyperlink" Target="http://www.nevo.co.il/links/psika/?link=&#1506;&#1508;%207908/09" TargetMode="External"/><Relationship Id="rId16" Type="http://schemas.openxmlformats.org/officeDocument/2006/relationships/hyperlink" Target="http://www.nevo.co.il/case/5218600" TargetMode="External"/><Relationship Id="rId17" Type="http://schemas.openxmlformats.org/officeDocument/2006/relationships/hyperlink" Target="http://www.nevo.co.il/case/4253213" TargetMode="External"/><Relationship Id="rId18" Type="http://schemas.openxmlformats.org/officeDocument/2006/relationships/hyperlink" Target="http://www.nevo.co.il/case/4625242" TargetMode="External"/><Relationship Id="rId19" Type="http://schemas.openxmlformats.org/officeDocument/2006/relationships/hyperlink" Target="http://www.nevo.co.il/case/5287322" TargetMode="External"/><Relationship Id="rId20" Type="http://schemas.openxmlformats.org/officeDocument/2006/relationships/hyperlink" Target="http://www.nevo.co.il/case/4328629" TargetMode="External"/><Relationship Id="rId21" Type="http://schemas.openxmlformats.org/officeDocument/2006/relationships/hyperlink" Target="http://www.nevo.co.il/case/4227752" TargetMode="External"/><Relationship Id="rId22" Type="http://schemas.openxmlformats.org/officeDocument/2006/relationships/hyperlink" Target="http://www.nevo.co.il/case/2775697" TargetMode="External"/><Relationship Id="rId23" Type="http://schemas.openxmlformats.org/officeDocument/2006/relationships/hyperlink" Target="http://www.nevo.co.il/law/70301/40d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2018-08-05T11:20:00Z</dcterms:created>
  <dc:creator> </dc:creator>
  <dc:description/>
  <cp:keywords/>
  <dc:language>en-IL</dc:language>
  <cp:lastModifiedBy>run</cp:lastModifiedBy>
  <dcterms:modified xsi:type="dcterms:W3CDTF">2018-08-05T11:20:00Z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ירושלים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עמיר דנן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6072945:2;10443017;5218600;4253213;4625242;5287322;4328629;4227752;2775697</vt:lpwstr>
  </property>
  <property fmtid="{D5CDD505-2E9C-101B-9397-08002B2CF9AE}" pid="9" name="CITY">
    <vt:lpwstr>י-ם</vt:lpwstr>
  </property>
  <property fmtid="{D5CDD505-2E9C-101B-9397-08002B2CF9AE}" pid="10" name="DATE">
    <vt:lpwstr>20140626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כהן לקח</vt:lpwstr>
  </property>
  <property fmtid="{D5CDD505-2E9C-101B-9397-08002B2CF9AE}" pid="14" name="LAWLISTTMP1">
    <vt:lpwstr>70301/144.a;144.c.1;040d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3085</vt:lpwstr>
  </property>
  <property fmtid="{D5CDD505-2E9C-101B-9397-08002B2CF9AE}" pid="22" name="NEWPARTB">
    <vt:lpwstr/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3085</vt:lpwstr>
  </property>
  <property fmtid="{D5CDD505-2E9C-101B-9397-08002B2CF9AE}" pid="30" name="PROCYEAR">
    <vt:lpwstr>09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380020140626</vt:lpwstr>
  </property>
  <property fmtid="{D5CDD505-2E9C-101B-9397-08002B2CF9AE}" pid="34" name="TYPE_N_DATE">
    <vt:lpwstr>38020140626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