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02" w:type="dxa"/>
        <w:jc w:val="center"/>
        <w:tblInd w:w="0" w:type="dxa"/>
        <w:tblLayout w:type="fixed"/>
        <w:tblCellMar>
          <w:top w:w="0" w:type="dxa"/>
          <w:start w:w="108" w:type="dxa"/>
          <w:bottom w:w="0" w:type="dxa"/>
          <w:end w:w="108" w:type="dxa"/>
        </w:tblCellMar>
      </w:tblPr>
      <w:tblGrid>
        <w:gridCol w:w="1757"/>
        <w:gridCol w:w="464"/>
        <w:gridCol w:w="1019"/>
        <w:gridCol w:w="517"/>
        <w:gridCol w:w="5045"/>
      </w:tblGrid>
      <w:tr>
        <w:trPr>
          <w:trHeight w:val="418" w:hRule="exact"/>
        </w:trPr>
        <w:tc>
          <w:tcPr>
            <w:tcW w:w="3757" w:type="dxa"/>
            <w:gridSpan w:val="4"/>
            <w:tcBorders/>
          </w:tcPr>
          <w:p>
            <w:pPr>
              <w:pStyle w:val="Header"/>
              <w:tabs>
                <w:tab w:val="clear" w:pos="720"/>
              </w:tabs>
              <w:ind w:end="0"/>
              <w:jc w:val="center"/>
              <w:rPr>
                <w:rFonts w:ascii="Tahoma" w:hAnsi="Tahoma" w:cs="Tahoma"/>
                <w:b/>
                <w:bCs/>
                <w:color w:val="000080"/>
                <w:sz w:val="20"/>
                <w:szCs w:val="20"/>
              </w:rPr>
            </w:pPr>
            <w:bookmarkStart w:id="0" w:name="LastJudge"/>
            <w:bookmarkStart w:id="1" w:name="FirstLawyer"/>
            <w:bookmarkEnd w:id="0"/>
            <w:bookmarkEnd w:id="1"/>
            <w:r>
              <w:rPr>
                <w:vanish/>
                <w:highlight w:val="yellow"/>
                <w:rtl w:val="true"/>
              </w:rPr>
              <w:t>&lt;</w:t>
            </w:r>
            <w:r>
              <w:rPr>
                <w:rFonts w:ascii="Tahoma" w:hAnsi="Tahoma" w:cs="Tahoma"/>
                <w:b/>
                <w:b/>
                <w:bCs/>
                <w:color w:val="000080"/>
                <w:sz w:val="20"/>
                <w:sz w:val="20"/>
                <w:szCs w:val="20"/>
                <w:rtl w:val="true"/>
              </w:rPr>
              <w:t>בית משפט השלום בפתח תקווה</w:t>
            </w:r>
            <w:r>
              <w:rPr>
                <w:vanish/>
                <w:highlight w:val="yellow"/>
                <w:rtl w:val="true"/>
              </w:rPr>
              <w:t>&gt;</w:t>
            </w:r>
          </w:p>
        </w:tc>
        <w:tc>
          <w:tcPr>
            <w:tcW w:w="5045" w:type="dxa"/>
            <w:tcBorders/>
            <w:tcMar>
              <w:start w:w="0" w:type="dxa"/>
              <w:end w:w="0" w:type="dxa"/>
            </w:tcMar>
          </w:tcPr>
          <w:p>
            <w:pPr>
              <w:pStyle w:val="Normal"/>
              <w:snapToGrid w:val="false"/>
              <w:rPr>
                <w:rFonts w:ascii="Tahoma" w:hAnsi="Tahoma" w:cs="Tahoma"/>
                <w:b/>
                <w:bCs/>
                <w:color w:val="000080"/>
                <w:sz w:val="20"/>
                <w:szCs w:val="20"/>
              </w:rPr>
            </w:pPr>
            <w:r>
              <w:rPr>
                <w:rFonts w:cs="Tahoma" w:ascii="Tahoma" w:hAnsi="Tahoma"/>
                <w:b/>
                <w:bCs/>
                <w:color w:val="000080"/>
                <w:sz w:val="20"/>
                <w:szCs w:val="20"/>
                <w:rtl w:val="true"/>
              </w:rPr>
            </w:r>
          </w:p>
        </w:tc>
      </w:tr>
      <w:tr>
        <w:trPr>
          <w:trHeight w:val="337" w:hRule="atLeast"/>
        </w:trPr>
        <w:tc>
          <w:tcPr>
            <w:tcW w:w="1757" w:type="dxa"/>
            <w:tcBorders/>
          </w:tcPr>
          <w:p>
            <w:pPr>
              <w:pStyle w:val="Normal"/>
              <w:ind w:end="0"/>
              <w:jc w:val="start"/>
              <w:rPr>
                <w:b/>
                <w:bCs/>
                <w:sz w:val="26"/>
                <w:szCs w:val="26"/>
              </w:rPr>
            </w:pPr>
            <w:r>
              <w:rPr>
                <w:vanish/>
                <w:highlight w:val="yellow"/>
                <w:rtl w:val="true"/>
              </w:rPr>
              <w:t>&lt;&lt;</w:t>
            </w:r>
            <w:r>
              <w:rPr>
                <w:b/>
                <w:b/>
                <w:bCs/>
                <w:sz w:val="26"/>
                <w:sz w:val="26"/>
                <w:szCs w:val="26"/>
                <w:rtl w:val="true"/>
              </w:rPr>
              <w:t>ת</w:t>
            </w:r>
            <w:r>
              <w:rPr>
                <w:b/>
                <w:bCs/>
                <w:sz w:val="26"/>
                <w:szCs w:val="26"/>
                <w:rtl w:val="true"/>
              </w:rPr>
              <w:t>"</w:t>
            </w:r>
            <w:r>
              <w:rPr>
                <w:b/>
                <w:b/>
                <w:bCs/>
                <w:sz w:val="26"/>
                <w:sz w:val="26"/>
                <w:szCs w:val="26"/>
                <w:rtl w:val="true"/>
              </w:rPr>
              <w:t>פ</w:t>
            </w:r>
            <w:r>
              <w:rPr>
                <w:vanish/>
                <w:highlight w:val="yellow"/>
                <w:rtl w:val="true"/>
              </w:rPr>
              <w:t>&gt;</w:t>
            </w:r>
            <w:r>
              <w:rPr>
                <w:b/>
                <w:bCs/>
                <w:sz w:val="26"/>
                <w:szCs w:val="26"/>
                <w:rtl w:val="true"/>
              </w:rPr>
              <w:t xml:space="preserve"> </w:t>
            </w:r>
            <w:r>
              <w:rPr>
                <w:vanish/>
                <w:highlight w:val="yellow"/>
                <w:rtl w:val="true"/>
              </w:rPr>
              <w:t>&lt;</w:t>
            </w:r>
            <w:r>
              <w:rPr>
                <w:b/>
                <w:bCs/>
                <w:sz w:val="26"/>
                <w:szCs w:val="26"/>
              </w:rPr>
              <w:t>3088-07</w:t>
            </w:r>
            <w:r>
              <w:rPr>
                <w:vanish/>
                <w:highlight w:val="yellow"/>
                <w:rtl w:val="true"/>
              </w:rPr>
              <w:t>&gt;</w:t>
            </w:r>
            <w:r>
              <w:rPr>
                <w:b/>
                <w:bCs/>
                <w:sz w:val="26"/>
                <w:szCs w:val="26"/>
                <w:rtl w:val="true"/>
              </w:rPr>
              <w:t xml:space="preserve"> </w:t>
            </w:r>
            <w:r>
              <w:rPr>
                <w:vanish/>
                <w:highlight w:val="yellow"/>
                <w:rtl w:val="true"/>
              </w:rPr>
              <w:t>&lt;</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שלוחת תביעות תחנת פתח תקוה נ</w:t>
            </w:r>
            <w:r>
              <w:rPr>
                <w:b/>
                <w:bCs/>
                <w:sz w:val="26"/>
                <w:szCs w:val="26"/>
                <w:rtl w:val="true"/>
              </w:rPr>
              <w:t xml:space="preserve">' </w:t>
            </w:r>
            <w:r>
              <w:rPr>
                <w:b/>
                <w:b/>
                <w:bCs/>
                <w:sz w:val="26"/>
                <w:sz w:val="26"/>
                <w:szCs w:val="26"/>
                <w:rtl w:val="true"/>
              </w:rPr>
              <w:t>בלאו</w:t>
            </w:r>
            <w:r>
              <w:rPr>
                <w:vanish/>
                <w:highlight w:val="yellow"/>
                <w:rtl w:val="true"/>
              </w:rPr>
              <w:t>&gt;&gt;</w:t>
            </w:r>
          </w:p>
          <w:p>
            <w:pPr>
              <w:pStyle w:val="Normal"/>
              <w:ind w:end="0"/>
              <w:jc w:val="start"/>
              <w:rPr>
                <w:b/>
                <w:bCs/>
                <w:sz w:val="26"/>
                <w:szCs w:val="26"/>
              </w:rPr>
            </w:pPr>
            <w:r>
              <w:rPr>
                <w:b/>
                <w:bCs/>
                <w:sz w:val="26"/>
                <w:szCs w:val="26"/>
                <w:rtl w:val="true"/>
              </w:rPr>
            </w:r>
          </w:p>
        </w:tc>
        <w:tc>
          <w:tcPr>
            <w:tcW w:w="464" w:type="dxa"/>
            <w:tcBorders/>
          </w:tcPr>
          <w:p>
            <w:pPr>
              <w:pStyle w:val="Header"/>
              <w:snapToGrid w:val="false"/>
              <w:ind w:end="0"/>
              <w:jc w:val="end"/>
              <w:rPr>
                <w:b/>
                <w:bCs/>
                <w:sz w:val="26"/>
                <w:szCs w:val="26"/>
              </w:rPr>
            </w:pPr>
            <w:r>
              <w:rPr>
                <w:b/>
                <w:bCs/>
                <w:sz w:val="26"/>
                <w:szCs w:val="26"/>
                <w:rtl w:val="true"/>
              </w:rPr>
            </w:r>
          </w:p>
        </w:tc>
        <w:tc>
          <w:tcPr>
            <w:tcW w:w="1536" w:type="dxa"/>
            <w:gridSpan w:val="2"/>
            <w:tcBorders/>
          </w:tcPr>
          <w:p>
            <w:pPr>
              <w:pStyle w:val="Header"/>
              <w:tabs>
                <w:tab w:val="clear" w:pos="720"/>
              </w:tabs>
              <w:ind w:end="0"/>
              <w:jc w:val="end"/>
              <w:rPr>
                <w:b/>
                <w:bCs/>
                <w:sz w:val="26"/>
                <w:szCs w:val="26"/>
              </w:rPr>
            </w:pPr>
            <w:r>
              <w:rPr>
                <w:vanish/>
                <w:highlight w:val="yellow"/>
                <w:rtl w:val="true"/>
              </w:rPr>
              <w:t>&lt;</w:t>
            </w:r>
            <w:r>
              <w:rPr>
                <w:b/>
                <w:bCs/>
                <w:sz w:val="26"/>
                <w:szCs w:val="26"/>
              </w:rPr>
              <w:t>18</w:t>
            </w:r>
            <w:r>
              <w:rPr>
                <w:b/>
                <w:bCs/>
                <w:sz w:val="26"/>
                <w:szCs w:val="26"/>
                <w:rtl w:val="true"/>
              </w:rPr>
              <w:t xml:space="preserve"> </w:t>
            </w:r>
            <w:r>
              <w:rPr>
                <w:b/>
                <w:b/>
                <w:bCs/>
                <w:sz w:val="26"/>
                <w:sz w:val="26"/>
                <w:szCs w:val="26"/>
                <w:rtl w:val="true"/>
              </w:rPr>
              <w:t xml:space="preserve">ינואר </w:t>
            </w:r>
            <w:r>
              <w:rPr>
                <w:b/>
                <w:bCs/>
                <w:sz w:val="26"/>
                <w:szCs w:val="26"/>
              </w:rPr>
              <w:t>2009</w:t>
            </w:r>
            <w:r>
              <w:rPr>
                <w:vanish/>
                <w:highlight w:val="yellow"/>
                <w:rtl w:val="true"/>
              </w:rPr>
              <w:t>&gt;</w:t>
            </w:r>
          </w:p>
        </w:tc>
        <w:tc>
          <w:tcPr>
            <w:tcW w:w="5045" w:type="dxa"/>
            <w:tcBorders/>
            <w:tcMar>
              <w:start w:w="0" w:type="dxa"/>
              <w:end w:w="0" w:type="dxa"/>
            </w:tcMar>
          </w:tcPr>
          <w:p>
            <w:pPr>
              <w:pStyle w:val="Normal"/>
              <w:snapToGrid w:val="false"/>
              <w:rPr>
                <w:b/>
                <w:bCs/>
                <w:sz w:val="26"/>
                <w:szCs w:val="26"/>
              </w:rPr>
            </w:pPr>
            <w:r>
              <w:rPr>
                <w:b/>
                <w:bCs/>
                <w:sz w:val="26"/>
                <w:szCs w:val="26"/>
                <w:rtl w:val="true"/>
              </w:rPr>
            </w:r>
          </w:p>
        </w:tc>
      </w:tr>
      <w:tr>
        <w:trPr/>
        <w:tc>
          <w:tcPr>
            <w:tcW w:w="3240" w:type="dxa"/>
            <w:gridSpan w:val="3"/>
            <w:tcBorders/>
          </w:tcPr>
          <w:p>
            <w:pPr>
              <w:pStyle w:val="Normal"/>
              <w:snapToGrid w:val="false"/>
              <w:ind w:start="26" w:end="0"/>
              <w:jc w:val="end"/>
              <w:rPr>
                <w:rFonts w:cs="David"/>
                <w:b/>
                <w:bCs/>
                <w:sz w:val="26"/>
                <w:szCs w:val="26"/>
              </w:rPr>
            </w:pPr>
            <w:r>
              <w:rPr>
                <w:rFonts w:cs="David"/>
                <w:b/>
                <w:bCs/>
                <w:sz w:val="26"/>
                <w:szCs w:val="26"/>
                <w:rtl w:val="true"/>
              </w:rPr>
            </w:r>
            <w:bookmarkStart w:id="2" w:name="FirstAppellant"/>
            <w:bookmarkStart w:id="3" w:name="FirstAppellant"/>
            <w:bookmarkEnd w:id="3"/>
          </w:p>
          <w:p>
            <w:pPr>
              <w:pStyle w:val="Normal"/>
              <w:ind w:start="26" w:end="0"/>
              <w:jc w:val="end"/>
              <w:rPr>
                <w:rFonts w:cs="David"/>
                <w:b/>
                <w:bCs/>
                <w:sz w:val="26"/>
                <w:szCs w:val="26"/>
              </w:rPr>
            </w:pPr>
            <w:r>
              <w:rPr>
                <w:rFonts w:cs="David"/>
                <w:b/>
                <w:bCs/>
                <w:sz w:val="26"/>
                <w:szCs w:val="26"/>
                <w:rtl w:val="true"/>
              </w:rPr>
            </w:r>
          </w:p>
          <w:p>
            <w:pPr>
              <w:pStyle w:val="Normal"/>
              <w:ind w:start="26" w:end="0"/>
              <w:jc w:val="start"/>
              <w:rPr>
                <w:rFonts w:cs="David"/>
                <w:b/>
                <w:bCs/>
                <w:sz w:val="26"/>
                <w:szCs w:val="26"/>
              </w:rPr>
            </w:pPr>
            <w:r>
              <w:rPr>
                <w:b/>
                <w:b/>
                <w:bCs/>
                <w:sz w:val="26"/>
                <w:sz w:val="26"/>
                <w:szCs w:val="26"/>
                <w:rtl w:val="true"/>
              </w:rPr>
              <w:t>ה</w:t>
            </w:r>
            <w:r>
              <w:rPr>
                <w:vanish/>
                <w:highlight w:val="yellow"/>
                <w:rtl w:val="true"/>
              </w:rPr>
              <w:t>&lt;</w:t>
            </w:r>
            <w:r>
              <w:rPr>
                <w:b/>
                <w:b/>
                <w:bCs/>
                <w:sz w:val="26"/>
                <w:sz w:val="26"/>
                <w:szCs w:val="26"/>
                <w:rtl w:val="true"/>
              </w:rPr>
              <w:t>מאשימה</w:t>
            </w:r>
            <w:r>
              <w:rPr>
                <w:vanish/>
                <w:highlight w:val="yellow"/>
                <w:rtl w:val="true"/>
              </w:rPr>
              <w:t>&gt;</w:t>
            </w:r>
          </w:p>
        </w:tc>
        <w:tc>
          <w:tcPr>
            <w:tcW w:w="5562" w:type="dxa"/>
            <w:gridSpan w:val="2"/>
            <w:tcBorders/>
          </w:tcPr>
          <w:p>
            <w:pPr>
              <w:pStyle w:val="Normal"/>
              <w:ind w:end="0"/>
              <w:jc w:val="start"/>
              <w:rPr>
                <w:rFonts w:cs="David"/>
                <w:b/>
                <w:bCs/>
                <w:sz w:val="26"/>
                <w:szCs w:val="26"/>
              </w:rPr>
            </w:pPr>
            <w:r>
              <w:rPr>
                <w:vanish/>
                <w:highlight w:val="yellow"/>
                <w:rtl w:val="true"/>
              </w:rPr>
              <w:t>&lt;&lt;</w:t>
            </w:r>
            <w:r>
              <w:rPr>
                <w:rFonts w:cs="David"/>
                <w:b/>
                <w:bCs/>
                <w:sz w:val="26"/>
                <w:szCs w:val="26"/>
                <w:rtl w:val="true"/>
              </w:rPr>
              <w:t xml:space="preserve">                     </w:t>
            </w:r>
            <w:r>
              <w:rPr>
                <w:vanish/>
                <w:highlight w:val="yellow"/>
                <w:rtl w:val="true"/>
              </w:rPr>
              <w:t>&gt;</w:t>
            </w:r>
            <w:r>
              <w:rPr>
                <w:rFonts w:cs="David"/>
                <w:b/>
                <w:bCs/>
                <w:sz w:val="26"/>
                <w:szCs w:val="26"/>
                <w:rtl w:val="true"/>
              </w:rPr>
              <w:t xml:space="preserve"> </w:t>
            </w:r>
            <w:r>
              <w:rPr>
                <w:vanish/>
                <w:highlight w:val="yellow"/>
                <w:rtl w:val="true"/>
              </w:rPr>
              <w:t>&lt;</w:t>
            </w:r>
            <w:r>
              <w:rPr>
                <w:b/>
                <w:b/>
                <w:bCs/>
                <w:sz w:val="26"/>
                <w:sz w:val="26"/>
                <w:szCs w:val="26"/>
                <w:rtl w:val="true"/>
              </w:rPr>
              <w:t>מ</w:t>
            </w:r>
            <w:r>
              <w:rPr>
                <w:rFonts w:cs="David"/>
                <w:b/>
                <w:bCs/>
                <w:sz w:val="26"/>
                <w:szCs w:val="26"/>
                <w:rtl w:val="true"/>
              </w:rPr>
              <w:t>.</w:t>
            </w:r>
            <w:r>
              <w:rPr>
                <w:b/>
                <w:b/>
                <w:bCs/>
                <w:sz w:val="26"/>
                <w:sz w:val="26"/>
                <w:szCs w:val="26"/>
                <w:rtl w:val="true"/>
              </w:rPr>
              <w:t>י</w:t>
            </w:r>
            <w:r>
              <w:rPr>
                <w:rFonts w:cs="David"/>
                <w:b/>
                <w:bCs/>
                <w:sz w:val="26"/>
                <w:szCs w:val="26"/>
                <w:rtl w:val="true"/>
              </w:rPr>
              <w:t xml:space="preserve">. </w:t>
            </w:r>
            <w:r>
              <w:rPr>
                <w:b/>
                <w:b/>
                <w:bCs/>
                <w:sz w:val="26"/>
                <w:sz w:val="26"/>
                <w:szCs w:val="26"/>
                <w:rtl w:val="true"/>
              </w:rPr>
              <w:t>שלוחת תביעות תחנת פתח תקוה</w:t>
            </w:r>
            <w:r>
              <w:rPr>
                <w:vanish/>
                <w:highlight w:val="yellow"/>
                <w:rtl w:val="true"/>
              </w:rPr>
              <w:t>&gt;&gt;</w:t>
            </w:r>
          </w:p>
        </w:tc>
      </w:tr>
      <w:tr>
        <w:trPr/>
        <w:tc>
          <w:tcPr>
            <w:tcW w:w="8802" w:type="dxa"/>
            <w:gridSpan w:val="5"/>
            <w:tcBorders/>
          </w:tcPr>
          <w:p>
            <w:pPr>
              <w:pStyle w:val="Normal"/>
              <w:snapToGrid w:val="false"/>
              <w:ind w:end="0"/>
              <w:jc w:val="both"/>
              <w:rPr>
                <w:rFonts w:ascii="Arial" w:hAnsi="Arial" w:cs="David"/>
                <w:b/>
                <w:bCs/>
                <w:sz w:val="26"/>
                <w:szCs w:val="26"/>
              </w:rPr>
            </w:pPr>
            <w:r>
              <w:rPr>
                <w:rFonts w:cs="David" w:ascii="Arial" w:hAnsi="Arial"/>
                <w:b/>
                <w:bCs/>
                <w:sz w:val="26"/>
                <w:szCs w:val="26"/>
                <w:rtl w:val="true"/>
              </w:rPr>
            </w:r>
          </w:p>
          <w:p>
            <w:pPr>
              <w:pStyle w:val="Normal"/>
              <w:ind w:end="0"/>
              <w:jc w:val="center"/>
              <w:rPr>
                <w:rFonts w:ascii="Arial" w:hAnsi="Arial" w:cs="David"/>
                <w:b/>
                <w:bCs/>
                <w:sz w:val="26"/>
                <w:szCs w:val="26"/>
              </w:rPr>
            </w:pPr>
            <w:r>
              <w:rPr>
                <w:rFonts w:ascii="Arial" w:hAnsi="Arial"/>
                <w:b/>
                <w:b/>
                <w:bCs/>
                <w:sz w:val="26"/>
                <w:sz w:val="26"/>
                <w:szCs w:val="26"/>
                <w:rtl w:val="true"/>
              </w:rPr>
              <w:t>נגד</w:t>
            </w:r>
          </w:p>
          <w:p>
            <w:pPr>
              <w:pStyle w:val="Normal"/>
              <w:ind w:end="0"/>
              <w:jc w:val="center"/>
              <w:rPr>
                <w:rFonts w:ascii="Arial" w:hAnsi="Arial" w:cs="David"/>
                <w:b/>
                <w:bCs/>
                <w:sz w:val="26"/>
                <w:szCs w:val="26"/>
              </w:rPr>
            </w:pPr>
            <w:r>
              <w:rPr>
                <w:rFonts w:cs="David" w:ascii="Arial" w:hAnsi="Arial"/>
                <w:b/>
                <w:bCs/>
                <w:sz w:val="26"/>
                <w:szCs w:val="26"/>
                <w:rtl w:val="true"/>
              </w:rPr>
            </w:r>
          </w:p>
        </w:tc>
      </w:tr>
      <w:tr>
        <w:trPr/>
        <w:tc>
          <w:tcPr>
            <w:tcW w:w="3240" w:type="dxa"/>
            <w:gridSpan w:val="3"/>
            <w:tcBorders/>
          </w:tcPr>
          <w:p>
            <w:pPr>
              <w:pStyle w:val="Normal"/>
              <w:ind w:start="26" w:end="0"/>
              <w:jc w:val="start"/>
              <w:rPr>
                <w:rFonts w:cs="David"/>
                <w:b/>
                <w:bCs/>
                <w:sz w:val="26"/>
                <w:szCs w:val="26"/>
              </w:rPr>
            </w:pPr>
            <w:r>
              <w:rPr>
                <w:b/>
                <w:b/>
                <w:bCs/>
                <w:sz w:val="26"/>
                <w:sz w:val="26"/>
                <w:szCs w:val="26"/>
                <w:rtl w:val="true"/>
              </w:rPr>
              <w:t>ה</w:t>
            </w:r>
            <w:r>
              <w:rPr>
                <w:vanish/>
                <w:highlight w:val="yellow"/>
                <w:rtl w:val="true"/>
              </w:rPr>
              <w:t>&lt;</w:t>
            </w:r>
            <w:r>
              <w:rPr>
                <w:b/>
                <w:b/>
                <w:bCs/>
                <w:sz w:val="26"/>
                <w:sz w:val="26"/>
                <w:szCs w:val="26"/>
                <w:rtl w:val="true"/>
              </w:rPr>
              <w:t>נאשמים</w:t>
            </w:r>
            <w:r>
              <w:rPr>
                <w:vanish/>
                <w:highlight w:val="yellow"/>
                <w:rtl w:val="true"/>
              </w:rPr>
              <w:t>&gt;</w:t>
            </w:r>
          </w:p>
        </w:tc>
        <w:tc>
          <w:tcPr>
            <w:tcW w:w="5562" w:type="dxa"/>
            <w:gridSpan w:val="2"/>
            <w:tcBorders/>
          </w:tcPr>
          <w:p>
            <w:pPr>
              <w:pStyle w:val="Normal"/>
              <w:ind w:end="0"/>
              <w:jc w:val="start"/>
              <w:rPr>
                <w:rFonts w:cs="David"/>
                <w:b/>
                <w:bCs/>
                <w:sz w:val="26"/>
                <w:szCs w:val="26"/>
              </w:rPr>
            </w:pPr>
            <w:r>
              <w:rPr>
                <w:vanish/>
                <w:highlight w:val="yellow"/>
                <w:rtl w:val="true"/>
              </w:rPr>
              <w:t>&lt;&lt;</w:t>
            </w:r>
            <w:r>
              <w:rPr>
                <w:rFonts w:cs="David"/>
                <w:b/>
                <w:bCs/>
                <w:sz w:val="26"/>
                <w:szCs w:val="26"/>
                <w:rtl w:val="true"/>
              </w:rPr>
              <w:t xml:space="preserve">                     </w:t>
            </w:r>
            <w:r>
              <w:rPr>
                <w:vanish/>
                <w:highlight w:val="yellow"/>
                <w:rtl w:val="true"/>
              </w:rPr>
              <w:t>&gt;</w:t>
            </w:r>
            <w:r>
              <w:rPr>
                <w:rFonts w:cs="David"/>
                <w:b/>
                <w:bCs/>
                <w:sz w:val="26"/>
                <w:szCs w:val="26"/>
                <w:rtl w:val="true"/>
              </w:rPr>
              <w:t xml:space="preserve"> </w:t>
            </w:r>
            <w:r>
              <w:rPr>
                <w:vanish/>
                <w:highlight w:val="yellow"/>
                <w:rtl w:val="true"/>
              </w:rPr>
              <w:t>&lt;</w:t>
            </w:r>
            <w:r>
              <w:rPr>
                <w:b/>
                <w:b/>
                <w:bCs/>
                <w:sz w:val="26"/>
                <w:sz w:val="26"/>
                <w:szCs w:val="26"/>
                <w:rtl w:val="true"/>
              </w:rPr>
              <w:t>אבגה בלאו</w:t>
            </w:r>
            <w:r>
              <w:rPr>
                <w:vanish/>
                <w:highlight w:val="yellow"/>
                <w:rtl w:val="true"/>
              </w:rPr>
              <w:t>&gt;&gt;</w:t>
            </w:r>
          </w:p>
        </w:tc>
      </w:tr>
    </w:tbl>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r>
        <w:rPr>
          <w:vanish/>
          <w:highlight w:val="yellow"/>
          <w:u w:val="none"/>
          <w:rtl w:val="true"/>
        </w:rPr>
        <w:t>&lt;&lt;&lt;</w:t>
      </w:r>
      <w:r>
        <w:rPr>
          <w:b w:val="false"/>
          <w:b w:val="false"/>
          <w:bCs w:val="false"/>
          <w:u w:val="none"/>
          <w:rtl w:val="true"/>
        </w:rPr>
        <w:t xml:space="preserve">מאשימה </w:t>
      </w:r>
      <w:r>
        <w:rPr>
          <w:b w:val="false"/>
          <w:bCs w:val="false"/>
          <w:u w:val="none"/>
        </w:rPr>
        <w:t>1</w:t>
      </w:r>
      <w:r>
        <w:rPr>
          <w:vanish/>
          <w:highlight w:val="yellow"/>
          <w:u w:val="none"/>
          <w:rtl w:val="true"/>
        </w:rPr>
        <w:t>&gt;</w:t>
      </w:r>
      <w:r>
        <w:rPr>
          <w:b w:val="false"/>
          <w:bCs w:val="false"/>
          <w:u w:val="none"/>
          <w:rtl w:val="true"/>
        </w:rPr>
        <w:t xml:space="preserve">  </w:t>
      </w:r>
      <w:r>
        <w:rPr>
          <w:vanish/>
          <w:highlight w:val="yellow"/>
          <w:u w:val="none"/>
          <w:rtl w:val="true"/>
        </w:rPr>
        <w:t>&lt;&gt;</w:t>
      </w:r>
      <w:r>
        <w:rPr>
          <w:b w:val="false"/>
          <w:bCs w:val="false"/>
          <w:u w:val="none"/>
          <w:rtl w:val="true"/>
        </w:rPr>
        <w:t xml:space="preserve"> </w:t>
      </w:r>
      <w:r>
        <w:rPr>
          <w:vanish/>
          <w:highlight w:val="yellow"/>
          <w:u w:val="none"/>
          <w:rtl w:val="true"/>
        </w:rPr>
        <w:t>&lt;&gt;</w:t>
      </w:r>
      <w:r>
        <w:rPr>
          <w:b w:val="false"/>
          <w:bCs w:val="false"/>
          <w:u w:val="none"/>
          <w:rtl w:val="true"/>
        </w:rPr>
        <w:t xml:space="preserve"> </w:t>
      </w:r>
      <w:r>
        <w:rPr>
          <w:vanish/>
          <w:highlight w:val="yellow"/>
          <w:u w:val="none"/>
          <w:rtl w:val="true"/>
        </w:rPr>
        <w:t>&lt;</w:t>
      </w:r>
      <w:r>
        <w:rPr>
          <w:b w:val="false"/>
          <w:b w:val="false"/>
          <w:bCs w:val="false"/>
          <w:u w:val="none"/>
          <w:rtl w:val="true"/>
        </w:rPr>
        <w:t>מ</w:t>
      </w:r>
      <w:r>
        <w:rPr>
          <w:b w:val="false"/>
          <w:bCs w:val="false"/>
          <w:u w:val="none"/>
          <w:rtl w:val="true"/>
        </w:rPr>
        <w:t>.</w:t>
      </w:r>
      <w:r>
        <w:rPr>
          <w:b w:val="false"/>
          <w:b w:val="false"/>
          <w:bCs w:val="false"/>
          <w:u w:val="none"/>
          <w:rtl w:val="true"/>
        </w:rPr>
        <w:t>י</w:t>
      </w:r>
      <w:r>
        <w:rPr>
          <w:b w:val="false"/>
          <w:bCs w:val="false"/>
          <w:u w:val="none"/>
          <w:rtl w:val="true"/>
        </w:rPr>
        <w:t xml:space="preserve">. </w:t>
      </w:r>
      <w:r>
        <w:rPr>
          <w:b w:val="false"/>
          <w:b w:val="false"/>
          <w:bCs w:val="false"/>
          <w:u w:val="none"/>
          <w:rtl w:val="true"/>
        </w:rPr>
        <w:t>שלוחת תביעות תחנת פתח תקוה</w:t>
      </w:r>
      <w:r>
        <w:rPr>
          <w:vanish/>
          <w:highlight w:val="yellow"/>
          <w:u w:val="none"/>
          <w:rtl w:val="true"/>
        </w:rPr>
        <w:t>&gt;</w:t>
      </w:r>
      <w:r>
        <w:rPr>
          <w:b w:val="false"/>
          <w:bCs w:val="false"/>
          <w:u w:val="none"/>
          <w:rtl w:val="true"/>
        </w:rPr>
        <w:t xml:space="preserve"> </w:t>
      </w:r>
      <w:r>
        <w:rPr>
          <w:b w:val="false"/>
          <w:b w:val="false"/>
          <w:bCs w:val="false"/>
          <w:u w:val="none"/>
          <w:rtl w:val="true"/>
        </w:rPr>
        <w:t>באמצעות ב</w:t>
      </w:r>
      <w:r>
        <w:rPr>
          <w:b w:val="false"/>
          <w:bCs w:val="false"/>
          <w:u w:val="none"/>
          <w:rtl w:val="true"/>
        </w:rPr>
        <w:t>"</w:t>
      </w:r>
      <w:r>
        <w:rPr>
          <w:b w:val="false"/>
          <w:b w:val="false"/>
          <w:bCs w:val="false"/>
          <w:u w:val="none"/>
          <w:rtl w:val="true"/>
        </w:rPr>
        <w:t>כ עו</w:t>
      </w:r>
      <w:r>
        <w:rPr>
          <w:b w:val="false"/>
          <w:bCs w:val="false"/>
          <w:u w:val="none"/>
          <w:rtl w:val="true"/>
        </w:rPr>
        <w:t>"</w:t>
      </w:r>
      <w:r>
        <w:rPr>
          <w:b w:val="false"/>
          <w:b w:val="false"/>
          <w:bCs w:val="false"/>
          <w:u w:val="none"/>
          <w:rtl w:val="true"/>
        </w:rPr>
        <w:t>ד חני יעקובי ועו</w:t>
      </w:r>
      <w:r>
        <w:rPr>
          <w:b w:val="false"/>
          <w:bCs w:val="false"/>
          <w:u w:val="none"/>
          <w:rtl w:val="true"/>
        </w:rPr>
        <w:t>"</w:t>
      </w:r>
      <w:r>
        <w:rPr>
          <w:b w:val="false"/>
          <w:b w:val="false"/>
          <w:bCs w:val="false"/>
          <w:u w:val="none"/>
          <w:rtl w:val="true"/>
        </w:rPr>
        <w:t xml:space="preserve">ד שני קופנהגן </w:t>
      </w:r>
      <w:r>
        <w:rPr>
          <w:vanish/>
          <w:highlight w:val="yellow"/>
          <w:u w:val="none"/>
          <w:rtl w:val="true"/>
        </w:rPr>
        <w:t>&gt;</w:t>
      </w:r>
    </w:p>
    <w:p>
      <w:pPr>
        <w:pStyle w:val="12"/>
        <w:ind w:end="0"/>
        <w:jc w:val="start"/>
        <w:rPr>
          <w:b w:val="false"/>
          <w:bCs w:val="false"/>
          <w:u w:val="none"/>
        </w:rPr>
      </w:pPr>
      <w:r>
        <w:rPr>
          <w:vanish/>
          <w:highlight w:val="yellow"/>
          <w:u w:val="none"/>
          <w:rtl w:val="true"/>
        </w:rPr>
        <w:t>&gt;</w:t>
      </w:r>
    </w:p>
    <w:p>
      <w:pPr>
        <w:pStyle w:val="12"/>
        <w:ind w:end="0"/>
        <w:jc w:val="start"/>
        <w:rPr>
          <w:b w:val="false"/>
          <w:bCs w:val="false"/>
          <w:u w:val="none"/>
        </w:rPr>
      </w:pPr>
      <w:r>
        <w:rPr>
          <w:vanish/>
          <w:highlight w:val="yellow"/>
          <w:u w:val="none"/>
          <w:rtl w:val="true"/>
        </w:rPr>
        <w:t>&lt;&lt;&lt;</w:t>
      </w:r>
      <w:r>
        <w:rPr>
          <w:b w:val="false"/>
          <w:b w:val="false"/>
          <w:bCs w:val="false"/>
          <w:u w:val="none"/>
          <w:rtl w:val="true"/>
        </w:rPr>
        <w:t xml:space="preserve">נאשם </w:t>
      </w:r>
      <w:r>
        <w:rPr>
          <w:b w:val="false"/>
          <w:bCs w:val="false"/>
          <w:u w:val="none"/>
        </w:rPr>
        <w:t>1</w:t>
      </w:r>
      <w:r>
        <w:rPr>
          <w:vanish/>
          <w:highlight w:val="yellow"/>
          <w:u w:val="none"/>
          <w:rtl w:val="true"/>
        </w:rPr>
        <w:t>&gt;</w:t>
      </w:r>
      <w:r>
        <w:rPr>
          <w:b w:val="false"/>
          <w:bCs w:val="false"/>
          <w:u w:val="none"/>
          <w:rtl w:val="true"/>
        </w:rPr>
        <w:t xml:space="preserve">  </w:t>
      </w:r>
      <w:r>
        <w:rPr>
          <w:vanish/>
          <w:highlight w:val="yellow"/>
          <w:u w:val="none"/>
          <w:rtl w:val="true"/>
        </w:rPr>
        <w:t>&lt;&gt;</w:t>
      </w:r>
      <w:r>
        <w:rPr>
          <w:b w:val="false"/>
          <w:bCs w:val="false"/>
          <w:u w:val="none"/>
          <w:rtl w:val="true"/>
        </w:rPr>
        <w:t xml:space="preserve"> </w:t>
      </w:r>
      <w:r>
        <w:rPr>
          <w:vanish/>
          <w:highlight w:val="yellow"/>
          <w:u w:val="none"/>
          <w:rtl w:val="true"/>
        </w:rPr>
        <w:t>&lt;</w:t>
      </w:r>
      <w:r>
        <w:rPr>
          <w:b w:val="false"/>
          <w:b w:val="false"/>
          <w:bCs w:val="false"/>
          <w:u w:val="none"/>
          <w:rtl w:val="true"/>
        </w:rPr>
        <w:t>אבגה</w:t>
      </w:r>
      <w:r>
        <w:rPr>
          <w:vanish/>
          <w:highlight w:val="yellow"/>
          <w:u w:val="none"/>
          <w:rtl w:val="true"/>
        </w:rPr>
        <w:t>&gt;</w:t>
      </w:r>
      <w:r>
        <w:rPr>
          <w:b w:val="false"/>
          <w:bCs w:val="false"/>
          <w:u w:val="none"/>
          <w:rtl w:val="true"/>
        </w:rPr>
        <w:t xml:space="preserve"> </w:t>
      </w:r>
      <w:r>
        <w:rPr>
          <w:vanish/>
          <w:highlight w:val="yellow"/>
          <w:u w:val="none"/>
          <w:rtl w:val="true"/>
        </w:rPr>
        <w:t>&lt;</w:t>
      </w:r>
      <w:r>
        <w:rPr>
          <w:b w:val="false"/>
          <w:b w:val="false"/>
          <w:bCs w:val="false"/>
          <w:u w:val="none"/>
          <w:rtl w:val="true"/>
        </w:rPr>
        <w:t>בלאו</w:t>
      </w:r>
      <w:r>
        <w:rPr>
          <w:b w:val="false"/>
          <w:b w:val="false"/>
          <w:bCs w:val="false"/>
          <w:u w:val="none"/>
          <w:rtl w:val="true"/>
        </w:rPr>
        <w:t xml:space="preserve"> וב</w:t>
      </w:r>
      <w:r>
        <w:rPr>
          <w:b w:val="false"/>
          <w:bCs w:val="false"/>
          <w:u w:val="none"/>
          <w:rtl w:val="true"/>
        </w:rPr>
        <w:t>"</w:t>
      </w:r>
      <w:r>
        <w:rPr>
          <w:b w:val="false"/>
          <w:b w:val="false"/>
          <w:bCs w:val="false"/>
          <w:u w:val="none"/>
          <w:rtl w:val="true"/>
        </w:rPr>
        <w:t>כ עו</w:t>
      </w:r>
      <w:r>
        <w:rPr>
          <w:b w:val="false"/>
          <w:bCs w:val="false"/>
          <w:u w:val="none"/>
          <w:rtl w:val="true"/>
        </w:rPr>
        <w:t>"</w:t>
      </w:r>
      <w:r>
        <w:rPr>
          <w:b w:val="false"/>
          <w:b w:val="false"/>
          <w:bCs w:val="false"/>
          <w:u w:val="none"/>
          <w:rtl w:val="true"/>
        </w:rPr>
        <w:t>ד גאשו ס</w:t>
      </w:r>
      <w:r>
        <w:rPr>
          <w:b w:val="false"/>
          <w:bCs w:val="false"/>
          <w:u w:val="none"/>
          <w:rtl w:val="true"/>
        </w:rPr>
        <w:t>"</w:t>
      </w:r>
      <w:r>
        <w:rPr>
          <w:b w:val="false"/>
          <w:b w:val="false"/>
          <w:bCs w:val="false"/>
          <w:u w:val="none"/>
          <w:rtl w:val="true"/>
        </w:rPr>
        <w:t>צ ועו</w:t>
      </w:r>
      <w:r>
        <w:rPr>
          <w:b w:val="false"/>
          <w:bCs w:val="false"/>
          <w:u w:val="none"/>
          <w:rtl w:val="true"/>
        </w:rPr>
        <w:t>"</w:t>
      </w:r>
      <w:r>
        <w:rPr>
          <w:b w:val="false"/>
          <w:b w:val="false"/>
          <w:bCs w:val="false"/>
          <w:u w:val="none"/>
          <w:rtl w:val="true"/>
        </w:rPr>
        <w:t>ד קורנברג ס</w:t>
      </w:r>
      <w:r>
        <w:rPr>
          <w:b w:val="false"/>
          <w:bCs w:val="false"/>
          <w:u w:val="none"/>
          <w:rtl w:val="true"/>
        </w:rPr>
        <w:t>"</w:t>
      </w:r>
      <w:r>
        <w:rPr>
          <w:b w:val="false"/>
          <w:b w:val="false"/>
          <w:bCs w:val="false"/>
          <w:u w:val="none"/>
          <w:rtl w:val="true"/>
        </w:rPr>
        <w:t>צ</w:t>
      </w:r>
      <w:r>
        <w:rPr>
          <w:vanish/>
          <w:highlight w:val="yellow"/>
          <w:u w:val="none"/>
          <w:rtl w:val="true"/>
        </w:rPr>
        <w:t>&gt;&gt;</w:t>
      </w:r>
    </w:p>
    <w:p>
      <w:pPr>
        <w:pStyle w:val="12"/>
        <w:ind w:end="0"/>
        <w:jc w:val="start"/>
        <w:rPr>
          <w:b w:val="false"/>
          <w:bCs w:val="false"/>
          <w:u w:val="none"/>
        </w:rPr>
      </w:pPr>
      <w:r>
        <w:rPr>
          <w:vanish/>
          <w:highlight w:val="yellow"/>
          <w:u w:val="none"/>
          <w:rtl w:val="true"/>
        </w:rPr>
        <w:t>&gt;</w:t>
      </w:r>
    </w:p>
    <w:p>
      <w:pPr>
        <w:pStyle w:val="12"/>
        <w:ind w:end="0"/>
        <w:jc w:val="start"/>
        <w:rPr>
          <w:b w:val="false"/>
          <w:bCs w:val="false"/>
          <w:u w:val="none"/>
        </w:rPr>
      </w:pPr>
      <w:r>
        <w:rPr>
          <w:b w:val="false"/>
          <w:bCs w:val="false"/>
          <w:u w:val="none"/>
          <w:rtl w:val="true"/>
        </w:rPr>
      </w:r>
    </w:p>
    <w:p>
      <w:pPr>
        <w:pStyle w:val="Normal"/>
        <w:spacing w:lineRule="auto" w:line="360"/>
        <w:ind w:end="0"/>
        <w:jc w:val="center"/>
        <w:rPr>
          <w:rFonts w:ascii="Arial" w:hAnsi="Arial" w:cs="Arial"/>
          <w:b/>
          <w:bCs/>
          <w:sz w:val="28"/>
          <w:szCs w:val="28"/>
          <w:u w:val="none"/>
        </w:rPr>
      </w:pPr>
      <w:r>
        <w:rPr>
          <w:rFonts w:cs="Arial" w:ascii="Arial" w:hAnsi="Arial"/>
          <w:b/>
          <w:bCs/>
          <w:sz w:val="28"/>
          <w:szCs w:val="28"/>
          <w:u w:val="none"/>
          <w:rtl w:val="true"/>
        </w:rPr>
      </w:r>
    </w:p>
    <w:p>
      <w:pPr>
        <w:pStyle w:val="Normal"/>
        <w:spacing w:lineRule="auto" w:line="360"/>
        <w:ind w:end="0"/>
        <w:jc w:val="center"/>
        <w:rPr>
          <w:rFonts w:ascii="Arial" w:hAnsi="Arial" w:cs="Arial"/>
          <w:b/>
          <w:bCs/>
          <w:sz w:val="28"/>
          <w:szCs w:val="28"/>
          <w:u w:val="single"/>
        </w:rPr>
      </w:pPr>
      <w:bookmarkStart w:id="4" w:name="PsakDin"/>
      <w:bookmarkEnd w:id="4"/>
      <w:r>
        <w:rPr>
          <w:rFonts w:ascii="Arial" w:hAnsi="Arial" w:cs="Arial"/>
          <w:b/>
          <w:b/>
          <w:bCs/>
          <w:sz w:val="28"/>
          <w:sz w:val="28"/>
          <w:szCs w:val="28"/>
          <w:u w:val="single"/>
          <w:rtl w:val="true"/>
        </w:rPr>
        <w:t>גזר דין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5" w:name="PsakDin"/>
      <w:bookmarkStart w:id="6" w:name="PsakDin"/>
      <w:bookmarkEnd w:id="6"/>
    </w:p>
    <w:p>
      <w:pPr>
        <w:pStyle w:val="Normal"/>
        <w:spacing w:lineRule="auto" w:line="360"/>
        <w:ind w:hanging="720" w:start="720" w:end="0"/>
        <w:jc w:val="both"/>
        <w:rPr>
          <w:rFonts w:ascii="Times New Roman" w:hAnsi="Times New Roman" w:cs="Times New Roman"/>
        </w:rPr>
      </w:pPr>
      <w:r>
        <w:rPr/>
        <w:t>1</w:t>
      </w:r>
      <w:r>
        <w:rPr>
          <w:rtl w:val="true"/>
        </w:rPr>
        <w:t xml:space="preserve">. </w:t>
        <w:tab/>
      </w:r>
      <w:bookmarkStart w:id="7" w:name="ABSTRACT_START"/>
      <w:bookmarkEnd w:id="7"/>
      <w:r>
        <w:rPr>
          <w:rtl w:val="true"/>
        </w:rPr>
        <w:t xml:space="preserve">הנאשם הורשע במסגרת הסדר בכתב אישום מתוקן בעבירת איומים לפי סעיף </w:t>
      </w:r>
      <w:r>
        <w:rPr/>
        <w:t>192</w:t>
      </w:r>
      <w:r>
        <w:rPr>
          <w:rtl w:val="true"/>
        </w:rPr>
        <w:t xml:space="preserve"> </w:t>
      </w:r>
      <w:r>
        <w:rPr>
          <w:rtl w:val="true"/>
        </w:rPr>
        <w:t>ל</w:t>
      </w:r>
      <w:hyperlink r:id="rId2">
        <w:r>
          <w:rPr>
            <w:rStyle w:val="Hyperlink"/>
            <w:color w:val="0000FF"/>
            <w:u w:val="single"/>
            <w:rtl w:val="true"/>
          </w:rPr>
          <w:t>חוק העונשין</w:t>
        </w:r>
      </w:hyperlink>
      <w:r>
        <w:rPr>
          <w:rtl w:val="true"/>
        </w:rPr>
        <w:t xml:space="preserve">, </w:t>
      </w:r>
      <w:r>
        <w:rPr>
          <w:rtl w:val="true"/>
        </w:rPr>
        <w:t>התשל</w:t>
      </w:r>
      <w:r>
        <w:rPr>
          <w:rtl w:val="true"/>
        </w:rPr>
        <w:t>"</w:t>
      </w:r>
      <w:r>
        <w:rPr>
          <w:rtl w:val="true"/>
        </w:rPr>
        <w:t xml:space="preserve">ז </w:t>
      </w:r>
      <w:r>
        <w:rPr>
          <w:rtl w:val="true"/>
        </w:rPr>
        <w:t>-</w:t>
      </w:r>
      <w:r>
        <w:rPr/>
        <w:t>1977</w:t>
      </w:r>
      <w:r>
        <w:rPr>
          <w:rtl w:val="true"/>
        </w:rPr>
        <w:t xml:space="preserve">, </w:t>
      </w:r>
      <w:r>
        <w:rPr>
          <w:rtl w:val="true"/>
        </w:rPr>
        <w:t xml:space="preserve">ובעבירה של פגיעה בפרטיות לפי סעיף </w:t>
      </w:r>
      <w:r>
        <w:rPr/>
        <w:t>2</w:t>
      </w:r>
      <w:r>
        <w:rPr>
          <w:rtl w:val="true"/>
        </w:rPr>
        <w:t>(</w:t>
      </w:r>
      <w:r>
        <w:rPr/>
        <w:t>1</w:t>
      </w:r>
      <w:r>
        <w:rPr>
          <w:rtl w:val="true"/>
        </w:rPr>
        <w:t xml:space="preserve">) </w:t>
      </w:r>
      <w:r>
        <w:rPr>
          <w:rtl w:val="true"/>
        </w:rPr>
        <w:t xml:space="preserve">יחד עם </w:t>
      </w:r>
      <w:r>
        <w:rPr>
          <w:rtl w:val="true"/>
        </w:rPr>
        <w:t>(</w:t>
      </w:r>
      <w:r>
        <w:rPr/>
        <w:t>5</w:t>
      </w:r>
      <w:r>
        <w:rPr>
          <w:rtl w:val="true"/>
        </w:rPr>
        <w:t xml:space="preserve">) </w:t>
      </w:r>
      <w:r>
        <w:rPr>
          <w:rtl w:val="true"/>
        </w:rPr>
        <w:t>ל</w:t>
      </w:r>
      <w:hyperlink r:id="rId3">
        <w:r>
          <w:rPr>
            <w:rStyle w:val="Hyperlink"/>
            <w:color w:val="0000FF"/>
            <w:u w:val="single"/>
            <w:rtl w:val="true"/>
          </w:rPr>
          <w:t>חוק הגנת הפרטיות</w:t>
        </w:r>
      </w:hyperlink>
      <w:r>
        <w:rPr>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start="720" w:end="0"/>
        <w:jc w:val="both"/>
        <w:rPr/>
      </w:pPr>
      <w:r>
        <w:rPr>
          <w:rtl w:val="true"/>
        </w:rPr>
        <w:t xml:space="preserve">עסקינן באירועים החל מחודש מאי </w:t>
      </w:r>
      <w:r>
        <w:rPr/>
        <w:t>2007</w:t>
      </w:r>
      <w:r>
        <w:rPr>
          <w:rtl w:val="true"/>
        </w:rPr>
        <w:t xml:space="preserve"> </w:t>
      </w:r>
      <w:r>
        <w:rPr>
          <w:rtl w:val="true"/>
        </w:rPr>
        <w:t xml:space="preserve">ועד </w:t>
      </w:r>
      <w:r>
        <w:rPr/>
        <w:t>2.7.07</w:t>
      </w:r>
      <w:r>
        <w:rPr>
          <w:rtl w:val="true"/>
        </w:rPr>
        <w:t xml:space="preserve">, </w:t>
      </w:r>
      <w:r>
        <w:rPr>
          <w:rtl w:val="true"/>
        </w:rPr>
        <w:t>כאשר במועדים שונים ורצופים ומדי יום</w:t>
      </w:r>
      <w:r>
        <w:rPr>
          <w:rtl w:val="true"/>
        </w:rPr>
        <w:t xml:space="preserve">, </w:t>
      </w:r>
      <w:r>
        <w:rPr>
          <w:rtl w:val="true"/>
        </w:rPr>
        <w:t>נהג הנאשם ללכת בעקבות המתלוננת אשתו ואחריה לכל מקום</w:t>
      </w:r>
      <w:r>
        <w:rPr>
          <w:rtl w:val="true"/>
        </w:rPr>
        <w:t xml:space="preserve">, </w:t>
      </w:r>
      <w:r>
        <w:rPr>
          <w:rtl w:val="true"/>
        </w:rPr>
        <w:t>בתוך הבית ומחוצה לו</w:t>
      </w:r>
      <w:r>
        <w:rPr>
          <w:rtl w:val="true"/>
        </w:rPr>
        <w:t>.</w:t>
      </w:r>
    </w:p>
    <w:p>
      <w:pPr>
        <w:pStyle w:val="Normal"/>
        <w:spacing w:lineRule="auto" w:line="360"/>
        <w:ind w:start="720" w:end="0"/>
        <w:jc w:val="both"/>
        <w:rPr/>
      </w:pPr>
      <w:r>
        <w:rPr>
          <w:rtl w:val="true"/>
        </w:rPr>
      </w:r>
      <w:bookmarkStart w:id="8" w:name="ABSTRACT_END"/>
      <w:bookmarkStart w:id="9" w:name="ABSTRACT_END"/>
      <w:bookmarkEnd w:id="9"/>
    </w:p>
    <w:p>
      <w:pPr>
        <w:pStyle w:val="Normal"/>
        <w:spacing w:lineRule="auto" w:line="360"/>
        <w:ind w:start="720" w:end="0"/>
        <w:jc w:val="both"/>
        <w:rPr/>
      </w:pPr>
      <w:r>
        <w:rPr>
          <w:rtl w:val="true"/>
        </w:rPr>
        <w:t>במהלך התקופה שבין יוני</w:t>
      </w:r>
      <w:r>
        <w:rPr>
          <w:rtl w:val="true"/>
        </w:rPr>
        <w:t>-</w:t>
      </w:r>
      <w:r>
        <w:rPr>
          <w:rtl w:val="true"/>
        </w:rPr>
        <w:t>יולי</w:t>
      </w:r>
      <w:r>
        <w:rPr>
          <w:rtl w:val="true"/>
        </w:rPr>
        <w:t xml:space="preserve">, </w:t>
      </w:r>
      <w:r>
        <w:rPr>
          <w:rtl w:val="true"/>
        </w:rPr>
        <w:t>מדי יום התלווה אליה למקום עבודתה ובחזרה ממנו</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כמו כן</w:t>
      </w:r>
      <w:r>
        <w:rPr>
          <w:rtl w:val="true"/>
        </w:rPr>
        <w:t xml:space="preserve">, </w:t>
      </w:r>
      <w:r>
        <w:rPr>
          <w:rtl w:val="true"/>
        </w:rPr>
        <w:t>במהלך היום נהג הוא להגיע מספר פעמים למקום עבודתה</w:t>
      </w:r>
      <w:r>
        <w:rPr>
          <w:rtl w:val="true"/>
        </w:rPr>
        <w:t xml:space="preserve">, </w:t>
      </w:r>
      <w:r>
        <w:rPr>
          <w:rtl w:val="true"/>
        </w:rPr>
        <w:t>לבדוק שאינה מתרועעת עם גברים אחרים</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בנוסף</w:t>
      </w:r>
      <w:r>
        <w:rPr>
          <w:rtl w:val="true"/>
        </w:rPr>
        <w:t xml:space="preserve">, </w:t>
      </w:r>
      <w:r>
        <w:rPr>
          <w:rtl w:val="true"/>
        </w:rPr>
        <w:t xml:space="preserve">באמצע חודש יולי </w:t>
      </w:r>
      <w:r>
        <w:rPr/>
        <w:t>2007</w:t>
      </w:r>
      <w:r>
        <w:rPr>
          <w:rtl w:val="true"/>
        </w:rPr>
        <w:t xml:space="preserve"> </w:t>
      </w:r>
      <w:r>
        <w:rPr>
          <w:rtl w:val="true"/>
        </w:rPr>
        <w:t>במועד לא ידוע לתביעה</w:t>
      </w:r>
      <w:r>
        <w:rPr>
          <w:rtl w:val="true"/>
        </w:rPr>
        <w:t xml:space="preserve">, </w:t>
      </w:r>
      <w:r>
        <w:rPr>
          <w:rtl w:val="true"/>
        </w:rPr>
        <w:t>בביתם שבראש העין ובעקבות ויכוח בין הנאשם לבתו קנינה</w:t>
      </w:r>
      <w:r>
        <w:rPr>
          <w:rtl w:val="true"/>
        </w:rPr>
        <w:t xml:space="preserve">, </w:t>
      </w:r>
      <w:r>
        <w:rPr>
          <w:rtl w:val="true"/>
        </w:rPr>
        <w:t>איים בפני המתלוננת והבת בפגיעה שלא כדין בבתם קנינה</w:t>
      </w:r>
      <w:r>
        <w:rPr>
          <w:rtl w:val="true"/>
        </w:rPr>
        <w:t xml:space="preserve">, </w:t>
      </w:r>
      <w:r>
        <w:rPr>
          <w:rtl w:val="true"/>
        </w:rPr>
        <w:t>בכך שאמר שירצח אותה ויתאבד</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במעשיו בלש הנאשם והתחקה אחר המתלוננת באופן שעלול להטרידה</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התבקש תסקיר והוצהר </w:t>
      </w:r>
      <w:r>
        <w:rPr>
          <w:rtl w:val="true"/>
        </w:rPr>
        <w:t>(</w:t>
      </w:r>
      <w:r>
        <w:rPr>
          <w:rtl w:val="true"/>
        </w:rPr>
        <w:t xml:space="preserve">בישיבת </w:t>
      </w:r>
      <w:r>
        <w:rPr/>
        <w:t>30.10.07</w:t>
      </w:r>
      <w:r>
        <w:rPr>
          <w:rtl w:val="true"/>
        </w:rPr>
        <w:t xml:space="preserve">) </w:t>
      </w:r>
      <w:r>
        <w:rPr>
          <w:rtl w:val="true"/>
        </w:rPr>
        <w:t>כי אם התסקיר יהיה חיובי תעתור התביעה לעונש של מאסר על תנאי ופיקוח וזאת בהתחשב בטיב העבירות</w:t>
      </w:r>
      <w:r>
        <w:rPr>
          <w:rtl w:val="true"/>
        </w:rPr>
        <w:t xml:space="preserve">, </w:t>
      </w:r>
      <w:r>
        <w:rPr>
          <w:rtl w:val="true"/>
        </w:rPr>
        <w:t>נסיבותיהן ועברו הנקי של הנאשם</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2</w:t>
      </w:r>
      <w:r>
        <w:rPr>
          <w:rtl w:val="true"/>
        </w:rPr>
        <w:t xml:space="preserve">. </w:t>
        <w:tab/>
      </w:r>
      <w:r>
        <w:rPr>
          <w:rtl w:val="true"/>
        </w:rPr>
        <w:t xml:space="preserve">במהלך התקופה ועד ליום </w:t>
      </w:r>
      <w:r>
        <w:rPr/>
        <w:t>4.11.08</w:t>
      </w:r>
      <w:r>
        <w:rPr>
          <w:rtl w:val="true"/>
        </w:rPr>
        <w:t xml:space="preserve"> </w:t>
      </w:r>
      <w:r>
        <w:rPr>
          <w:rtl w:val="true"/>
        </w:rPr>
        <w:t>התקבלו מספר תסקירים</w:t>
      </w:r>
      <w:r>
        <w:rPr>
          <w:rtl w:val="true"/>
        </w:rPr>
        <w:t xml:space="preserve">, </w:t>
      </w:r>
      <w:r>
        <w:rPr>
          <w:rtl w:val="true"/>
        </w:rPr>
        <w:t>והנאשם נרתם להליך הטיפולי</w:t>
      </w:r>
      <w:r>
        <w:rPr>
          <w:rtl w:val="true"/>
        </w:rPr>
        <w:t xml:space="preserve">, </w:t>
      </w:r>
      <w:r>
        <w:rPr>
          <w:rtl w:val="true"/>
        </w:rPr>
        <w:t>לצד הקלה הדרגתית בתנאי השחרור בערובה עד שהותרה שיבה לביתו</w:t>
      </w:r>
      <w:r>
        <w:rPr>
          <w:rtl w:val="true"/>
        </w:rPr>
        <w:t xml:space="preserve">, </w:t>
      </w:r>
      <w:r>
        <w:rPr>
          <w:rtl w:val="true"/>
        </w:rPr>
        <w:t>וזאת לאחר ששהה למעלה מחודש וחצי במעצר</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הנאשם הודה בהזדמנות הראשונה</w:t>
      </w:r>
      <w:r>
        <w:rPr>
          <w:rtl w:val="true"/>
        </w:rPr>
        <w:t xml:space="preserve">, </w:t>
      </w:r>
      <w:r>
        <w:rPr>
          <w:rtl w:val="true"/>
        </w:rPr>
        <w:t xml:space="preserve">בני המשפחה כולם שיתפו פעולה עם שירות המבחן ועם הגורמים הטיפוליים לרבות הליך גישור בעזרת </w:t>
      </w:r>
      <w:r>
        <w:rPr>
          <w:rtl w:val="true"/>
        </w:rPr>
        <w:t>"</w:t>
      </w:r>
      <w:r>
        <w:rPr>
          <w:rtl w:val="true"/>
        </w:rPr>
        <w:t>שמגלה</w:t>
      </w:r>
      <w:r>
        <w:rPr>
          <w:rtl w:val="true"/>
        </w:rPr>
        <w:t xml:space="preserve">" </w:t>
      </w:r>
      <w:r>
        <w:rPr>
          <w:rtl w:val="true"/>
        </w:rPr>
        <w:t>מטעם העדה עד אשר באה ההמלצה לרבות עמדה כי הסבירות להשנות מעשי אלימות נמוכה</w:t>
      </w:r>
      <w:r>
        <w:rPr>
          <w:rtl w:val="true"/>
        </w:rPr>
        <w:t xml:space="preserve">, </w:t>
      </w:r>
      <w:r>
        <w:rPr>
          <w:rtl w:val="true"/>
        </w:rPr>
        <w:t>וכי הגיעו הם לשלום בית</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3</w:t>
      </w:r>
      <w:r>
        <w:rPr>
          <w:rtl w:val="true"/>
        </w:rPr>
        <w:t xml:space="preserve">. </w:t>
        <w:tab/>
      </w:r>
      <w:r>
        <w:rPr>
          <w:rtl w:val="true"/>
        </w:rPr>
        <w:t>בנסיבות אלו</w:t>
      </w:r>
      <w:r>
        <w:rPr>
          <w:rtl w:val="true"/>
        </w:rPr>
        <w:t xml:space="preserve">, </w:t>
      </w:r>
      <w:r>
        <w:rPr>
          <w:rtl w:val="true"/>
        </w:rPr>
        <w:t>נכון יהיה לכבד את ההסדר ובמסגרתו על פי נסיבות המקרה – שאינן מהחמורות כשלא ננקטה אלימות כלפי המתלוננת</w:t>
      </w:r>
      <w:r>
        <w:rPr>
          <w:rtl w:val="true"/>
        </w:rPr>
        <w:t xml:space="preserve">, </w:t>
      </w:r>
      <w:r>
        <w:rPr>
          <w:rtl w:val="true"/>
        </w:rPr>
        <w:t>ומשנכנסו גורמים טיפוליים מגוונים לתמונה בהתחשב בהודיה בהשתלבות בטיפול ובעבר הנקי</w:t>
      </w:r>
      <w:r>
        <w:rPr>
          <w:rtl w:val="true"/>
        </w:rPr>
        <w:t xml:space="preserve">, </w:t>
      </w:r>
      <w:r>
        <w:rPr>
          <w:rtl w:val="true"/>
        </w:rPr>
        <w:t>ובתקופת מעצר שבוודאי תרתיע</w:t>
      </w:r>
      <w:r>
        <w:rPr>
          <w:rtl w:val="true"/>
        </w:rPr>
        <w:t xml:space="preserve">, </w:t>
      </w:r>
      <w:r>
        <w:rPr>
          <w:rtl w:val="true"/>
        </w:rPr>
        <w:t xml:space="preserve">מטילה אני על הנאשם </w:t>
      </w:r>
      <w:r>
        <w:rPr/>
        <w:t>6</w:t>
      </w:r>
      <w:r>
        <w:rPr>
          <w:rtl w:val="true"/>
        </w:rPr>
        <w:t xml:space="preserve"> </w:t>
      </w:r>
      <w:r>
        <w:rPr>
          <w:rtl w:val="true"/>
        </w:rPr>
        <w:t xml:space="preserve">חודשי מאסר אותם לא יישא אלא אם תוך </w:t>
      </w:r>
      <w:r>
        <w:rPr/>
        <w:t>3</w:t>
      </w:r>
      <w:r>
        <w:rPr>
          <w:rtl w:val="true"/>
        </w:rPr>
        <w:t xml:space="preserve"> </w:t>
      </w:r>
      <w:r>
        <w:rPr>
          <w:rtl w:val="true"/>
        </w:rPr>
        <w:t>שנים יחזור ויעבור על העבירות בהן הורשע או על כל עבירת אלימות מכל סוג וכן יעמוד לפיקוח שירות מבחן למשך שנה כאשר הנאשם מוזהר שאם לא ימלא אחר הוראות קצין המבחן ניתן יהיה לחזור ולדון בעונשו</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מלוא הערכתי לשירות המבחן על הטיפול והמעקב ובסופו של יום – על התוצאות החיוביות</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b/>
          <w:bCs/>
          <w:u w:val="double"/>
        </w:rPr>
      </w:pPr>
      <w:r>
        <w:rPr>
          <w:b/>
          <w:b/>
          <w:bCs/>
          <w:u w:val="double"/>
          <w:rtl w:val="true"/>
        </w:rPr>
        <w:t xml:space="preserve">זכות ערעור תוך </w:t>
      </w:r>
      <w:r>
        <w:rPr>
          <w:b/>
          <w:bCs/>
          <w:u w:val="double"/>
        </w:rPr>
        <w:t>45</w:t>
      </w:r>
      <w:r>
        <w:rPr>
          <w:b/>
          <w:bCs/>
          <w:u w:val="double"/>
          <w:rtl w:val="true"/>
        </w:rPr>
        <w:t xml:space="preserve"> </w:t>
      </w:r>
      <w:r>
        <w:rPr>
          <w:b/>
          <w:b/>
          <w:bCs/>
          <w:u w:val="double"/>
          <w:rtl w:val="true"/>
        </w:rPr>
        <w:t>יום לבית המשפט המחוזי</w:t>
      </w:r>
      <w:r>
        <w:rPr>
          <w:b/>
          <w:bCs/>
          <w:u w:val="double"/>
          <w:rtl w:val="true"/>
        </w:rPr>
        <w:t xml:space="preserve">. </w:t>
      </w:r>
    </w:p>
    <w:p>
      <w:pPr>
        <w:pStyle w:val="Normal"/>
        <w:spacing w:lineRule="auto" w:line="360"/>
        <w:ind w:end="0"/>
        <w:jc w:val="both"/>
        <w:rPr>
          <w:sz w:val="6"/>
          <w:szCs w:val="6"/>
        </w:rPr>
      </w:pPr>
      <w:r>
        <w:rPr>
          <w:sz w:val="6"/>
          <w:szCs w:val="6"/>
          <w:rtl w:val="true"/>
        </w:rPr>
        <w:t>&lt;</w:t>
      </w:r>
      <w:r>
        <w:rPr>
          <w:sz w:val="6"/>
          <w:szCs w:val="6"/>
        </w:rPr>
        <w:t>#4#</w:t>
      </w:r>
      <w:r>
        <w:rPr>
          <w:sz w:val="6"/>
          <w:szCs w:val="6"/>
          <w:rtl w:val="true"/>
        </w:rPr>
        <w:t>&gt;</w:t>
      </w:r>
    </w:p>
    <w:p>
      <w:pPr>
        <w:pStyle w:val="Normal"/>
        <w:ind w:end="0"/>
        <w:jc w:val="end"/>
        <w:rPr>
          <w:color w:val="FFFFFF"/>
          <w:sz w:val="2"/>
          <w:szCs w:val="2"/>
        </w:rPr>
      </w:pPr>
      <w:r>
        <w:rPr>
          <w:vanish/>
          <w:highlight w:val="yellow"/>
          <w:rtl w:val="true"/>
        </w:rPr>
        <w:t>&lt;</w:t>
      </w:r>
    </w:p>
    <w:p>
      <w:pPr>
        <w:pStyle w:val="Normal"/>
        <w:ind w:end="0"/>
        <w:jc w:val="end"/>
        <w:rPr>
          <w:color w:val="FFFFFF"/>
          <w:sz w:val="2"/>
          <w:szCs w:val="2"/>
        </w:rPr>
      </w:pPr>
      <w:r>
        <w:rPr>
          <w:color w:val="FFFFFF"/>
          <w:sz w:val="2"/>
          <w:szCs w:val="2"/>
        </w:rPr>
        <w:t>5129371</w:t>
      </w:r>
    </w:p>
    <w:p>
      <w:pPr>
        <w:pStyle w:val="Normal"/>
        <w:ind w:end="0"/>
        <w:jc w:val="end"/>
        <w:rPr/>
      </w:pPr>
      <w:r>
        <w:rPr>
          <w:color w:val="FFFFFF"/>
          <w:sz w:val="2"/>
          <w:szCs w:val="2"/>
        </w:rPr>
        <w:t>54678313</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ליה לבאון </w:t>
      </w:r>
      <w:r>
        <w:rPr>
          <w:color w:val="000000"/>
          <w:sz w:val="22"/>
          <w:szCs w:val="22"/>
        </w:rPr>
        <w:t>54678313</w:t>
      </w:r>
    </w:p>
    <w:p>
      <w:pPr>
        <w:pStyle w:val="Normal"/>
        <w:ind w:end="0"/>
        <w:jc w:val="center"/>
        <w:rPr>
          <w:b/>
          <w:bCs/>
        </w:rPr>
      </w:pPr>
      <w:r>
        <w:rPr>
          <w:b/>
          <w:b/>
          <w:bCs/>
          <w:rtl w:val="true"/>
        </w:rPr>
        <w:t>ניתנה והודעה היום כ</w:t>
      </w:r>
      <w:r>
        <w:rPr>
          <w:b/>
          <w:bCs/>
          <w:rtl w:val="true"/>
        </w:rPr>
        <w:t>"</w:t>
      </w:r>
      <w:r>
        <w:rPr>
          <w:b/>
          <w:b/>
          <w:bCs/>
          <w:rtl w:val="true"/>
        </w:rPr>
        <w:t>ב טבת תשס</w:t>
      </w:r>
      <w:r>
        <w:rPr>
          <w:b/>
          <w:bCs/>
          <w:rtl w:val="true"/>
        </w:rPr>
        <w:t>"</w:t>
      </w:r>
      <w:r>
        <w:rPr>
          <w:b/>
          <w:b/>
          <w:bCs/>
          <w:rtl w:val="true"/>
        </w:rPr>
        <w:t>ט</w:t>
      </w:r>
      <w:r>
        <w:rPr>
          <w:b/>
          <w:bCs/>
          <w:rtl w:val="true"/>
        </w:rPr>
        <w:t xml:space="preserve">, </w:t>
      </w:r>
      <w:r>
        <w:rPr>
          <w:b/>
          <w:bCs/>
        </w:rPr>
        <w:t>18/01/2009</w:t>
      </w:r>
      <w:r>
        <w:rPr>
          <w:b/>
          <w:bCs/>
          <w:rtl w:val="true"/>
        </w:rPr>
        <w:t xml:space="preserve"> </w:t>
      </w:r>
      <w:r>
        <w:rPr>
          <w:b/>
          <w:b/>
          <w:bCs/>
          <w:rtl w:val="true"/>
        </w:rPr>
        <w:t>במעמד הנוכחים</w:t>
      </w:r>
      <w:r>
        <w:rPr>
          <w:b/>
          <w:bCs/>
          <w:rtl w:val="true"/>
        </w:rPr>
        <w:t xml:space="preserve">.  </w:t>
      </w:r>
    </w:p>
    <w:tbl>
      <w:tblPr>
        <w:bidiVisual w:val="true"/>
        <w:tblW w:w="4522" w:type="dxa"/>
        <w:jc w:val="start"/>
        <w:tblInd w:w="108" w:type="dxa"/>
        <w:tblLayout w:type="fixed"/>
        <w:tblCellMar>
          <w:top w:w="0" w:type="dxa"/>
          <w:start w:w="108" w:type="dxa"/>
          <w:bottom w:w="0" w:type="dxa"/>
          <w:end w:w="108" w:type="dxa"/>
        </w:tblCellMar>
      </w:tblPr>
      <w:tblGrid>
        <w:gridCol w:w="4522"/>
      </w:tblGrid>
      <w:tr>
        <w:trPr>
          <w:trHeight w:val="364" w:hRule="atLeast"/>
        </w:trPr>
        <w:tc>
          <w:tcPr>
            <w:tcW w:w="4522" w:type="dxa"/>
            <w:tcBorders>
              <w:bottom w:val="single" w:sz="4" w:space="0" w:color="000000"/>
            </w:tcBorders>
          </w:tcPr>
          <w:p>
            <w:pPr>
              <w:pStyle w:val="Normal"/>
              <w:ind w:end="0"/>
              <w:jc w:val="center"/>
              <w:rPr/>
            </w:pPr>
            <w:r>
              <w:rPr>
                <w:vanish/>
                <w:highlight w:val="yellow"/>
                <w:rtl w:val="true"/>
              </w:rPr>
              <w:t>&lt;&gt;</w:t>
            </w:r>
          </w:p>
        </w:tc>
      </w:tr>
      <w:tr>
        <w:trPr>
          <w:trHeight w:val="415" w:hRule="atLeast"/>
        </w:trPr>
        <w:tc>
          <w:tcPr>
            <w:tcW w:w="4522" w:type="dxa"/>
            <w:tcBorders>
              <w:top w:val="single" w:sz="4" w:space="0" w:color="000000"/>
            </w:tcBorders>
          </w:tcPr>
          <w:p>
            <w:pPr>
              <w:pStyle w:val="Normal"/>
              <w:ind w:end="0"/>
              <w:jc w:val="center"/>
              <w:rPr>
                <w:rFonts w:cs="David"/>
                <w:b/>
                <w:bCs/>
              </w:rPr>
            </w:pPr>
            <w:r>
              <w:rPr>
                <w:vanish/>
                <w:highlight w:val="yellow"/>
                <w:rtl w:val="true"/>
              </w:rPr>
              <w:t>&lt;</w:t>
            </w:r>
            <w:r>
              <w:rPr>
                <w:b/>
                <w:b/>
                <w:bCs/>
                <w:rtl w:val="true"/>
              </w:rPr>
              <w:t>ליה</w:t>
            </w:r>
            <w:r>
              <w:rPr>
                <w:vanish/>
                <w:highlight w:val="yellow"/>
                <w:rtl w:val="true"/>
              </w:rPr>
              <w:t>&gt;</w:t>
            </w:r>
            <w:r>
              <w:rPr>
                <w:rFonts w:cs="David"/>
                <w:b/>
                <w:bCs/>
                <w:rtl w:val="true"/>
              </w:rPr>
              <w:t xml:space="preserve"> </w:t>
            </w:r>
            <w:r>
              <w:rPr>
                <w:vanish/>
                <w:highlight w:val="yellow"/>
                <w:rtl w:val="true"/>
              </w:rPr>
              <w:t>&lt;</w:t>
            </w:r>
            <w:r>
              <w:rPr>
                <w:b/>
                <w:b/>
                <w:bCs/>
                <w:rtl w:val="true"/>
              </w:rPr>
              <w:t>לבאון</w:t>
            </w:r>
            <w:r>
              <w:rPr>
                <w:vanish/>
                <w:highlight w:val="yellow"/>
                <w:rtl w:val="true"/>
              </w:rPr>
              <w:t>&gt;</w:t>
            </w:r>
            <w:r>
              <w:rPr>
                <w:rFonts w:cs="David"/>
                <w:b/>
                <w:bCs/>
                <w:rtl w:val="true"/>
              </w:rPr>
              <w:t xml:space="preserve">, </w:t>
            </w:r>
            <w:r>
              <w:rPr>
                <w:vanish/>
                <w:highlight w:val="yellow"/>
                <w:rtl w:val="true"/>
              </w:rPr>
              <w:t>&lt;</w:t>
            </w:r>
            <w:r>
              <w:rPr>
                <w:b/>
                <w:b/>
                <w:bCs/>
                <w:rtl w:val="true"/>
              </w:rPr>
              <w:t>שופטת</w:t>
            </w:r>
            <w:r>
              <w:rPr>
                <w:vanish/>
                <w:highlight w:val="yellow"/>
                <w:rtl w:val="true"/>
              </w:rPr>
              <w:t>&gt;</w:t>
            </w:r>
            <w:r>
              <w:rPr>
                <w:rFonts w:eastAsia="David" w:cs="David"/>
                <w:vanish/>
                <w:highlight w:val="yellow"/>
                <w:rtl w:val="true"/>
              </w:rPr>
              <w:t>&gt;</w:t>
            </w:r>
          </w:p>
        </w:tc>
      </w:tr>
    </w:tbl>
    <w:p>
      <w:pPr>
        <w:pStyle w:val="Normal"/>
        <w:spacing w:lineRule="auto" w:line="360"/>
        <w:ind w:end="0"/>
        <w:jc w:val="center"/>
        <w:rPr/>
      </w:pPr>
      <w:r>
        <w:rPr>
          <w:rtl w:val="true"/>
        </w:rPr>
      </w:r>
    </w:p>
    <w:p>
      <w:pPr>
        <w:pStyle w:val="Normal"/>
        <w:ind w:end="0"/>
        <w:jc w:val="start"/>
        <w:rPr>
          <w:rFonts w:ascii="Arial" w:hAnsi="Arial" w:cs="FrankRuehl"/>
          <w:color w:val="000000"/>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vanish/>
          <w:highlight w:val="yellow"/>
          <w:rtl w:val="true"/>
        </w:rPr>
        <w:t>&lt;</w:t>
      </w:r>
      <w:r>
        <w:rPr>
          <w:rFonts w:ascii="Arial" w:hAnsi="Arial" w:cs="FrankRuehl"/>
          <w:sz w:val="28"/>
          <w:sz w:val="28"/>
          <w:szCs w:val="28"/>
          <w:rtl w:val="true"/>
        </w:rPr>
        <w:t>נילי</w:t>
      </w:r>
      <w:r>
        <w:rPr>
          <w:rFonts w:ascii="Arial" w:hAnsi="Arial" w:eastAsia="Arial" w:cs="Arial"/>
          <w:sz w:val="28"/>
          <w:sz w:val="28"/>
          <w:szCs w:val="28"/>
          <w:rtl w:val="true"/>
        </w:rPr>
        <w:t xml:space="preserve"> </w:t>
      </w:r>
      <w:r>
        <w:rPr>
          <w:rFonts w:ascii="Arial" w:hAnsi="Arial" w:cs="FrankRuehl"/>
          <w:sz w:val="28"/>
          <w:sz w:val="28"/>
          <w:szCs w:val="28"/>
          <w:rtl w:val="true"/>
        </w:rPr>
        <w:t>קופרמן</w:t>
      </w:r>
      <w:r>
        <w:rPr>
          <w:vanish/>
          <w:highlight w:val="yellow"/>
          <w:rtl w:val="true"/>
        </w:rPr>
        <w:t>&gt;</w:t>
      </w:r>
    </w:p>
    <w:p>
      <w:pPr>
        <w:pStyle w:val="Normal"/>
        <w:ind w:end="0"/>
        <w:jc w:val="start"/>
        <w:rPr>
          <w:color w:val="000000"/>
          <w:sz w:val="28"/>
          <w:szCs w:val="28"/>
        </w:rPr>
      </w:pPr>
      <w:r>
        <w:rPr>
          <w:rFonts w:cs="FrankRuehl"/>
          <w:color w:val="000000"/>
          <w:sz w:val="28"/>
          <w:sz w:val="28"/>
          <w:szCs w:val="28"/>
          <w:rtl w:val="true"/>
        </w:rPr>
        <w:t>נוסח</w:t>
      </w:r>
      <w:r>
        <w:rPr>
          <w:color w:val="000000"/>
          <w:sz w:val="28"/>
          <w:sz w:val="28"/>
          <w:szCs w:val="28"/>
          <w:rtl w:val="true"/>
        </w:rPr>
        <w:t xml:space="preserve"> </w:t>
      </w:r>
      <w:r>
        <w:rPr>
          <w:rFonts w:cs="FrankRuehl"/>
          <w:color w:val="000000"/>
          <w:sz w:val="28"/>
          <w:sz w:val="28"/>
          <w:szCs w:val="28"/>
          <w:rtl w:val="true"/>
        </w:rPr>
        <w:t>מסמך</w:t>
      </w:r>
      <w:r>
        <w:rPr>
          <w:color w:val="000000"/>
          <w:sz w:val="28"/>
          <w:sz w:val="28"/>
          <w:szCs w:val="28"/>
          <w:rtl w:val="true"/>
        </w:rPr>
        <w:t xml:space="preserve"> </w:t>
      </w:r>
      <w:r>
        <w:rPr>
          <w:rFonts w:cs="FrankRuehl"/>
          <w:color w:val="000000"/>
          <w:sz w:val="28"/>
          <w:sz w:val="28"/>
          <w:szCs w:val="28"/>
          <w:rtl w:val="true"/>
        </w:rPr>
        <w:t>זה</w:t>
      </w:r>
      <w:r>
        <w:rPr>
          <w:color w:val="000000"/>
          <w:sz w:val="28"/>
          <w:sz w:val="28"/>
          <w:szCs w:val="28"/>
          <w:rtl w:val="true"/>
        </w:rPr>
        <w:t xml:space="preserve"> </w:t>
      </w:r>
      <w:r>
        <w:rPr>
          <w:rFonts w:cs="FrankRuehl"/>
          <w:color w:val="000000"/>
          <w:sz w:val="28"/>
          <w:sz w:val="28"/>
          <w:szCs w:val="28"/>
          <w:rtl w:val="true"/>
        </w:rPr>
        <w:t>כפוף</w:t>
      </w:r>
      <w:r>
        <w:rPr>
          <w:color w:val="000000"/>
          <w:sz w:val="28"/>
          <w:sz w:val="28"/>
          <w:szCs w:val="28"/>
          <w:rtl w:val="true"/>
        </w:rPr>
        <w:t xml:space="preserve"> </w:t>
      </w:r>
      <w:r>
        <w:rPr>
          <w:rFonts w:cs="FrankRuehl"/>
          <w:color w:val="000000"/>
          <w:sz w:val="28"/>
          <w:sz w:val="28"/>
          <w:szCs w:val="28"/>
          <w:rtl w:val="true"/>
        </w:rPr>
        <w:t>לשינויי</w:t>
      </w:r>
      <w:r>
        <w:rPr>
          <w:color w:val="000000"/>
          <w:sz w:val="28"/>
          <w:sz w:val="28"/>
          <w:szCs w:val="28"/>
          <w:rtl w:val="true"/>
        </w:rPr>
        <w:t xml:space="preserve"> </w:t>
      </w:r>
      <w:r>
        <w:rPr>
          <w:rFonts w:cs="FrankRuehl"/>
          <w:color w:val="000000"/>
          <w:sz w:val="28"/>
          <w:sz w:val="28"/>
          <w:szCs w:val="28"/>
          <w:rtl w:val="true"/>
        </w:rPr>
        <w:t>ניסוח</w:t>
      </w:r>
      <w:r>
        <w:rPr>
          <w:color w:val="000000"/>
          <w:sz w:val="28"/>
          <w:sz w:val="28"/>
          <w:szCs w:val="28"/>
          <w:rtl w:val="true"/>
        </w:rPr>
        <w:t xml:space="preserve"> </w:t>
      </w:r>
      <w:r>
        <w:rPr>
          <w:rFonts w:cs="FrankRuehl"/>
          <w:color w:val="000000"/>
          <w:sz w:val="28"/>
          <w:sz w:val="28"/>
          <w:szCs w:val="28"/>
          <w:rtl w:val="true"/>
        </w:rPr>
        <w:t>ועריכה</w:t>
      </w:r>
    </w:p>
    <w:sectPr>
      <w:headerReference w:type="default" r:id="rId4"/>
      <w:footerReference w:type="default" r:id="rId5"/>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3</w:t>
    </w:r>
    <w:r>
      <w:rPr>
        <w:rtl w:val="true"/>
        <w:rFonts w:cs="FrankRuehl" w:ascii="FrankRuehl" w:hAnsi="FrankRuehl"/>
      </w:rPr>
      <w:fldChar w:fldCharType="end"/>
    </w:r>
  </w:p>
  <w:p>
    <w:pPr>
      <w:pStyle w:val="Footer"/>
      <w:pBdr>
        <w:top w:val="single" w:sz="4" w:space="1" w:color="000000"/>
      </w:pBdr>
      <w:spacing w:before="0" w:after="60"/>
      <w:ind w:end="0"/>
      <w:jc w:val="center"/>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/Users/liorb/Downloads/study2025-p2/SH-07-3088-A.doc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פ</w:t>
    </w:r>
    <w:r>
      <w:rPr>
        <w:color w:val="000000"/>
        <w:sz w:val="22"/>
        <w:szCs w:val="22"/>
        <w:rtl w:val="true"/>
      </w:rPr>
      <w:t>"</w:t>
    </w:r>
    <w:r>
      <w:rPr>
        <w:color w:val="000000"/>
        <w:sz w:val="22"/>
        <w:sz w:val="22"/>
        <w:szCs w:val="22"/>
        <w:rtl w:val="true"/>
      </w:rPr>
      <w:t>ת</w:t>
    </w:r>
    <w:r>
      <w:rPr>
        <w:color w:val="000000"/>
        <w:sz w:val="22"/>
        <w:szCs w:val="22"/>
        <w:rtl w:val="true"/>
      </w:rPr>
      <w:t xml:space="preserve">) </w:t>
    </w:r>
    <w:r>
      <w:rPr>
        <w:color w:val="000000"/>
        <w:sz w:val="22"/>
        <w:szCs w:val="22"/>
      </w:rPr>
      <w:t>3088-07</w:t>
    </w:r>
    <w:r>
      <w:rPr>
        <w:color w:val="000000"/>
        <w:sz w:val="22"/>
        <w:szCs w:val="22"/>
        <w:rtl w:val="true"/>
      </w:rPr>
      <w:tab/>
      <w:t xml:space="preserve"> </w:t>
    </w:r>
    <w:r>
      <w:rPr>
        <w:color w:val="000000"/>
        <w:sz w:val="22"/>
        <w:sz w:val="22"/>
        <w:szCs w:val="22"/>
        <w:rtl w:val="true"/>
      </w:rPr>
      <w:t>מ</w:t>
    </w:r>
    <w:r>
      <w:rPr>
        <w:color w:val="000000"/>
        <w:sz w:val="22"/>
        <w:szCs w:val="22"/>
        <w:rtl w:val="true"/>
      </w:rPr>
      <w:t>.</w:t>
    </w:r>
    <w:r>
      <w:rPr>
        <w:color w:val="000000"/>
        <w:sz w:val="22"/>
        <w:sz w:val="22"/>
        <w:szCs w:val="22"/>
        <w:rtl w:val="true"/>
      </w:rPr>
      <w:t>י</w:t>
    </w:r>
    <w:r>
      <w:rPr>
        <w:color w:val="000000"/>
        <w:sz w:val="22"/>
        <w:szCs w:val="22"/>
        <w:rtl w:val="true"/>
      </w:rPr>
      <w:t xml:space="preserve">. </w:t>
    </w:r>
    <w:r>
      <w:rPr>
        <w:color w:val="000000"/>
        <w:sz w:val="22"/>
        <w:sz w:val="22"/>
        <w:szCs w:val="22"/>
        <w:rtl w:val="true"/>
      </w:rPr>
      <w:t>שלוחת תביעות תחנת פתח תקוה נ</w:t>
    </w:r>
    <w:r>
      <w:rPr>
        <w:color w:val="000000"/>
        <w:sz w:val="22"/>
        <w:szCs w:val="22"/>
        <w:rtl w:val="true"/>
      </w:rPr>
      <w:t xml:space="preserve">' </w:t>
    </w:r>
    <w:r>
      <w:rPr>
        <w:color w:val="000000"/>
        <w:sz w:val="22"/>
        <w:sz w:val="22"/>
        <w:szCs w:val="22"/>
        <w:rtl w:val="true"/>
      </w:rPr>
      <w:t>אבגה בלאו</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3088-07"/>
    <w:docVar w:name="caseId" w:val="7239371"/>
    <w:docVar w:name="deriveClass" w:val="NGCS.Protocol.BL.Client.ProtocolBLClientCriminal"/>
    <w:docVar w:name="firstPageNumber" w:val="2"/>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1"/>
    <w:docVar w:name="NGCS.TemplateCategoryID" w:val="14"/>
    <w:docVar w:name="NGCS.userUPN" w:val="כולם"/>
    <w:docVar w:name="privellegeId" w:val="1"/>
    <w:docVar w:name="protocolId" w:val="222440"/>
    <w:docVar w:name="releaseSign" w:val="0"/>
    <w:docVar w:name="sittingDateTime" w:val="18/01/2009 08:30     "/>
    <w:docVar w:name="sittingId" w:val="12210613"/>
    <w:docVar w:name="sittingTypeId" w:val="2"/>
    <w:docVar w:name="WordClientAssemblyName" w:val="NGCS.Protocol.BL.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b/>
      <w:bCs/>
      <w:i/>
      <w:iCs/>
    </w:rPr>
  </w:style>
  <w:style w:type="paragraph" w:styleId="Heading3">
    <w:name w:val="heading 3"/>
    <w:basedOn w:val="Normal"/>
    <w:next w:val="Normal"/>
    <w:qFormat/>
    <w:pPr>
      <w:keepNext w:val="true"/>
      <w:numPr>
        <w:ilvl w:val="2"/>
        <w:numId w:val="1"/>
      </w:numPr>
      <w:spacing w:before="240" w:after="60"/>
      <w:outlineLvl w:val="2"/>
    </w:pPr>
    <w:rPr>
      <w:b/>
      <w:bCs/>
      <w:sz w:val="26"/>
      <w:szCs w:val="26"/>
    </w:rPr>
  </w:style>
  <w:style w:type="character" w:styleId="WW8Num5z0">
    <w:name w:val="WW8Num5z0"/>
    <w:qFormat/>
    <w:rPr/>
  </w:style>
  <w:style w:type="character" w:styleId="WW8Num7z0">
    <w:name w:val="WW8Num7z0"/>
    <w:qFormat/>
    <w:rPr/>
  </w:style>
  <w:style w:type="character" w:styleId="WW8Num11z0">
    <w:name w:val="WW8Num11z0"/>
    <w:qFormat/>
    <w:rPr/>
  </w:style>
  <w:style w:type="character" w:styleId="WW8Num12z0">
    <w:name w:val="WW8Num12z0"/>
    <w:qFormat/>
    <w:rPr/>
  </w:style>
  <w:style w:type="character" w:styleId="Style11">
    <w:name w:val="גופן ברירת המחדל של פיסקה"/>
    <w:qFormat/>
    <w:rPr/>
  </w:style>
  <w:style w:type="character" w:styleId="Style12">
    <w:name w:val="הפנייה להערה"/>
    <w:basedOn w:val="Style11"/>
    <w:qFormat/>
    <w:rPr>
      <w:sz w:val="16"/>
      <w:szCs w:val="16"/>
    </w:rPr>
  </w:style>
  <w:style w:type="character" w:styleId="PageNumber">
    <w:name w:val="page number"/>
    <w:basedOn w:val="Style11"/>
    <w:rPr/>
  </w:style>
  <w:style w:type="character" w:styleId="LineNumber">
    <w:name w:val="line number"/>
    <w:basedOn w:val="Style11"/>
    <w:rPr>
      <w:rFonts w:cs="Arial"/>
      <w:szCs w:val="20"/>
    </w:rPr>
  </w:style>
  <w:style w:type="character" w:styleId="Hyperlink">
    <w:name w:val="Hyperlink"/>
    <w:basedOn w:val="Style11"/>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Style13">
    <w:name w:val="טקסט הערה"/>
    <w:basedOn w:val="Normal"/>
    <w:qFormat/>
    <w:pPr/>
    <w:rPr>
      <w:rFonts w:ascii="Times New Roman" w:hAnsi="Times New Roman" w:eastAsia="Times New Roman" w:cs="Times New Roman"/>
      <w:sz w:val="20"/>
      <w:szCs w:val="20"/>
    </w:rPr>
  </w:style>
  <w:style w:type="paragraph" w:styleId="Style14">
    <w:name w:val="טקסט בלונים"/>
    <w:basedOn w:val="Normal"/>
    <w:qFormat/>
    <w:pPr/>
    <w:rPr>
      <w:rFonts w:ascii="Tahoma" w:hAnsi="Tahoma" w:cs="Tahoma"/>
      <w:sz w:val="16"/>
      <w:szCs w:val="16"/>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_html/law01/073_002.htm" TargetMode="External"/><Relationship Id="rId3" Type="http://schemas.openxmlformats.org/officeDocument/2006/relationships/hyperlink" Target="http://www.nevo.co.il/law_html/law01/087_001.ht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2009-01-19T00:06:00Z</dcterms:created>
  <dc:creator> </dc:creator>
  <dc:description/>
  <cp:keywords/>
  <dc:language>en-IL</dc:language>
  <cp:lastModifiedBy>hofit</cp:lastModifiedBy>
  <cp:lastPrinted>2009-01-18T09:32:00Z</cp:lastPrinted>
  <dcterms:modified xsi:type="dcterms:W3CDTF">2009-01-19T10:36:00Z</dcterms:modified>
  <cp:revision>3</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מ.י. שלוחת תביעות תחנת פתח תקוה</vt:lpwstr>
  </property>
  <property fmtid="{D5CDD505-2E9C-101B-9397-08002B2CF9AE}" pid="3" name="APPELLEE">
    <vt:lpwstr>אבגה בלאו</vt:lpwstr>
  </property>
  <property fmtid="{D5CDD505-2E9C-101B-9397-08002B2CF9AE}" pid="4" name="CITY">
    <vt:lpwstr>פ"ת</vt:lpwstr>
  </property>
  <property fmtid="{D5CDD505-2E9C-101B-9397-08002B2CF9AE}" pid="5" name="DATE">
    <vt:lpwstr>20090118</vt:lpwstr>
  </property>
  <property fmtid="{D5CDD505-2E9C-101B-9397-08002B2CF9AE}" pid="6" name="DELEMATA">
    <vt:lpwstr/>
  </property>
  <property fmtid="{D5CDD505-2E9C-101B-9397-08002B2CF9AE}" pid="7" name="ISABSTRACT">
    <vt:lpwstr>Y</vt:lpwstr>
  </property>
  <property fmtid="{D5CDD505-2E9C-101B-9397-08002B2CF9AE}" pid="8" name="JUDGE">
    <vt:lpwstr>ליה לבאון</vt:lpwstr>
  </property>
  <property fmtid="{D5CDD505-2E9C-101B-9397-08002B2CF9AE}" pid="9" name="LAWYER">
    <vt:lpwstr>חני יעקובי;שני;גאשו ס#צ;קורנברג ס#צ</vt:lpwstr>
  </property>
  <property fmtid="{D5CDD505-2E9C-101B-9397-08002B2CF9AE}" pid="10" name="LINKK1">
    <vt:lpwstr/>
  </property>
  <property fmtid="{D5CDD505-2E9C-101B-9397-08002B2CF9AE}" pid="11" name="LINKK10">
    <vt:lpwstr/>
  </property>
  <property fmtid="{D5CDD505-2E9C-101B-9397-08002B2CF9AE}" pid="12" name="LINKK11">
    <vt:lpwstr/>
  </property>
  <property fmtid="{D5CDD505-2E9C-101B-9397-08002B2CF9AE}" pid="13" name="LINKK12">
    <vt:lpwstr/>
  </property>
  <property fmtid="{D5CDD505-2E9C-101B-9397-08002B2CF9AE}" pid="14" name="LINKK2">
    <vt:lpwstr/>
  </property>
  <property fmtid="{D5CDD505-2E9C-101B-9397-08002B2CF9AE}" pid="15" name="LINKK3">
    <vt:lpwstr/>
  </property>
  <property fmtid="{D5CDD505-2E9C-101B-9397-08002B2CF9AE}" pid="16" name="LINKK4">
    <vt:lpwstr/>
  </property>
  <property fmtid="{D5CDD505-2E9C-101B-9397-08002B2CF9AE}" pid="17" name="LINKK5">
    <vt:lpwstr/>
  </property>
  <property fmtid="{D5CDD505-2E9C-101B-9397-08002B2CF9AE}" pid="18" name="LINKK6">
    <vt:lpwstr/>
  </property>
  <property fmtid="{D5CDD505-2E9C-101B-9397-08002B2CF9AE}" pid="19" name="LINKK7">
    <vt:lpwstr/>
  </property>
  <property fmtid="{D5CDD505-2E9C-101B-9397-08002B2CF9AE}" pid="20" name="LINKK8">
    <vt:lpwstr/>
  </property>
  <property fmtid="{D5CDD505-2E9C-101B-9397-08002B2CF9AE}" pid="21" name="LINKK9">
    <vt:lpwstr/>
  </property>
  <property fmtid="{D5CDD505-2E9C-101B-9397-08002B2CF9AE}" pid="22" name="NEWPARTA">
    <vt:lpwstr>3088</vt:lpwstr>
  </property>
  <property fmtid="{D5CDD505-2E9C-101B-9397-08002B2CF9AE}" pid="23" name="NEWPARTB">
    <vt:lpwstr/>
  </property>
  <property fmtid="{D5CDD505-2E9C-101B-9397-08002B2CF9AE}" pid="24" name="NEWPARTC">
    <vt:lpwstr>07</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תפ</vt:lpwstr>
  </property>
  <property fmtid="{D5CDD505-2E9C-101B-9397-08002B2CF9AE}" pid="30" name="PROCNUM">
    <vt:lpwstr>3088</vt:lpwstr>
  </property>
  <property fmtid="{D5CDD505-2E9C-101B-9397-08002B2CF9AE}" pid="31" name="PROCYEAR">
    <vt:lpwstr>07</vt:lpwstr>
  </property>
  <property fmtid="{D5CDD505-2E9C-101B-9397-08002B2CF9AE}" pid="32" name="PSAKDIN">
    <vt:lpwstr>גזר-דין</vt:lpwstr>
  </property>
  <property fmtid="{D5CDD505-2E9C-101B-9397-08002B2CF9AE}" pid="33" name="TYPE">
    <vt:lpwstr>3</vt:lpwstr>
  </property>
  <property fmtid="{D5CDD505-2E9C-101B-9397-08002B2CF9AE}" pid="34" name="TYPE_ABS_DATE">
    <vt:lpwstr>380020090118</vt:lpwstr>
  </property>
  <property fmtid="{D5CDD505-2E9C-101B-9397-08002B2CF9AE}" pid="35" name="TYPE_N_DATE">
    <vt:lpwstr>38020090118</vt:lpwstr>
  </property>
  <property fmtid="{D5CDD505-2E9C-101B-9397-08002B2CF9AE}" pid="36" name="VOLUME">
    <vt:lpwstr/>
  </property>
  <property fmtid="{D5CDD505-2E9C-101B-9397-08002B2CF9AE}" pid="37" name="WORDNUMPAGES">
    <vt:lpwstr>2</vt:lpwstr>
  </property>
</Properties>
</file>