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31034-06-17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7511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אבי 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סעיד מסרי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 </w:t>
      </w:r>
      <w:r>
        <w:rPr/>
        <w:t>29.5.17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צועד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20:10</w:t>
      </w:r>
      <w:r>
        <w:rPr>
          <w:rtl w:val="true"/>
        </w:rPr>
        <w:t xml:space="preserve"> 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bookmarkStart w:id="9" w:name="ABSTRACT_END"/>
      <w:bookmarkEnd w:id="9"/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הוכחת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24.9.17</w:t>
      </w:r>
      <w:r>
        <w:rPr>
          <w:rtl w:val="true"/>
        </w:rPr>
        <w:t xml:space="preserve"> 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מקילה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)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. 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המפתיעות</w:t>
      </w:r>
      <w:r>
        <w:rPr>
          <w:rtl w:val="true"/>
        </w:rPr>
        <w:t xml:space="preserve">,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) </w:t>
      </w:r>
      <w:r>
        <w:rPr>
          <w:u w:val="single"/>
          <w:rtl w:val="true"/>
        </w:rPr>
        <w:t>שעלו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tl w:val="true"/>
        </w:rPr>
        <w:t xml:space="preserve">, 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כהווייתן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אפשרתי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לסתור</w:t>
      </w:r>
      <w:r>
        <w:rPr>
          <w:rtl w:val="true"/>
        </w:rPr>
        <w:t>(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24.9.17</w:t>
      </w:r>
      <w:r>
        <w:rPr>
          <w:rtl w:val="true"/>
        </w:rPr>
        <w:t xml:space="preserve">)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רבתי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צועקות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..".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שירביצו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וזיקוקים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התכחש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השוטרים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ואאל</w:t>
      </w:r>
      <w:r>
        <w:rPr>
          <w:b/>
          <w:bCs/>
          <w:rtl w:val="true"/>
        </w:rPr>
        <w:t xml:space="preserve">) - 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לרענן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29.5.17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ונלחץ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13.2.18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טרמפ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tl w:val="true"/>
        </w:rPr>
        <w:t xml:space="preserve">.."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תיכנס</w:t>
      </w:r>
      <w:r>
        <w:rPr>
          <w:rtl w:val="true"/>
        </w:rPr>
        <w:t xml:space="preserve">, </w:t>
      </w:r>
      <w:r>
        <w:rPr>
          <w:rtl w:val="true"/>
        </w:rPr>
        <w:t>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המצולם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הצעקות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זיהה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בסרטון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החיצוני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קטטה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.)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ובוחבוט</w:t>
      </w:r>
      <w:r>
        <w:rPr>
          <w:rtl w:val="true"/>
        </w:rPr>
        <w:t xml:space="preserve">) 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tl w:val="true"/>
        </w:rPr>
        <w:t xml:space="preserve">, </w:t>
      </w:r>
      <w:r>
        <w:rPr>
          <w:rtl w:val="true"/>
        </w:rPr>
        <w:t>שיקחו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ויראו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ואאל</w:t>
      </w:r>
      <w:r>
        <w:rPr>
          <w:rtl w:val="true"/>
        </w:rPr>
        <w:t xml:space="preserve">)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בכוח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בתגובה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13.3.18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זיאן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בענה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שבתחילה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>: 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".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").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". 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. 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13.3.18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בוחבוט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ואאל</w:t>
      </w:r>
      <w:r>
        <w:rPr>
          <w:rtl w:val="true"/>
        </w:rPr>
        <w:t xml:space="preserve">) </w:t>
      </w:r>
      <w:r>
        <w:rPr>
          <w:rtl w:val="true"/>
        </w:rPr>
        <w:t>כשפגשו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אחורה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פסקל</w:t>
      </w:r>
      <w:r>
        <w:rPr>
          <w:rtl w:val="true"/>
        </w:rPr>
        <w:t xml:space="preserve">, 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".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כשתיק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פורט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)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.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tl w:val="true"/>
        </w:rPr>
        <w:t xml:space="preserve">,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כאמינה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דסנגור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עובדתית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במחלוקת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הנוגעת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u w:val="single"/>
          <w:rtl w:val="true"/>
        </w:rPr>
        <w:t>בשלב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כזכור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b/>
          <w:bCs/>
          <w:rtl w:val="true"/>
        </w:rPr>
        <w:t xml:space="preserve">", 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גרסתם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טעת</w:t>
      </w:r>
      <w:r>
        <w:rPr>
          <w:rtl w:val="true"/>
        </w:rPr>
        <w:t>/</w:t>
      </w:r>
      <w:r>
        <w:rPr/>
        <w:t>3-8</w:t>
      </w:r>
      <w:r>
        <w:rPr>
          <w:rtl w:val="true"/>
        </w:rPr>
        <w:t xml:space="preserve">). </w:t>
      </w:r>
      <w:r>
        <w:rPr>
          <w:rFonts w:ascii="DaunPenh" w:hAnsi="DaunPenh" w:cs="DaunPenh"/>
          <w:b/>
          <w:b/>
          <w:bCs/>
          <w:rtl w:val="true"/>
        </w:rPr>
        <w:t>אורח מסירת העדויות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והתנהגותם של השניים על גבי דוכן העדים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כמו גם אופן מתן המענה לשאלות אשר הופנו אליהם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העידו על הגיונם הפנימי</w:t>
      </w:r>
      <w:r>
        <w:rPr>
          <w:rFonts w:cs="DaunPenh" w:ascii="DaunPenh" w:hAnsi="DaunPenh"/>
          <w:b/>
          <w:bCs/>
          <w:rtl w:val="true"/>
        </w:rPr>
        <w:t>.</w:t>
      </w:r>
      <w:r>
        <w:rPr>
          <w:rFonts w:cs="DaunPenh" w:ascii="DaunPenh" w:hAnsi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הם השיבו תשובות ישירות גלויות ובוטחות לכל השאלות אשר הופנו אליהם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הן בחקירה הראשית הן בחקירה הנגדית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עיקרי עדויותיהם נרשמו בזמן אמת על גבי זכ</w:t>
      </w:r>
      <w:r>
        <w:rPr>
          <w:rFonts w:cs="DaunPenh" w:ascii="DaunPenh" w:hAnsi="DaunPenh"/>
          <w:rtl w:val="true"/>
        </w:rPr>
        <w:t>"</w:t>
      </w:r>
      <w:r>
        <w:rPr>
          <w:rFonts w:ascii="DaunPenh" w:hAnsi="DaunPenh" w:cs="DaunPenh"/>
          <w:rtl w:val="true"/>
        </w:rPr>
        <w:t>דים והודעות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b/>
          <w:b/>
          <w:bCs/>
          <w:rtl w:val="true"/>
        </w:rPr>
        <w:t>מהשתלבות גרסתם בכלל הראיות שהוצגו עולה בבירור כי הם מוסרים  את האמת לאמיתה באשר לאופן קרות האירוע</w:t>
      </w:r>
      <w:r>
        <w:rPr>
          <w:rFonts w:cs="DaunPenh" w:ascii="DaunPenh" w:hAnsi="DaunPenh"/>
          <w:b/>
          <w:bCs/>
          <w:rtl w:val="true"/>
        </w:rPr>
        <w:t>.</w:t>
      </w:r>
      <w:r>
        <w:rPr>
          <w:rFonts w:cs="DaunPenh" w:ascii="DaunPenh" w:hAnsi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לפי דבריהם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המודיע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העד איברהים שהיה במקום הקטטה תיאר באוזני השוטר ואאל דמות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החשודה בנשיאת נשק במקום הקטטה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מיד לאחר מכן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הזעיק השוטר ואאל את השוטר בוחבוט והשניים החלו לדלוק אחר הנאשם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רגע הריצה נצפה היטב בסרטון</w:t>
      </w:r>
      <w:r>
        <w:rPr>
          <w:rFonts w:cs="DaunPenh" w:ascii="DaunPenh" w:hAnsi="DaunPenh"/>
          <w:rtl w:val="true"/>
        </w:rPr>
        <w:t xml:space="preserve">). </w:t>
      </w:r>
      <w:r>
        <w:rPr>
          <w:rFonts w:ascii="DaunPenh" w:hAnsi="DaunPenh" w:cs="DaunPenh"/>
          <w:rtl w:val="true"/>
        </w:rPr>
        <w:t>לאחר שזיהו את הנאשם ועיכבוהו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הוא סירב לשתף פעולה באופן מלא והקשה על השוטרים לברר מה מכיל התיק שעל גבו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רק לאחר שאחז בו השוטר בוחבוט הצליח השוטר ואאל להסיר את התיק מגבו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מיד לאחר השוטר ואאל הסיר את התיק מגבו של הנאשם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טען הלה שמישהו מסר לו את התיק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 xml:space="preserve">ראו גם </w:t>
      </w:r>
      <w:r>
        <w:rPr>
          <w:rFonts w:cs="DaunPenh" w:ascii="DaunPenh" w:hAnsi="DaunPenh"/>
          <w:rtl w:val="true"/>
        </w:rPr>
        <w:t xml:space="preserve">: </w:t>
      </w:r>
      <w:r>
        <w:rPr>
          <w:rFonts w:ascii="DaunPenh" w:hAnsi="DaunPenh" w:cs="DaunPenh"/>
          <w:rtl w:val="true"/>
        </w:rPr>
        <w:t>טעת</w:t>
      </w:r>
      <w:r>
        <w:rPr>
          <w:rFonts w:cs="DaunPenh" w:ascii="DaunPenh" w:hAnsi="DaunPenh"/>
          <w:rtl w:val="true"/>
        </w:rPr>
        <w:t xml:space="preserve">/ </w:t>
      </w:r>
      <w:r>
        <w:rPr>
          <w:rFonts w:cs="DaunPenh" w:ascii="DaunPenh" w:hAnsi="DaunPenh"/>
        </w:rPr>
        <w:t>5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שורה </w:t>
      </w:r>
      <w:r>
        <w:rPr>
          <w:rFonts w:cs="DaunPenh" w:ascii="DaunPenh" w:hAnsi="DaunPenh"/>
        </w:rPr>
        <w:t>14</w:t>
      </w:r>
      <w:r>
        <w:rPr>
          <w:rFonts w:cs="DaunPenh" w:ascii="DaunPenh" w:hAnsi="DaunPenh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cs="DaunPenh" w:ascii="DaunPenh" w:hAnsi="DaunPenh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unPenh" w:hAnsi="DaunPenh" w:cs="DaunPenh"/>
          <w:rtl w:val="true"/>
        </w:rPr>
        <w:t>לצד עדויותיהם של שני השוטרים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העיד לפניי מטעמה של המאשימה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גם עד התביעה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מר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tl w:val="true"/>
        </w:rPr>
        <w:t xml:space="preserve">)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ascii="DaunPenh" w:hAnsi="DaunPenh" w:cs="DaunPenh"/>
          <w:rtl w:val="true"/>
        </w:rPr>
        <w:t>ייאמר מיד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גרסתו של הנאשם בבית המשפט נשמעת על</w:t>
      </w:r>
      <w:r>
        <w:rPr>
          <w:rFonts w:cs="DaunPenh" w:ascii="DaunPenh" w:hAnsi="DaunPenh"/>
          <w:b/>
          <w:bCs/>
          <w:rtl w:val="true"/>
        </w:rPr>
        <w:t>-</w:t>
      </w:r>
      <w:r>
        <w:rPr>
          <w:rFonts w:ascii="DaunPenh" w:hAnsi="DaunPenh" w:cs="DaunPenh"/>
          <w:b/>
          <w:b/>
          <w:bCs/>
          <w:rtl w:val="true"/>
        </w:rPr>
        <w:t>פניה חסרת</w:t>
      </w:r>
      <w:r>
        <w:rPr>
          <w:rFonts w:cs="DaunPenh" w:ascii="DaunPenh" w:hAnsi="DaunPenh"/>
          <w:b/>
          <w:bCs/>
          <w:rtl w:val="true"/>
        </w:rPr>
        <w:t>-</w:t>
      </w:r>
      <w:r>
        <w:rPr>
          <w:rFonts w:ascii="DaunPenh" w:hAnsi="DaunPenh" w:cs="DaunPenh"/>
          <w:b/>
          <w:b/>
          <w:bCs/>
          <w:rtl w:val="true"/>
        </w:rPr>
        <w:t>היגיון ונעדרת</w:t>
      </w:r>
      <w:r>
        <w:rPr>
          <w:rFonts w:cs="DaunPenh" w:ascii="DaunPenh" w:hAnsi="DaunPenh"/>
          <w:b/>
          <w:bCs/>
          <w:rtl w:val="true"/>
        </w:rPr>
        <w:t>-</w:t>
      </w:r>
      <w:r>
        <w:rPr>
          <w:rFonts w:ascii="DaunPenh" w:hAnsi="DaunPenh" w:cs="DaunPenh"/>
          <w:b/>
          <w:b/>
          <w:bCs/>
          <w:rtl w:val="true"/>
        </w:rPr>
        <w:t>סבירות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 xml:space="preserve">לאחר צפייה בסרטון אישר הנאשם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בניגוד לדבריו בחקירתו במשטרה</w:t>
      </w:r>
      <w:r>
        <w:rPr>
          <w:rFonts w:cs="DaunPenh" w:ascii="DaunPenh" w:hAnsi="DaunPenh"/>
          <w:rtl w:val="true"/>
        </w:rPr>
        <w:t xml:space="preserve">) </w:t>
      </w:r>
      <w:r>
        <w:rPr>
          <w:rFonts w:ascii="DaunPenh" w:hAnsi="DaunPenh" w:cs="DaunPenh"/>
          <w:rtl w:val="true"/>
        </w:rPr>
        <w:t>כי הוא זה שנצפה צועד עם התיק על גבו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עוד בטרם היכנסו לאזור הקטטה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לנאשם לא היה הסבר מניח את הדעת לשאלה מדוע אדם זר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שלא נצפה בסרטון</w:t>
      </w:r>
      <w:r>
        <w:rPr>
          <w:rFonts w:cs="DaunPenh" w:ascii="DaunPenh" w:hAnsi="DaunPenh"/>
          <w:rtl w:val="true"/>
        </w:rPr>
        <w:t xml:space="preserve">) </w:t>
      </w:r>
      <w:r>
        <w:rPr>
          <w:rFonts w:ascii="DaunPenh" w:hAnsi="DaunPenh" w:cs="DaunPenh"/>
          <w:rtl w:val="true"/>
        </w:rPr>
        <w:t xml:space="preserve">מסר לו תיק זר  </w:t>
      </w:r>
      <w:r>
        <w:rPr>
          <w:rFonts w:ascii="DaunPenh" w:hAnsi="DaunPenh" w:cs="DaunPenh"/>
          <w:b/>
          <w:b/>
          <w:bCs/>
          <w:rtl w:val="true"/>
        </w:rPr>
        <w:t>עוד בטרם הגיעו  לאזור הקטטה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לשיטתו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אותו אדם זר ביקש ממנו להמתין בכניסה לאזור הקטטה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השטח בצדו הימני  של הסרטון</w:t>
      </w:r>
      <w:r>
        <w:rPr>
          <w:rFonts w:cs="DaunPenh" w:ascii="DaunPenh" w:hAnsi="DaunPenh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cs="DaunPenh" w:ascii="DaunPenh" w:hAnsi="DaunPenh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ascii="DaunPenh" w:hAnsi="DaunPenh" w:cs="DaunPenh"/>
          <w:rtl w:val="true"/>
        </w:rPr>
        <w:t>דא עקא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בסרטון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רואים את הנאשם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לאחר שהוא צועד לכיוון הקטטה</w:t>
      </w:r>
      <w:r>
        <w:rPr>
          <w:rFonts w:cs="DaunPenh" w:ascii="DaunPenh" w:hAnsi="DaunPenh"/>
          <w:rtl w:val="true"/>
        </w:rPr>
        <w:t xml:space="preserve">) </w:t>
      </w:r>
      <w:r>
        <w:rPr>
          <w:rFonts w:ascii="DaunPenh" w:hAnsi="DaunPenh" w:cs="DaunPenh"/>
          <w:b/>
          <w:b/>
          <w:bCs/>
          <w:rtl w:val="true"/>
        </w:rPr>
        <w:t>חוזר עם התיק על גבו וצועד לכיוון המנוגד</w:t>
      </w:r>
      <w:r>
        <w:rPr>
          <w:rFonts w:ascii="DaunPenh" w:hAnsi="DaunPenh" w:cs="DaunPenh"/>
          <w:rtl w:val="true"/>
        </w:rPr>
        <w:t xml:space="preserve">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צד שמאל</w:t>
      </w:r>
      <w:r>
        <w:rPr>
          <w:rFonts w:cs="DaunPenh" w:ascii="DaunPenh" w:hAnsi="DaunPenh"/>
          <w:rtl w:val="true"/>
        </w:rPr>
        <w:t xml:space="preserve">). </w:t>
      </w:r>
      <w:r>
        <w:rPr>
          <w:rFonts w:ascii="DaunPenh" w:hAnsi="DaunPenh" w:cs="DaunPenh"/>
          <w:rtl w:val="true"/>
        </w:rPr>
        <w:t>לגרסתו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ראה שוטרים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פר</w:t>
      </w:r>
      <w:r>
        <w:rPr>
          <w:rFonts w:cs="DaunPenh" w:ascii="DaunPenh" w:hAnsi="DaunPenh"/>
          <w:rtl w:val="true"/>
        </w:rPr>
        <w:t xml:space="preserve">' </w:t>
      </w:r>
      <w:r>
        <w:rPr>
          <w:rFonts w:ascii="DaunPenh" w:hAnsi="DaunPenh" w:cs="DaunPenh"/>
          <w:rtl w:val="true"/>
        </w:rPr>
        <w:t xml:space="preserve">מיום </w:t>
      </w:r>
      <w:r>
        <w:rPr>
          <w:rFonts w:cs="DaunPenh" w:ascii="DaunPenh" w:hAnsi="DaunPenh"/>
        </w:rPr>
        <w:t>13.2.18</w:t>
      </w:r>
      <w:r>
        <w:rPr>
          <w:rFonts w:cs="DaunPenh" w:ascii="DaunPenh" w:hAnsi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 xml:space="preserve">שורה </w:t>
      </w:r>
      <w:r>
        <w:rPr>
          <w:rFonts w:cs="DaunPenh" w:ascii="DaunPenh" w:hAnsi="DaunPenh"/>
        </w:rPr>
        <w:t>26</w:t>
      </w:r>
      <w:r>
        <w:rPr>
          <w:rFonts w:cs="DaunPenh" w:ascii="DaunPenh" w:hAnsi="DaunPenh"/>
          <w:rtl w:val="true"/>
        </w:rPr>
        <w:t xml:space="preserve">) </w:t>
      </w:r>
      <w:r>
        <w:rPr>
          <w:rFonts w:ascii="DaunPenh" w:hAnsi="DaunPenh" w:cs="DaunPenh"/>
          <w:rtl w:val="true"/>
        </w:rPr>
        <w:t xml:space="preserve">וחזר להשיב לאותו אדם זר את התיק ועל כן לא המתין </w:t>
      </w:r>
      <w:r>
        <w:rPr>
          <w:rFonts w:cs="DaunPenh" w:ascii="DaunPenh" w:hAnsi="DaunPenh"/>
          <w:rtl w:val="true"/>
        </w:rPr>
        <w:t>"</w:t>
      </w:r>
      <w:r>
        <w:rPr>
          <w:rFonts w:ascii="DaunPenh" w:hAnsi="DaunPenh" w:cs="DaunPenh"/>
          <w:rtl w:val="true"/>
        </w:rPr>
        <w:t>בכניסה</w:t>
      </w:r>
      <w:r>
        <w:rPr>
          <w:rFonts w:cs="DaunPenh" w:ascii="DaunPenh" w:hAnsi="DaunPenh"/>
          <w:rtl w:val="true"/>
        </w:rPr>
        <w:t xml:space="preserve">" </w:t>
      </w:r>
      <w:r>
        <w:rPr>
          <w:rFonts w:ascii="DaunPenh" w:hAnsi="DaunPenh" w:cs="DaunPenh"/>
          <w:rtl w:val="true"/>
        </w:rPr>
        <w:t>כדרישתו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לא זו אף זו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טענתו של הנאשם ביחס להתנהגותו בעת שנתפס נסתרה על ידי השוטרים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משמע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הנאשם לא שיתף פעולה עמם וסירב לאפשר להם בדיקה של תיקו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ללא התנגדות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 xml:space="preserve">לגרסתו של הנאשם בחקירתו במשטרה 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 xml:space="preserve">הודעה מיום </w:t>
      </w:r>
      <w:r>
        <w:rPr>
          <w:rFonts w:cs="DaunPenh" w:ascii="DaunPenh" w:hAnsi="DaunPenh"/>
        </w:rPr>
        <w:t>29.5.17</w:t>
      </w:r>
      <w:r>
        <w:rPr>
          <w:rFonts w:cs="DaunPenh" w:ascii="DaunPenh" w:hAnsi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 xml:space="preserve">שורה </w:t>
      </w:r>
      <w:r>
        <w:rPr>
          <w:rFonts w:cs="DaunPenh" w:ascii="DaunPenh" w:hAnsi="DaunPenh"/>
        </w:rPr>
        <w:t>22</w:t>
      </w:r>
      <w:r>
        <w:rPr>
          <w:rFonts w:cs="DaunPenh" w:ascii="DaunPenh" w:hAnsi="DaunPenh"/>
          <w:rtl w:val="true"/>
        </w:rPr>
        <w:t xml:space="preserve">) </w:t>
      </w:r>
      <w:r>
        <w:rPr>
          <w:rFonts w:ascii="DaunPenh" w:hAnsi="DaunPenh" w:cs="DaunPenh"/>
          <w:rtl w:val="true"/>
        </w:rPr>
        <w:t>הוא ראה את הנשק לראשונה בתחנת המשטרה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הנאשם טען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כי  במקום האירוע הוא רק הניח את ידו בתוך התיק על מנת לבדוק מה התיק מכיל</w:t>
      </w:r>
      <w:r>
        <w:rPr>
          <w:rFonts w:cs="DaunPenh" w:ascii="DaunPenh" w:hAnsi="DaunPenh"/>
          <w:rtl w:val="true"/>
        </w:rPr>
        <w:t xml:space="preserve">;  </w:t>
      </w:r>
      <w:r>
        <w:rPr>
          <w:rFonts w:ascii="DaunPenh" w:hAnsi="DaunPenh" w:cs="DaunPenh"/>
          <w:rtl w:val="true"/>
        </w:rPr>
        <w:t xml:space="preserve">או אז חש </w:t>
      </w:r>
      <w:r>
        <w:rPr>
          <w:rFonts w:cs="DaunPenh" w:ascii="DaunPenh" w:hAnsi="DaunPenh"/>
          <w:rtl w:val="true"/>
        </w:rPr>
        <w:t>"</w:t>
      </w:r>
      <w:r>
        <w:rPr>
          <w:rFonts w:ascii="DaunPenh" w:hAnsi="DaunPenh" w:cs="DaunPenh"/>
          <w:rtl w:val="true"/>
        </w:rPr>
        <w:t>במקל ברזל</w:t>
      </w:r>
      <w:r>
        <w:rPr>
          <w:rFonts w:cs="DaunPenh" w:ascii="DaunPenh" w:hAnsi="DaunPenh"/>
          <w:rtl w:val="true"/>
        </w:rPr>
        <w:t xml:space="preserve">".  </w:t>
      </w:r>
      <w:r>
        <w:rPr>
          <w:rFonts w:ascii="DaunPenh" w:hAnsi="DaunPenh" w:cs="DaunPenh"/>
          <w:rtl w:val="true"/>
        </w:rPr>
        <w:t>נשאלת השאלה מדוע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אם אכן ראה הנאשם את כלי הנשק בפעם הראשונה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כגרסתו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בתחנת המשטרה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חשש מהשוטרים וצעד לכיוון המנוגד לאזור הקטטה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rtl w:val="true"/>
        </w:rPr>
        <w:t>ואם חשש מהשוטרים מדוע מלכתחילה לקח תיק חשוד מאדם זר שעה שזה אמר לו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לגרסתו</w:t>
      </w:r>
      <w:r>
        <w:rPr>
          <w:rFonts w:cs="DaunPenh" w:ascii="DaunPenh" w:hAnsi="DaunPenh"/>
          <w:rtl w:val="true"/>
        </w:rPr>
        <w:t>, "</w:t>
      </w:r>
      <w:r>
        <w:rPr>
          <w:rFonts w:ascii="DaunPenh" w:hAnsi="DaunPenh" w:cs="DaunPenh"/>
          <w:rtl w:val="true"/>
        </w:rPr>
        <w:t>קח את התיק וצא החוצה וחכה לי אני בא יש משטרה</w:t>
      </w:r>
      <w:r>
        <w:rPr>
          <w:rFonts w:cs="DaunPenh" w:ascii="DaunPenh" w:hAnsi="DaunPenh"/>
          <w:rtl w:val="true"/>
        </w:rPr>
        <w:t>" ((</w:t>
      </w:r>
      <w:r>
        <w:rPr>
          <w:rFonts w:ascii="DaunPenh" w:hAnsi="DaunPenh" w:cs="DaunPenh"/>
          <w:rtl w:val="true"/>
        </w:rPr>
        <w:t xml:space="preserve">הודעה מיום </w:t>
      </w:r>
      <w:r>
        <w:rPr>
          <w:rFonts w:cs="DaunPenh" w:ascii="DaunPenh" w:hAnsi="DaunPenh"/>
        </w:rPr>
        <w:t>29.5.17</w:t>
      </w:r>
      <w:r>
        <w:rPr>
          <w:rFonts w:cs="DaunPenh" w:ascii="DaunPenh" w:hAnsi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 xml:space="preserve">שורה </w:t>
      </w:r>
      <w:r>
        <w:rPr>
          <w:rFonts w:cs="DaunPenh" w:ascii="DaunPenh" w:hAnsi="DaunPenh"/>
        </w:rPr>
        <w:t>8</w:t>
      </w:r>
      <w:r>
        <w:rPr>
          <w:rFonts w:cs="DaunPenh" w:ascii="DaunPenh" w:hAnsi="DaunPenh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cs="DaunPenh" w:ascii="DaunPenh" w:hAnsi="DaunPenh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ascii="DaunPenh" w:hAnsi="DaunPenh" w:cs="DaunPenh"/>
          <w:rtl w:val="true"/>
        </w:rPr>
        <w:t>כידוע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הטיית מאזן ההסתברויות משמעה </w:t>
      </w:r>
      <w:r>
        <w:rPr>
          <w:rFonts w:cs="DaunPenh" w:ascii="DaunPenh" w:hAnsi="DaunPenh"/>
          <w:rtl w:val="true"/>
        </w:rPr>
        <w:t xml:space="preserve">- </w:t>
      </w:r>
      <w:r>
        <w:rPr>
          <w:rFonts w:ascii="DaunPenh" w:hAnsi="DaunPenh" w:cs="DaunPenh"/>
          <w:rtl w:val="true"/>
        </w:rPr>
        <w:t>שכנועו של בית המשפט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 xml:space="preserve">כי </w:t>
      </w:r>
      <w:r>
        <w:rPr>
          <w:rFonts w:ascii="DaunPenh" w:hAnsi="DaunPenh" w:cs="DaunPenh"/>
          <w:b/>
          <w:b/>
          <w:bCs/>
          <w:rtl w:val="true"/>
        </w:rPr>
        <w:t>סביר יותר</w:t>
      </w:r>
      <w:r>
        <w:rPr>
          <w:rFonts w:ascii="DaunPenh" w:hAnsi="DaunPenh" w:cs="DaunPenh"/>
          <w:rtl w:val="true"/>
        </w:rPr>
        <w:t xml:space="preserve"> שגרסה עובדתית אחת התקיימה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מאשר שהתקיימו הגרסאות העובדתיות הנוגדות</w:t>
      </w:r>
      <w:r>
        <w:rPr>
          <w:rFonts w:cs="DaunPenh" w:ascii="DaunPenh" w:hAnsi="DaunPenh"/>
          <w:rtl w:val="true"/>
        </w:rPr>
        <w:t>. (</w:t>
      </w:r>
      <w:r>
        <w:rPr>
          <w:rFonts w:ascii="DaunPenh" w:hAnsi="DaunPenh" w:cs="DaunPenh"/>
          <w:rtl w:val="true"/>
        </w:rPr>
        <w:t>להרחבה ראו</w:t>
      </w:r>
      <w:r>
        <w:rPr>
          <w:rFonts w:cs="DaunPenh" w:ascii="DaunPenh" w:hAnsi="DaunPenh"/>
          <w:rtl w:val="true"/>
        </w:rPr>
        <w:t xml:space="preserve">: </w:t>
      </w:r>
      <w:r>
        <w:rPr>
          <w:rFonts w:ascii="DaunPenh" w:hAnsi="DaunPenh" w:cs="DaunPenh"/>
          <w:rtl w:val="true"/>
        </w:rPr>
        <w:t>ספרו של המלומד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הלוי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תורת דיני הראיות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כרך ד</w:t>
      </w:r>
      <w:r>
        <w:rPr>
          <w:rFonts w:cs="DaunPenh" w:ascii="DaunPenh" w:hAnsi="DaunPenh"/>
          <w:rtl w:val="true"/>
        </w:rPr>
        <w:t>'(</w:t>
      </w:r>
      <w:r>
        <w:rPr>
          <w:rFonts w:cs="DaunPenh" w:ascii="DaunPenh" w:hAnsi="DaunPenh"/>
        </w:rPr>
        <w:t>2013</w:t>
      </w:r>
      <w:r>
        <w:rPr>
          <w:rFonts w:cs="DaunPenh" w:ascii="DaunPenh" w:hAnsi="DaunPenh"/>
          <w:rtl w:val="true"/>
        </w:rPr>
        <w:t xml:space="preserve">), </w:t>
      </w:r>
      <w:r>
        <w:rPr>
          <w:rFonts w:ascii="DaunPenh" w:hAnsi="DaunPenh" w:cs="DaunPenh"/>
          <w:rtl w:val="true"/>
        </w:rPr>
        <w:t>עמ</w:t>
      </w:r>
      <w:r>
        <w:rPr>
          <w:rFonts w:cs="DaunPenh" w:ascii="DaunPenh" w:hAnsi="DaunPenh"/>
          <w:rtl w:val="true"/>
        </w:rPr>
        <w:t xml:space="preserve">' </w:t>
      </w:r>
      <w:r>
        <w:rPr>
          <w:rFonts w:cs="DaunPenh" w:ascii="DaunPenh" w:hAnsi="DaunPenh"/>
        </w:rPr>
        <w:t>542</w:t>
      </w:r>
      <w:r>
        <w:rPr>
          <w:rFonts w:cs="DaunPenh" w:ascii="DaunPenh" w:hAnsi="DaunPenh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cs="DaunPenh" w:ascii="DaunPenh" w:hAnsi="DaunPenh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ascii="DaunPenh" w:hAnsi="DaunPenh" w:cs="DaunPenh"/>
          <w:rtl w:val="true"/>
        </w:rPr>
        <w:t>מניתוח הראיות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כפי שתמצותן הובא לעיל הגעתי לכלל דעה כי גרסתו של הנאשם היא עמומה ואינה נתמכת ׁ</w:t>
      </w:r>
      <w:r>
        <w:rPr>
          <w:rFonts w:cs="DaunPenh" w:ascii="DaunPenh" w:hAnsi="DaunPenh"/>
          <w:rtl w:val="true"/>
        </w:rPr>
        <w:t>(</w:t>
      </w:r>
      <w:r>
        <w:rPr>
          <w:rFonts w:ascii="DaunPenh" w:hAnsi="DaunPenh" w:cs="DaunPenh"/>
          <w:rtl w:val="true"/>
        </w:rPr>
        <w:t>מלבד בגרסתו המתפתלת</w:t>
      </w:r>
      <w:r>
        <w:rPr>
          <w:rFonts w:cs="DaunPenh" w:ascii="DaunPenh" w:hAnsi="DaunPenh"/>
          <w:rtl w:val="true"/>
        </w:rPr>
        <w:t>)</w:t>
      </w:r>
      <w:r>
        <w:rPr>
          <w:rFonts w:ascii="DaunPenh" w:hAnsi="DaunPenh" w:cs="DaunPenh"/>
          <w:rtl w:val="true"/>
        </w:rPr>
        <w:t>ׂ בחומר הראיות</w:t>
      </w:r>
      <w:r>
        <w:rPr>
          <w:rFonts w:cs="DaunPenh" w:ascii="DaunPenh" w:hAnsi="DaunPenh"/>
          <w:rtl w:val="true"/>
        </w:rPr>
        <w:t xml:space="preserve">. </w:t>
      </w:r>
      <w:r>
        <w:rPr>
          <w:rFonts w:ascii="DaunPenh" w:hAnsi="DaunPenh" w:cs="DaunPenh"/>
          <w:b/>
          <w:b/>
          <w:bCs/>
          <w:rtl w:val="true"/>
        </w:rPr>
        <w:t>יתרה מכך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התנהגותו המצולמת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 xml:space="preserve">כפי זו שתוארה גם על ידי שני השוטרים </w:t>
      </w:r>
      <w:r>
        <w:rPr>
          <w:rFonts w:cs="DaunPenh" w:ascii="DaunPenh" w:hAnsi="DaunPenh"/>
          <w:b/>
          <w:bCs/>
          <w:rtl w:val="true"/>
        </w:rPr>
        <w:t>(</w:t>
      </w:r>
      <w:r>
        <w:rPr>
          <w:rFonts w:ascii="DaunPenh" w:hAnsi="DaunPenh" w:cs="DaunPenh"/>
          <w:b/>
          <w:b/>
          <w:bCs/>
          <w:rtl w:val="true"/>
        </w:rPr>
        <w:t>על רקע הקטטה המתוארת</w:t>
      </w:r>
      <w:r>
        <w:rPr>
          <w:rFonts w:cs="DaunPenh" w:ascii="DaunPenh" w:hAnsi="DaunPenh"/>
          <w:b/>
          <w:bCs/>
          <w:rtl w:val="true"/>
        </w:rPr>
        <w:t xml:space="preserve">) </w:t>
      </w:r>
      <w:r>
        <w:rPr>
          <w:rFonts w:ascii="DaunPenh" w:hAnsi="DaunPenh" w:cs="DaunPenh"/>
          <w:b/>
          <w:b/>
          <w:bCs/>
          <w:rtl w:val="true"/>
        </w:rPr>
        <w:t>לא מאפשרת לי כלל ועיקר לקבל את גרסתו כסבירה יותר מגרסת התביעה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לפיה הנאשם הגיע לאזור בו נתפס עם הנשק על גבו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>מבעוד מועד</w:t>
      </w:r>
      <w:r>
        <w:rPr>
          <w:rFonts w:cs="DaunPenh" w:ascii="DaunPenh" w:hAnsi="DaunPenh"/>
          <w:b/>
          <w:bCs/>
          <w:rtl w:val="true"/>
        </w:rPr>
        <w:t>.</w:t>
      </w:r>
      <w:r>
        <w:rPr>
          <w:rFonts w:cs="DaunPenh" w:ascii="DaunPenh" w:hAnsi="DaunPenh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ascii="DaunPenh" w:hAnsi="DaunPenh" w:cs="DaunPenh"/>
          <w:b/>
          <w:b/>
          <w:bCs/>
          <w:rtl w:val="true"/>
        </w:rPr>
        <w:t>לאור המקובץ</w:t>
      </w:r>
      <w:r>
        <w:rPr>
          <w:rFonts w:cs="DaunPenh" w:ascii="DaunPenh" w:hAnsi="DaunPenh"/>
          <w:b/>
          <w:bCs/>
          <w:rtl w:val="true"/>
        </w:rPr>
        <w:t xml:space="preserve">, </w:t>
      </w:r>
      <w:r>
        <w:rPr>
          <w:rFonts w:ascii="DaunPenh" w:hAnsi="DaunPenh" w:cs="DaunPenh"/>
          <w:b/>
          <w:b/>
          <w:bCs/>
          <w:rtl w:val="true"/>
        </w:rPr>
        <w:t xml:space="preserve">דין טענת ההגנה בהקשר זה </w:t>
      </w:r>
      <w:r>
        <w:rPr>
          <w:rFonts w:cs="DaunPenh" w:ascii="DaunPenh" w:hAnsi="DaunPenh"/>
          <w:b/>
          <w:bCs/>
          <w:rtl w:val="true"/>
        </w:rPr>
        <w:t xml:space="preserve">- </w:t>
      </w:r>
      <w:r>
        <w:rPr>
          <w:rFonts w:ascii="DaunPenh" w:hAnsi="DaunPenh" w:cs="DaunPenh"/>
          <w:b/>
          <w:b/>
          <w:bCs/>
          <w:rtl w:val="true"/>
        </w:rPr>
        <w:t>להידחות</w:t>
      </w:r>
      <w:r>
        <w:rPr>
          <w:rFonts w:cs="DaunPenh" w:ascii="DaunPenh" w:hAnsi="DaunPenh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unPenh" w:hAnsi="DaunPenh" w:cs="DaunPenh"/>
        </w:rPr>
      </w:pPr>
      <w:r>
        <w:rPr>
          <w:rFonts w:cs="DaunPenh" w:ascii="DaunPenh" w:hAnsi="DaunPenh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לגרסתו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פורט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הממזערת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להעריך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באפשרותו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   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"..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הפסדתי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"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צועד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29.5.17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20:10</w:t>
      </w:r>
      <w:r>
        <w:rPr>
          <w:rtl w:val="true"/>
        </w:rPr>
        <w:t xml:space="preserve"> 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שב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נצא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למסענו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)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עבד אלכרים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 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Miriam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ודוק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>..".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4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ind w:end="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Fonts w:cs="Miriam"/>
          <w:rtl w:val="true"/>
        </w:rPr>
        <w:t>כבכל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Miriam"/>
          <w:rtl w:val="true"/>
        </w:rPr>
        <w:t>" 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13.9.17</w:t>
      </w:r>
      <w:r>
        <w:rPr>
          <w:rtl w:val="true"/>
        </w:rPr>
        <w:t xml:space="preserve">). </w:t>
      </w:r>
      <w:r>
        <w:rPr>
          <w:rFonts w:cs="Miriam"/>
          <w:rtl w:val="true"/>
        </w:rPr>
        <w:t xml:space="preserve"> </w:t>
      </w:r>
      <w:r>
        <w:rPr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17.11.16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'.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)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נצור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9111-02-15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חאסרמה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20.9.15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ביצועה של עבירה שעניינה הובלת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תת מקלע מאולתר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20604-12-09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28.6.10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hyperlink r:id="rId6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6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)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); </w:t>
      </w:r>
      <w:r>
        <w:rPr>
          <w:rtl w:val="true"/>
        </w:rPr>
        <w:t>משכלי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tl w:val="true"/>
        </w:rPr>
        <w:t xml:space="preserve">)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). </w:t>
      </w:r>
      <w:r>
        <w:rPr>
          <w:b/>
          <w:b/>
          <w:bCs/>
          <w:rtl w:val="true"/>
        </w:rPr>
        <w:t>מניעיו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הובררו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5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)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6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  <w:rtl w:val="true"/>
          </w:rPr>
          <w:t>ו</w:t>
        </w:r>
        <w:r>
          <w:rPr>
            <w:rStyle w:val="Hyperlink"/>
            <w:color w:val="0000FF"/>
            <w:rtl w:val="true"/>
          </w:rPr>
          <w:t>-(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מאיינת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 xml:space="preserve">)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unPenh">
    <w:charset w:val="00" w:characterSet="windows-1252"/>
    <w:family w:val="auto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31034-06-17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סעיד מסרי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40i.1" TargetMode="External"/><Relationship Id="rId6" Type="http://schemas.openxmlformats.org/officeDocument/2006/relationships/hyperlink" Target="http://www.nevo.co.il/law/70301/40i.2" TargetMode="External"/><Relationship Id="rId7" Type="http://schemas.openxmlformats.org/officeDocument/2006/relationships/hyperlink" Target="http://www.nevo.co.il/law/70301/40i.3" TargetMode="External"/><Relationship Id="rId8" Type="http://schemas.openxmlformats.org/officeDocument/2006/relationships/hyperlink" Target="http://www.nevo.co.il/law/70301/40i.4" TargetMode="External"/><Relationship Id="rId9" Type="http://schemas.openxmlformats.org/officeDocument/2006/relationships/hyperlink" Target="http://www.nevo.co.il/law/70301/40i.5" TargetMode="External"/><Relationship Id="rId10" Type="http://schemas.openxmlformats.org/officeDocument/2006/relationships/hyperlink" Target="http://www.nevo.co.il/law/70301/40i.6." TargetMode="External"/><Relationship Id="rId11" Type="http://schemas.openxmlformats.org/officeDocument/2006/relationships/hyperlink" Target="http://www.nevo.co.il/law/70301/40i.7" TargetMode="External"/><Relationship Id="rId12" Type="http://schemas.openxmlformats.org/officeDocument/2006/relationships/hyperlink" Target="http://www.nevo.co.il/law/70301/40j.a" TargetMode="External"/><Relationship Id="rId13" Type="http://schemas.openxmlformats.org/officeDocument/2006/relationships/hyperlink" Target="http://www.nevo.co.il/law/70301/40j.b.1" TargetMode="External"/><Relationship Id="rId14" Type="http://schemas.openxmlformats.org/officeDocument/2006/relationships/hyperlink" Target="http://www.nevo.co.il/law/70301/40j.b.2" TargetMode="External"/><Relationship Id="rId15" Type="http://schemas.openxmlformats.org/officeDocument/2006/relationships/hyperlink" Target="http://www.nevo.co.il/law/70301/40j.c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fC" TargetMode="External"/><Relationship Id="rId21" Type="http://schemas.openxmlformats.org/officeDocument/2006/relationships/hyperlink" Target="http://www.nevo.co.il/law/70301/fCa1S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5227/43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j.b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.b.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.c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fCa1S" TargetMode="External"/><Relationship Id="rId35" Type="http://schemas.openxmlformats.org/officeDocument/2006/relationships/hyperlink" Target="http://www.nevo.co.il/law/70301/fC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7791493" TargetMode="External"/><Relationship Id="rId40" Type="http://schemas.openxmlformats.org/officeDocument/2006/relationships/hyperlink" Target="http://www.nevo.co.il/case/13093744" TargetMode="External"/><Relationship Id="rId41" Type="http://schemas.openxmlformats.org/officeDocument/2006/relationships/hyperlink" Target="http://www.nevo.co.il/case/7791493" TargetMode="External"/><Relationship Id="rId42" Type="http://schemas.openxmlformats.org/officeDocument/2006/relationships/hyperlink" Target="http://www.nevo.co.il/case/21771409" TargetMode="External"/><Relationship Id="rId43" Type="http://schemas.openxmlformats.org/officeDocument/2006/relationships/hyperlink" Target="http://www.nevo.co.il/case/5878682" TargetMode="External"/><Relationship Id="rId44" Type="http://schemas.openxmlformats.org/officeDocument/2006/relationships/hyperlink" Target="http://www.nevo.co.il/case/21474168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6949290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5227/43" TargetMode="External"/><Relationship Id="rId50" Type="http://schemas.openxmlformats.org/officeDocument/2006/relationships/hyperlink" Target="http://www.nevo.co.il/law/5227" TargetMode="External"/><Relationship Id="rId51" Type="http://schemas.openxmlformats.org/officeDocument/2006/relationships/hyperlink" Target="http://www.nevo.co.il/case/5950172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law/70301/144.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0009157" TargetMode="External"/><Relationship Id="rId56" Type="http://schemas.openxmlformats.org/officeDocument/2006/relationships/hyperlink" Target="http://www.nevo.co.il/law/70301/144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144.b" TargetMode="External"/><Relationship Id="rId59" Type="http://schemas.openxmlformats.org/officeDocument/2006/relationships/hyperlink" Target="http://www.nevo.co.il/case/13042005" TargetMode="External"/><Relationship Id="rId60" Type="http://schemas.openxmlformats.org/officeDocument/2006/relationships/hyperlink" Target="http://www.nevo.co.il/case/4812721" TargetMode="External"/><Relationship Id="rId61" Type="http://schemas.openxmlformats.org/officeDocument/2006/relationships/hyperlink" Target="http://www.nevo.co.il/law/70301/144.b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40i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40i.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40i.2" TargetMode="External"/><Relationship Id="rId68" Type="http://schemas.openxmlformats.org/officeDocument/2006/relationships/hyperlink" Target="http://www.nevo.co.il/law/70301/40i.3" TargetMode="External"/><Relationship Id="rId69" Type="http://schemas.openxmlformats.org/officeDocument/2006/relationships/hyperlink" Target="http://www.nevo.co.il/law/70301/40i.4" TargetMode="External"/><Relationship Id="rId70" Type="http://schemas.openxmlformats.org/officeDocument/2006/relationships/hyperlink" Target="http://www.nevo.co.il/law/70301/40i.5" TargetMode="External"/><Relationship Id="rId71" Type="http://schemas.openxmlformats.org/officeDocument/2006/relationships/hyperlink" Target="http://www.nevo.co.il/law/70301/40i.6.;40i.7" TargetMode="External"/><Relationship Id="rId72" Type="http://schemas.openxmlformats.org/officeDocument/2006/relationships/hyperlink" Target="http://www.nevo.co.il/law/70301/40ja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case/20832660" TargetMode="External"/><Relationship Id="rId75" Type="http://schemas.openxmlformats.org/officeDocument/2006/relationships/hyperlink" Target="http://www.nevo.co.il/law/70301/144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2018-09-26T08:41:00Z</dcterms:created>
  <dc:creator> </dc:creator>
  <dc:description/>
  <cp:keywords/>
  <dc:language>en-IL</dc:language>
  <cp:lastModifiedBy>run</cp:lastModifiedBy>
  <dcterms:modified xsi:type="dcterms:W3CDTF">2018-09-26T08:41:00Z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מסרי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7791493:2;13093744;21771409;5878682;21474168;6949290;5950172;20009157;13042005;4812721;20832660</vt:lpwstr>
  </property>
  <property fmtid="{D5CDD505-2E9C-101B-9397-08002B2CF9AE}" pid="9" name="CITY">
    <vt:lpwstr>חי'</vt:lpwstr>
  </property>
  <property fmtid="{D5CDD505-2E9C-101B-9397-08002B2CF9AE}" pid="10" name="DATE">
    <vt:lpwstr>20180417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70301/144.b:6;040j.a;040j.b.1;040j.b.2;040j.c;fCa1S;fC;040b;144.a:2;040i;040i.1;040i.2;040i.3;040i.4;040i.5;040i.6;040i.7;40ja;144</vt:lpwstr>
  </property>
  <property fmtid="{D5CDD505-2E9C-101B-9397-08002B2CF9AE}" pid="15" name="LAWLISTTMP2">
    <vt:lpwstr>5227/043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31034</vt:lpwstr>
  </property>
  <property fmtid="{D5CDD505-2E9C-101B-9397-08002B2CF9AE}" pid="23" name="NEWPARTB">
    <vt:lpwstr>06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390020180417</vt:lpwstr>
  </property>
  <property fmtid="{D5CDD505-2E9C-101B-9397-08002B2CF9AE}" pid="35" name="TYPE_N_DATE">
    <vt:lpwstr>39020180417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