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31036-10-23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מוחרב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ליבת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מוסא מוחרב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הובא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 ידי שב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אייל אביטל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עבירה לפי סעיף </w:t>
      </w:r>
      <w:hyperlink r:id="rId5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</w:rPr>
      </w:pPr>
      <w:bookmarkStart w:id="10" w:name="ABSTRACT_END"/>
      <w:bookmarkEnd w:id="10"/>
      <w:r>
        <w:rPr>
          <w:rFonts w:ascii="David" w:hAnsi="David"/>
          <w:b/>
          <w:b/>
          <w:bCs/>
          <w:rtl w:val="true"/>
        </w:rPr>
        <w:t>האישום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האמור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21.4.23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כלי נשק – רובה סער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 ארה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בכתב האישום המתוקן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 עתרו במשותף כי בית המשפט יטיל עליו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 על תנאי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קנס שגובהו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 כוח הצדדים לא הגישו 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ולשאלת בית המשפט הבהיר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לנאשם אין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עתר לכבד את הסדר הטיעון שכן כתב האישום תוקן בצורה משמעותית ונוכח קשיים ראייתיים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וחסך זמן שיפוטי והעונש המוסכם שבהסדר מאוזן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לשאלת בית המשפט השיב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רכיב המאסר שבהסדר הנו תולדה של קושי ראייתי גם ביחס לעבירה בה הורשע הנאשם במסגרת כתב האישום המתוקן והקושי הראייתי אינו מתייחס רק לכתב האישום המקורי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ביחס ליתר רכיבי הענישה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למאסר מותנה ארוך ומשמעותי ולרכיב ענישה כלכלי אשר ירתיע את הנאשם ואת 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עתר לכבד את הסדר הטיעון והפנה להלכה בדבר כיבוד הסדרי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חזקה על המאשימה אשר אמונה על האינטרס הציבורי כי שקלה את כלל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זאת  השיקולים הראייתיים אשר אינם מצויים בפני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לדברי הסניגור קיים בתיק קושי ראייתי לא פשוט ולמרות זאת הנאשם 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וחסך מזמנו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עונש המאסר שבהסדר הנו גבוה מאוד והולם את מדיניות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 הפנה לכתב האישום המתוקן ממנו עולה כי החזקת הנשק היתה ספורדית ולמספר שניות וכי הרובה היה ללא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הקנס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מדובר בבחור צעיר בתחילת דרכו ועל כן ביקש כי הקנס יהא מידתי וישולם בתשלומים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כי הוא מצטער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הורשע על פי הודאתו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לאחר שהחזיק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הנשק הופכות את הציבור כולו לקורבן 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להחמיר בענישה ולתרום את חלקו במיגור התופעה הקשה שהפכה למכת 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לעניין מגמת ההחמרה בפסיקה ראה </w:t>
      </w:r>
      <w:hyperlink r:id="rId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178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785" w:end="1134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בשורה ארוכה של פסקי דין על חומרתן הרבה של עבירות הנשק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עויינת על רקע ביטחוני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לפעילות עבריינות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לפיכך קיימת בפסיקה מגמת החמרה ברמת הענישה של המעורבים בעבירות נשק תוך מתן ביטוי עונשי הולם לסכנה הנשקפת מהם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hanging="720" w:start="1785" w:end="113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וראה גם דברי בית המשפט </w:t>
      </w:r>
      <w:r>
        <w:rPr>
          <w:rFonts w:ascii="David" w:hAnsi="David"/>
          <w:b/>
          <w:b/>
          <w:bCs/>
          <w:rtl w:val="true"/>
        </w:rPr>
        <w:t>ב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6383/21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360" w:end="1701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התופעות של עסקאות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ולהעניק משקל מרכזי לשיקול של הרתעת הכלל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360" w:end="170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פגע בערכים המוגנים של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וביטחון הציבור ושלוותו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כי עסקינן בנשק ארוך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מקנה לאירוע שבענייננו חומרה יתרה וזאת בשים לב לפוטנציאל הסכנה הטמון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העונש התחשבתי בהודאתו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 ובחיסכון בזמנו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נתתי דעתי לכך כי כתב האישום אינו מפרט את מקום ומשך החזקת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ששמעתי טיעוני באי כוח הצדדים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בלי 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לחרוג מהסדר הטיעון בהינתן מדיניות בתי המשפט הנוגעת לכיבוד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משהובהר על 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כי ההסדר מקורו בקשיים ראייתיים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אלמלא הסדר הטיעון היה מקום להשית על הנאשם עונש מאסר ממושך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טענת הסניגור המלומד כי העונש הולם את מדיניות הענישה ואף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להידרש לנכונות 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להדגיש כי אחידות הענישה אינה חזות הכל אלא שיקול אחד מבין מכלול השיקולים שעל בית המשפט לשקול כדי להגיע לתוצאה ראויה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 לו לבית המשפט להיות כבול לענישה הנהוגה אם הוא סבור שיש להחמיר הענישה עת עסקינן בעבירות שהוכרו כמכת 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להחמיר ברכיב המאסר המותנה שיוטל על הנאשם וזאת כדי להרתיעו מביצוע עבירות דומות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מיגור עבירות הנשק הלא חוקי מחייב גם פגיעה במוטיבציה הכלכלית שבבסיס 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הפכו למקור הכנסה ועל כן יש להשית על עבריין נשק גם קנסות כספיים משמעותיים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שנטען על ידי ההגנה כי הנאשם צעיר ובתחילת דרכו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שלא הוצגו ראיות בדבר מצבו הכלכלי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הכלכלי של נאשם הנו אחד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גובה הקנס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עבירה בנשק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חלופותיו השונות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לא יאוחר מיום </w:t>
      </w:r>
      <w:r>
        <w:rPr>
          <w:rFonts w:cs="David" w:ascii="David" w:hAnsi="David"/>
        </w:rPr>
        <w:t>01.09.24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11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31036-10-23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מוחרב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612982" TargetMode="External"/><Relationship Id="rId8" Type="http://schemas.openxmlformats.org/officeDocument/2006/relationships/hyperlink" Target="http://www.nevo.co.il/case/27925239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eca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2024-03-06T09:07:00Z</dcterms:created>
  <dc:creator> </dc:creator>
  <dc:description/>
  <cp:keywords/>
  <dc:language>en-IL</dc:language>
  <cp:lastModifiedBy>h1</cp:lastModifiedBy>
  <dcterms:modified xsi:type="dcterms:W3CDTF">2024-03-06T09:07:00Z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מוחרב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25612982;27925239</vt:lpwstr>
  </property>
  <property fmtid="{D5CDD505-2E9C-101B-9397-08002B2CF9AE}" pid="9" name="CITY">
    <vt:lpwstr>ב"ש</vt:lpwstr>
  </property>
  <property fmtid="{D5CDD505-2E9C-101B-9397-08002B2CF9AE}" pid="10" name="DATE">
    <vt:lpwstr>20240303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70301/144.a;144</vt:lpwstr>
  </property>
  <property fmtid="{D5CDD505-2E9C-101B-9397-08002B2CF9AE}" pid="15" name="LAWYER">
    <vt:lpwstr>ליבת אביטל אזולאי;אייל אביטל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31036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390020240303</vt:lpwstr>
  </property>
  <property fmtid="{D5CDD505-2E9C-101B-9397-08002B2CF9AE}" pid="34" name="TYPE_N_DATE">
    <vt:lpwstr>39020240303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