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31038-09-18</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גאנם</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Appellant"/>
            <w:bookmarkEnd w:id="1"/>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על ידי עוה</w:t>
            </w:r>
            <w:r>
              <w:rPr>
                <w:rFonts w:cs="David" w:ascii="David" w:hAnsi="David"/>
                <w:b/>
                <w:bCs/>
                <w:sz w:val="28"/>
                <w:szCs w:val="28"/>
                <w:rtl w:val="true"/>
              </w:rPr>
              <w:t>"</w:t>
            </w:r>
            <w:r>
              <w:rPr>
                <w:rFonts w:ascii="David" w:hAnsi="David"/>
                <w:b/>
                <w:b/>
                <w:bCs/>
                <w:sz w:val="28"/>
                <w:sz w:val="28"/>
                <w:szCs w:val="28"/>
                <w:rtl w:val="true"/>
              </w:rPr>
              <w:t>ד בלה דילר פרנק</w:t>
            </w:r>
            <w:r>
              <w:rPr>
                <w:rFonts w:cs="David" w:ascii="David" w:hAnsi="David"/>
                <w:b/>
                <w:bCs/>
                <w:sz w:val="28"/>
                <w:szCs w:val="28"/>
                <w:rtl w:val="true"/>
              </w:rPr>
              <w:br/>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pPr>
            <w:r>
              <w:rPr>
                <w:rFonts w:ascii="David" w:hAnsi="David"/>
                <w:b/>
                <w:b/>
                <w:bCs/>
                <w:sz w:val="28"/>
                <w:sz w:val="28"/>
                <w:szCs w:val="28"/>
                <w:rtl w:val="true"/>
              </w:rPr>
              <w:t xml:space="preserve">הנאשמים </w:t>
            </w:r>
            <w:r>
              <w:rPr>
                <w:rFonts w:ascii="David" w:hAnsi="David"/>
                <w:b/>
                <w:b/>
                <w:bCs/>
                <w:sz w:val="28"/>
                <w:sz w:val="28"/>
                <w:szCs w:val="28"/>
                <w:rtl w:val="true"/>
              </w:rPr>
              <w:t>–</w:t>
            </w:r>
          </w:p>
          <w:p>
            <w:pPr>
              <w:pStyle w:val="Normal"/>
              <w:ind w:end="0"/>
              <w:jc w:val="start"/>
              <w:rPr>
                <w:rFonts w:ascii="David" w:hAnsi="David" w:cs="David"/>
                <w:b/>
                <w:bCs/>
                <w:sz w:val="28"/>
                <w:szCs w:val="28"/>
              </w:rPr>
            </w:pPr>
            <w:r>
              <w:rPr>
                <w:rFonts w:cs="David" w:ascii="David" w:hAnsi="David"/>
                <w:b/>
                <w:bCs/>
                <w:sz w:val="28"/>
                <w:szCs w:val="28"/>
              </w:rPr>
              <w:t>1</w:t>
            </w:r>
            <w:r>
              <w:rPr>
                <w:rFonts w:cs="David" w:ascii="David" w:hAnsi="David"/>
                <w:b/>
                <w:bCs/>
                <w:sz w:val="28"/>
                <w:szCs w:val="28"/>
                <w:rtl w:val="true"/>
              </w:rPr>
              <w:t>.</w:t>
            </w:r>
            <w:r>
              <w:rPr>
                <w:rFonts w:ascii="David" w:hAnsi="David"/>
                <w:b/>
                <w:b/>
                <w:bCs/>
                <w:sz w:val="28"/>
                <w:sz w:val="28"/>
                <w:szCs w:val="28"/>
                <w:rtl w:val="true"/>
              </w:rPr>
              <w:t>טאלב אבו גאנם</w:t>
            </w:r>
          </w:p>
          <w:p>
            <w:pPr>
              <w:pStyle w:val="Normal"/>
              <w:ind w:end="0"/>
              <w:jc w:val="start"/>
              <w:rPr/>
            </w:pPr>
            <w:r>
              <w:rPr>
                <w:rFonts w:cs="David" w:ascii="David" w:hAnsi="David"/>
                <w:b/>
                <w:bCs/>
                <w:sz w:val="28"/>
                <w:szCs w:val="28"/>
              </w:rPr>
              <w:t>2</w:t>
            </w:r>
            <w:r>
              <w:rPr>
                <w:rFonts w:cs="David" w:ascii="David" w:hAnsi="David"/>
                <w:b/>
                <w:bCs/>
                <w:sz w:val="28"/>
                <w:szCs w:val="28"/>
                <w:rtl w:val="true"/>
              </w:rPr>
              <w:t>.</w:t>
            </w:r>
            <w:r>
              <w:rPr>
                <w:rFonts w:ascii="David" w:hAnsi="David"/>
                <w:b/>
                <w:b/>
                <w:bCs/>
                <w:sz w:val="28"/>
                <w:sz w:val="28"/>
                <w:szCs w:val="28"/>
                <w:rtl w:val="true"/>
              </w:rPr>
              <w:t>דקל הארץ בניין ותשתיות בע</w:t>
            </w:r>
            <w:r>
              <w:rPr>
                <w:rFonts w:cs="David" w:ascii="David" w:hAnsi="David"/>
                <w:b/>
                <w:bCs/>
                <w:sz w:val="28"/>
                <w:szCs w:val="28"/>
                <w:rtl w:val="true"/>
              </w:rPr>
              <w:t>"</w:t>
            </w:r>
            <w:r>
              <w:rPr>
                <w:rFonts w:ascii="David" w:hAnsi="David"/>
                <w:b/>
                <w:b/>
                <w:bCs/>
                <w:sz w:val="28"/>
                <w:sz w:val="28"/>
                <w:szCs w:val="28"/>
                <w:rtl w:val="true"/>
              </w:rPr>
              <w:t>מ</w:t>
            </w:r>
            <w:r>
              <w:rPr>
                <w:rFonts w:cs="David" w:ascii="David" w:hAnsi="David"/>
                <w:b/>
                <w:bCs/>
                <w:sz w:val="28"/>
                <w:szCs w:val="28"/>
                <w:rtl w:val="true"/>
              </w:rPr>
              <w:br/>
            </w:r>
            <w:r>
              <w:rPr>
                <w:rFonts w:ascii="David" w:hAnsi="David"/>
                <w:b/>
                <w:b/>
                <w:bCs/>
                <w:sz w:val="28"/>
                <w:sz w:val="28"/>
                <w:szCs w:val="28"/>
                <w:rtl w:val="true"/>
              </w:rPr>
              <w:t>על ידי עוה</w:t>
            </w:r>
            <w:r>
              <w:rPr>
                <w:rFonts w:cs="David" w:ascii="David" w:hAnsi="David"/>
                <w:b/>
                <w:bCs/>
                <w:sz w:val="28"/>
                <w:szCs w:val="28"/>
                <w:rtl w:val="true"/>
              </w:rPr>
              <w:t>"</w:t>
            </w:r>
            <w:r>
              <w:rPr>
                <w:rFonts w:ascii="David" w:hAnsi="David"/>
                <w:b/>
                <w:b/>
                <w:bCs/>
                <w:sz w:val="28"/>
                <w:sz w:val="28"/>
                <w:szCs w:val="28"/>
                <w:rtl w:val="true"/>
              </w:rPr>
              <w:t xml:space="preserve">ד יואב ציוני </w:t>
            </w:r>
            <w:r>
              <w:rPr>
                <w:rFonts w:cs="David" w:ascii="David" w:hAnsi="David"/>
                <w:b/>
                <w:bCs/>
                <w:sz w:val="28"/>
                <w:szCs w:val="28"/>
                <w:rtl w:val="true"/>
              </w:rPr>
              <w:br/>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3">
        <w:r>
          <w:rPr>
            <w:rStyle w:val="Hyperlink"/>
            <w:rFonts w:ascii="FrankRuehl" w:hAnsi="FrankRuehl" w:cs="FrankRuehl"/>
            <w:color w:val="0000FF"/>
            <w:rtl w:val="true"/>
          </w:rPr>
          <w:t>חוק מס ערך מוסף</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1975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rPr>
          <w:t>38</w:t>
        </w:r>
      </w:hyperlink>
      <w:r>
        <w:rPr>
          <w:rFonts w:cs="FrankRuehl" w:ascii="FrankRuehl" w:hAnsi="FrankRuehl"/>
          <w:rtl w:val="true"/>
        </w:rPr>
        <w:t xml:space="preserve">, </w:t>
      </w:r>
      <w:hyperlink r:id="rId5">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6</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4" w:name="LawTable_End"/>
      <w:bookmarkStart w:id="5" w:name="LawTable_End"/>
      <w:bookmarkEnd w:id="5"/>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sz w:val="26"/>
          <w:szCs w:val="26"/>
        </w:rPr>
      </w:pPr>
      <w:r>
        <w:rPr>
          <w:rFonts w:cs="Arial" w:ascii="Arial" w:hAnsi="Arial"/>
          <w:sz w:val="26"/>
          <w:szCs w:val="26"/>
          <w:rtl w:val="true"/>
        </w:rPr>
      </w:r>
    </w:p>
    <w:p>
      <w:pPr>
        <w:pStyle w:val="Normal"/>
        <w:ind w:end="0"/>
        <w:jc w:val="start"/>
        <w:rPr>
          <w:rFonts w:ascii="Arial" w:hAnsi="Arial" w:cs="Arial"/>
          <w:sz w:val="26"/>
          <w:szCs w:val="26"/>
        </w:rPr>
      </w:pPr>
      <w:r>
        <w:rPr>
          <w:rFonts w:cs="Arial" w:ascii="Arial" w:hAnsi="Arial"/>
          <w:sz w:val="26"/>
          <w:szCs w:val="26"/>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 xml:space="preserve">כתב האישום ותמצית הכרעת הדין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David" w:hAnsi="David" w:cs="David"/>
        </w:rPr>
      </w:pPr>
      <w:r>
        <w:rPr>
          <w:rFonts w:cs="Arial" w:ascii="Arial" w:hAnsi="Arial"/>
        </w:rPr>
        <w:t>1</w:t>
      </w:r>
      <w:r>
        <w:rPr>
          <w:rFonts w:cs="Arial" w:ascii="Arial" w:hAnsi="Arial"/>
          <w:rtl w:val="true"/>
        </w:rPr>
        <w:t>.</w:t>
        <w:tab/>
      </w:r>
      <w:bookmarkStart w:id="7" w:name="ABSTRACT_START"/>
      <w:bookmarkEnd w:id="7"/>
      <w:r>
        <w:rPr>
          <w:rFonts w:ascii="David" w:hAnsi="David"/>
          <w:rtl w:val="true"/>
        </w:rPr>
        <w:t>על פי עובדות כתב האישום</w:t>
      </w:r>
      <w:r>
        <w:rPr>
          <w:rFonts w:cs="David" w:ascii="David" w:hAnsi="David"/>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חברת דקל</w:t>
      </w:r>
      <w:r>
        <w:rPr>
          <w:rFonts w:cs="David" w:ascii="David" w:hAnsi="David"/>
          <w:rtl w:val="true"/>
        </w:rPr>
        <w:t xml:space="preserve">) </w:t>
      </w:r>
      <w:r>
        <w:rPr>
          <w:rFonts w:ascii="David" w:hAnsi="David"/>
          <w:rtl w:val="true"/>
        </w:rPr>
        <w:t>הינה חברה בע</w:t>
      </w:r>
      <w:r>
        <w:rPr>
          <w:rFonts w:cs="David" w:ascii="David" w:hAnsi="David"/>
          <w:rtl w:val="true"/>
        </w:rPr>
        <w:t>"</w:t>
      </w:r>
      <w:r>
        <w:rPr>
          <w:rFonts w:ascii="David" w:hAnsi="David"/>
          <w:rtl w:val="true"/>
        </w:rPr>
        <w:t xml:space="preserve">מ שבכל המועדים הרלוונטיים לכתב האישום היתה רשומה כעוסק מורשה לעניין </w:t>
      </w:r>
      <w:hyperlink r:id="rId7">
        <w:r>
          <w:rPr>
            <w:rStyle w:val="Hyperlink"/>
            <w:rFonts w:ascii="David" w:hAnsi="David"/>
            <w:color w:val="0000FF"/>
            <w:u w:val="single"/>
            <w:rtl w:val="true"/>
          </w:rPr>
          <w:t>חוק מס ערך מוסף</w:t>
        </w:r>
      </w:hyperlink>
      <w:r>
        <w:rPr>
          <w:rFonts w:ascii="David" w:hAnsi="David"/>
          <w:rtl w:val="true"/>
        </w:rPr>
        <w:t xml:space="preserve"> התשל</w:t>
      </w:r>
      <w:r>
        <w:rPr>
          <w:rFonts w:cs="David" w:ascii="David" w:hAnsi="David"/>
          <w:rtl w:val="true"/>
        </w:rPr>
        <w:t>"</w:t>
      </w:r>
      <w:r>
        <w:rPr>
          <w:rFonts w:ascii="David" w:hAnsi="David"/>
          <w:rtl w:val="true"/>
        </w:rPr>
        <w:t xml:space="preserve">ו – </w:t>
      </w:r>
      <w:r>
        <w:rPr>
          <w:rFonts w:cs="David" w:ascii="David" w:hAnsi="David"/>
        </w:rPr>
        <w:t>1975</w:t>
      </w:r>
      <w:r>
        <w:rPr>
          <w:rFonts w:cs="David" w:ascii="David" w:hAnsi="David"/>
          <w:rtl w:val="true"/>
        </w:rPr>
        <w:t xml:space="preserve"> (</w:t>
      </w:r>
      <w:r>
        <w:rPr>
          <w:rFonts w:ascii="David" w:hAnsi="David"/>
          <w:rtl w:val="true"/>
        </w:rPr>
        <w:t>להלן</w:t>
      </w:r>
      <w:r>
        <w:rPr>
          <w:rFonts w:cs="David" w:ascii="David" w:hAnsi="David"/>
          <w:rtl w:val="true"/>
        </w:rPr>
        <w:t xml:space="preserve">: </w:t>
      </w:r>
      <w:hyperlink r:id="rId8">
        <w:r>
          <w:rPr>
            <w:rStyle w:val="Hyperlink"/>
            <w:rFonts w:ascii="David" w:hAnsi="David"/>
            <w:b/>
            <w:b/>
            <w:bCs/>
            <w:color w:val="0000FF"/>
            <w:u w:val="single"/>
            <w:rtl w:val="true"/>
          </w:rPr>
          <w:t>חוק מע</w:t>
        </w:r>
        <w:r>
          <w:rPr>
            <w:rStyle w:val="Hyperlink"/>
            <w:rFonts w:cs="David" w:ascii="David" w:hAnsi="David"/>
            <w:b/>
            <w:bCs/>
            <w:color w:val="0000FF"/>
            <w:u w:val="single"/>
            <w:rtl w:val="true"/>
          </w:rPr>
          <w:t>"</w:t>
        </w:r>
        <w:r>
          <w:rPr>
            <w:rStyle w:val="Hyperlink"/>
            <w:rFonts w:ascii="David" w:hAnsi="David"/>
            <w:b/>
            <w:b/>
            <w:bCs/>
            <w:color w:val="0000FF"/>
            <w:u w:val="single"/>
            <w:rtl w:val="true"/>
          </w:rPr>
          <w:t>מ</w:t>
        </w:r>
      </w:hyperlink>
      <w:r>
        <w:rPr>
          <w:rFonts w:cs="David" w:ascii="David" w:hAnsi="David"/>
          <w:rtl w:val="true"/>
        </w:rPr>
        <w:t xml:space="preserve">). </w:t>
      </w:r>
      <w:r>
        <w:rPr>
          <w:rFonts w:ascii="David" w:hAnsi="David"/>
          <w:rtl w:val="true"/>
        </w:rPr>
        <w:t>תחום עיסוקה של חברת דקל הוא עבודות עפר</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bookmarkStart w:id="8" w:name="ABSTRACT_END"/>
      <w:bookmarkStart w:id="9" w:name="ABSTRACT_END"/>
      <w:bookmarkEnd w:id="9"/>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הנאשם</w:t>
      </w:r>
      <w:r>
        <w:rPr>
          <w:rFonts w:cs="David" w:ascii="David" w:hAnsi="David"/>
          <w:rtl w:val="true"/>
        </w:rPr>
        <w:t xml:space="preserve">) </w:t>
      </w:r>
      <w:r>
        <w:rPr>
          <w:rFonts w:ascii="David" w:hAnsi="David"/>
          <w:rtl w:val="true"/>
        </w:rPr>
        <w:t>היה בכל המועדים הרלוונטיים לכתב האישום</w:t>
      </w:r>
      <w:r>
        <w:rPr>
          <w:rFonts w:cs="David" w:ascii="David" w:hAnsi="David"/>
          <w:rtl w:val="true"/>
        </w:rPr>
        <w:t xml:space="preserve">, </w:t>
      </w:r>
      <w:r>
        <w:rPr>
          <w:rFonts w:ascii="David" w:hAnsi="David"/>
          <w:rtl w:val="true"/>
        </w:rPr>
        <w:t>מנהלה הפעיל של חברת דקל</w:t>
      </w:r>
      <w:r>
        <w:rPr>
          <w:rFonts w:cs="David" w:ascii="David" w:hAnsi="David"/>
          <w:rtl w:val="true"/>
        </w:rPr>
        <w:t xml:space="preserve">. </w:t>
      </w:r>
      <w:r>
        <w:rPr>
          <w:rFonts w:ascii="David" w:hAnsi="David"/>
          <w:rtl w:val="true"/>
        </w:rPr>
        <w:t xml:space="preserve">במהלך שנת </w:t>
      </w:r>
      <w:r>
        <w:rPr>
          <w:rFonts w:cs="David" w:ascii="David" w:hAnsi="David"/>
        </w:rPr>
        <w:t>2013</w:t>
      </w:r>
      <w:r>
        <w:rPr>
          <w:rFonts w:cs="David" w:ascii="David" w:hAnsi="David"/>
          <w:rtl w:val="true"/>
        </w:rPr>
        <w:t xml:space="preserve">, </w:t>
      </w:r>
      <w:r>
        <w:rPr>
          <w:rFonts w:ascii="David" w:hAnsi="David"/>
          <w:rtl w:val="true"/>
        </w:rPr>
        <w:t xml:space="preserve">הנאשם וחברת דקל קיבלו שלוש חשבוניות פיקטיביות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שלוש החשבוניות</w:t>
      </w:r>
      <w:r>
        <w:rPr>
          <w:rFonts w:cs="David" w:ascii="David" w:hAnsi="David"/>
          <w:rtl w:val="true"/>
        </w:rPr>
        <w:t xml:space="preserve">) </w:t>
      </w:r>
      <w:r>
        <w:rPr>
          <w:rFonts w:ascii="David" w:hAnsi="David"/>
          <w:rtl w:val="true"/>
        </w:rPr>
        <w:t>שנחזות להיות חשבוניות מס על שם חברת בישמוט א</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עבודות בניה והובלה בע</w:t>
      </w:r>
      <w:r>
        <w:rPr>
          <w:rFonts w:cs="David" w:ascii="David" w:hAnsi="David"/>
          <w:rtl w:val="true"/>
        </w:rPr>
        <w:t>"</w:t>
      </w:r>
      <w:r>
        <w:rPr>
          <w:rFonts w:ascii="David" w:hAnsi="David"/>
          <w:rtl w:val="true"/>
        </w:rPr>
        <w:t xml:space="preserve">מ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חברת בישמוט</w:t>
      </w:r>
      <w:r>
        <w:rPr>
          <w:rFonts w:cs="David" w:ascii="David" w:hAnsi="David"/>
          <w:rtl w:val="true"/>
        </w:rPr>
        <w:t xml:space="preserve">) </w:t>
      </w:r>
      <w:r>
        <w:rPr>
          <w:rFonts w:ascii="David" w:hAnsi="David"/>
          <w:rtl w:val="true"/>
        </w:rPr>
        <w:t>וזאת מבלי שעשו או התחייבו לעשות את העסקאות שלגביהן הוצאו החשבוניות</w:t>
      </w:r>
      <w:r>
        <w:rPr>
          <w:rFonts w:cs="David" w:ascii="David" w:hAnsi="David"/>
          <w:rtl w:val="true"/>
        </w:rPr>
        <w:t xml:space="preserve">. </w:t>
      </w:r>
      <w:r>
        <w:rPr>
          <w:rFonts w:ascii="David" w:hAnsi="David"/>
          <w:rtl w:val="true"/>
        </w:rPr>
        <w:t xml:space="preserve">החשבוניות התקבלו מאדם בשם יוסף סרחאן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סרחאן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הנאשם וחברת דקל רשמו את שלוש החשבוניות בספרי הנהלת החשבונות של חברת דקל וניכו שלא כדין את סכומי המס המגולמים בהן בדיווחיה התקופתיים של חברת דקל למנהל מע</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 xml:space="preserve">סך שלוש החשבוניות הינו  </w:t>
      </w:r>
      <w:r>
        <w:rPr>
          <w:rFonts w:cs="David" w:ascii="David" w:hAnsi="David"/>
        </w:rPr>
        <w:t>1,695,915</w:t>
      </w:r>
      <w:r>
        <w:rPr>
          <w:rFonts w:cs="David" w:ascii="David" w:hAnsi="David"/>
          <w:rtl w:val="true"/>
        </w:rPr>
        <w:t xml:space="preserve"> ₪ </w:t>
      </w:r>
      <w:r>
        <w:rPr>
          <w:rFonts w:ascii="David" w:hAnsi="David"/>
          <w:rtl w:val="true"/>
        </w:rPr>
        <w:t>כולל מע</w:t>
      </w:r>
      <w:r>
        <w:rPr>
          <w:rFonts w:cs="David" w:ascii="David" w:hAnsi="David"/>
          <w:rtl w:val="true"/>
        </w:rPr>
        <w:t>"</w:t>
      </w:r>
      <w:r>
        <w:rPr>
          <w:rFonts w:ascii="David" w:hAnsi="David"/>
          <w:rtl w:val="true"/>
        </w:rPr>
        <w:t xml:space="preserve">מ וסכום המס שנוכה בגינן הינו </w:t>
      </w:r>
      <w:r>
        <w:rPr>
          <w:rFonts w:cs="David" w:ascii="David" w:hAnsi="David"/>
        </w:rPr>
        <w:t>246,415</w:t>
      </w:r>
      <w:r>
        <w:rPr>
          <w:rFonts w:cs="David" w:ascii="David" w:hAnsi="David"/>
          <w:rtl w:val="true"/>
        </w:rPr>
        <w:t xml:space="preserve"> ₪.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לכן</w:t>
      </w:r>
      <w:r>
        <w:rPr>
          <w:rFonts w:cs="David" w:ascii="David" w:hAnsi="David"/>
          <w:rtl w:val="true"/>
        </w:rPr>
        <w:t xml:space="preserve">, </w:t>
      </w:r>
      <w:r>
        <w:rPr>
          <w:rFonts w:ascii="David" w:hAnsi="David"/>
          <w:rtl w:val="true"/>
        </w:rPr>
        <w:t>יוחסו לנאשם ולחברת דקל ביצוען של העבירות הבאות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א</w:t>
      </w:r>
      <w:r>
        <w:rPr>
          <w:rFonts w:cs="David" w:ascii="David" w:hAnsi="David"/>
          <w:rtl w:val="true"/>
        </w:rPr>
        <w:t>.</w:t>
        <w:tab/>
      </w:r>
      <w:r>
        <w:rPr>
          <w:rFonts w:ascii="David" w:hAnsi="David"/>
          <w:rtl w:val="true"/>
        </w:rPr>
        <w:t xml:space="preserve">שלוש עבירות של ניכוי מס תשומות מבלי שיש לגביו מסמך לפי </w:t>
      </w:r>
      <w:hyperlink r:id="rId9">
        <w:r>
          <w:rPr>
            <w:rStyle w:val="Hyperlink"/>
            <w:rFonts w:ascii="David" w:hAnsi="David"/>
            <w:rtl w:val="true"/>
          </w:rPr>
          <w:t xml:space="preserve">סעיף </w:t>
        </w:r>
        <w:r>
          <w:rPr>
            <w:rStyle w:val="Hyperlink"/>
            <w:rFonts w:cs="David" w:ascii="David" w:hAnsi="David"/>
          </w:rPr>
          <w:t>38</w:t>
        </w:r>
      </w:hyperlink>
      <w:r>
        <w:rPr>
          <w:rFonts w:cs="David" w:ascii="David" w:hAnsi="David"/>
          <w:rtl w:val="true"/>
        </w:rPr>
        <w:t xml:space="preserve"> </w:t>
      </w:r>
      <w:r>
        <w:rPr>
          <w:rFonts w:ascii="David" w:hAnsi="David"/>
          <w:rtl w:val="true"/>
        </w:rPr>
        <w:t>ל</w:t>
      </w:r>
      <w:hyperlink r:id="rId10">
        <w:r>
          <w:rPr>
            <w:rStyle w:val="Hyperlink"/>
            <w:rFonts w:ascii="David" w:hAnsi="David"/>
            <w:color w:val="0000FF"/>
            <w:u w:val="single"/>
            <w:rtl w:val="true"/>
          </w:rPr>
          <w:t>חוק מע</w:t>
        </w:r>
        <w:r>
          <w:rPr>
            <w:rStyle w:val="Hyperlink"/>
            <w:rFonts w:cs="David" w:ascii="David" w:hAnsi="David"/>
            <w:color w:val="0000FF"/>
            <w:u w:val="single"/>
            <w:rtl w:val="true"/>
          </w:rPr>
          <w:t>"</w:t>
        </w:r>
        <w:r>
          <w:rPr>
            <w:rStyle w:val="Hyperlink"/>
            <w:rFonts w:ascii="David" w:hAnsi="David"/>
            <w:color w:val="0000FF"/>
            <w:u w:val="single"/>
            <w:rtl w:val="true"/>
          </w:rPr>
          <w:t>מ</w:t>
        </w:r>
      </w:hyperlink>
      <w:r>
        <w:rPr>
          <w:rFonts w:ascii="David" w:hAnsi="David"/>
          <w:rtl w:val="true"/>
        </w:rPr>
        <w:t xml:space="preserve"> וזאת במטרה להתחמק או להשתמט מתשלום מס</w:t>
      </w:r>
      <w:r>
        <w:rPr>
          <w:rFonts w:cs="David" w:ascii="David" w:hAnsi="David"/>
          <w:rtl w:val="true"/>
        </w:rPr>
        <w:t xml:space="preserve">, </w:t>
      </w:r>
      <w:r>
        <w:rPr>
          <w:rFonts w:ascii="David" w:hAnsi="David"/>
          <w:rtl w:val="true"/>
        </w:rPr>
        <w:t xml:space="preserve">וזאת לפי </w:t>
      </w:r>
      <w:hyperlink r:id="rId11">
        <w:r>
          <w:rPr>
            <w:rStyle w:val="Hyperlink"/>
            <w:rFonts w:ascii="David" w:hAnsi="David"/>
            <w:rtl w:val="true"/>
          </w:rPr>
          <w:t xml:space="preserve">סעיף </w:t>
        </w:r>
        <w:r>
          <w:rPr>
            <w:rStyle w:val="Hyperlink"/>
            <w:rFonts w:cs="David" w:ascii="David" w:hAnsi="David"/>
          </w:rPr>
          <w:t>117</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5</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מע</w:t>
      </w:r>
      <w:r>
        <w:rPr>
          <w:rFonts w:cs="David" w:ascii="David" w:hAnsi="David"/>
          <w:rtl w:val="true"/>
        </w:rPr>
        <w:t>"</w:t>
      </w:r>
      <w:r>
        <w:rPr>
          <w:rFonts w:ascii="David" w:hAnsi="David"/>
          <w:rtl w:val="true"/>
        </w:rPr>
        <w:t>מ</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r>
        <w:rPr>
          <w:rFonts w:ascii="David" w:hAnsi="David"/>
          <w:rtl w:val="true"/>
        </w:rPr>
        <w:t>הכנה</w:t>
      </w:r>
      <w:r>
        <w:rPr>
          <w:rFonts w:cs="David" w:ascii="David" w:hAnsi="David"/>
          <w:rtl w:val="true"/>
        </w:rPr>
        <w:t xml:space="preserve">, </w:t>
      </w:r>
      <w:r>
        <w:rPr>
          <w:rFonts w:ascii="David" w:hAnsi="David"/>
          <w:rtl w:val="true"/>
        </w:rPr>
        <w:t>ניהול או הרשאה לאחר להכין או לנהל פנקסי חשבונות כוזבים</w:t>
      </w:r>
      <w:r>
        <w:rPr>
          <w:rFonts w:cs="David" w:ascii="David" w:hAnsi="David"/>
          <w:rtl w:val="true"/>
        </w:rPr>
        <w:t xml:space="preserve">, </w:t>
      </w:r>
      <w:r>
        <w:rPr>
          <w:rFonts w:ascii="David" w:hAnsi="David"/>
          <w:rtl w:val="true"/>
        </w:rPr>
        <w:t>או רשומות אחרות כוזבות</w:t>
      </w:r>
      <w:r>
        <w:rPr>
          <w:rFonts w:cs="David" w:ascii="David" w:hAnsi="David"/>
          <w:rtl w:val="true"/>
        </w:rPr>
        <w:t xml:space="preserve">, </w:t>
      </w:r>
      <w:r>
        <w:rPr>
          <w:rFonts w:ascii="David" w:hAnsi="David"/>
          <w:rtl w:val="true"/>
        </w:rPr>
        <w:t>וזאת במטרה להתחמק או להשתמט מתשלום מס</w:t>
      </w:r>
      <w:r>
        <w:rPr>
          <w:rFonts w:cs="David" w:ascii="David" w:hAnsi="David"/>
          <w:rtl w:val="true"/>
        </w:rPr>
        <w:t xml:space="preserve">, </w:t>
      </w:r>
      <w:r>
        <w:rPr>
          <w:rFonts w:ascii="David" w:hAnsi="David"/>
          <w:rtl w:val="true"/>
        </w:rPr>
        <w:t xml:space="preserve">עבירה לפי </w:t>
      </w:r>
      <w:hyperlink r:id="rId12">
        <w:r>
          <w:rPr>
            <w:rStyle w:val="Hyperlink"/>
            <w:rFonts w:ascii="David" w:hAnsi="David"/>
            <w:rtl w:val="true"/>
          </w:rPr>
          <w:t xml:space="preserve">סעיף </w:t>
        </w:r>
        <w:r>
          <w:rPr>
            <w:rStyle w:val="Hyperlink"/>
            <w:rFonts w:cs="David" w:ascii="David" w:hAnsi="David"/>
          </w:rPr>
          <w:t>117</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6</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3">
        <w:r>
          <w:rPr>
            <w:rStyle w:val="Hyperlink"/>
            <w:rFonts w:ascii="David" w:hAnsi="David"/>
            <w:color w:val="0000FF"/>
            <w:u w:val="single"/>
            <w:rtl w:val="true"/>
          </w:rPr>
          <w:t>חוק מע</w:t>
        </w:r>
        <w:r>
          <w:rPr>
            <w:rStyle w:val="Hyperlink"/>
            <w:rFonts w:cs="David" w:ascii="David" w:hAnsi="David"/>
            <w:color w:val="0000FF"/>
            <w:u w:val="single"/>
            <w:rtl w:val="true"/>
          </w:rPr>
          <w:t>"</w:t>
        </w:r>
        <w:r>
          <w:rPr>
            <w:rStyle w:val="Hyperlink"/>
            <w:rFonts w:ascii="David" w:hAnsi="David"/>
            <w:color w:val="0000FF"/>
            <w:u w:val="single"/>
            <w:rtl w:val="true"/>
          </w:rPr>
          <w:t>מ</w:t>
        </w:r>
      </w:hyperlink>
      <w:r>
        <w:rPr>
          <w:rFonts w:cs="David" w:ascii="David" w:hAnsi="David"/>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הנאשמים כפרו בעובדות כתב  האישום ולאחר שמיעת הראיות הורשעו בעבירות שצוינו לעיל</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נקבע בהכרעת הדין שמתקיים היסוד הנפשי מסוג </w:t>
      </w:r>
      <w:r>
        <w:rPr>
          <w:rFonts w:cs="Arial" w:ascii="Arial" w:hAnsi="Arial"/>
          <w:rtl w:val="true"/>
        </w:rPr>
        <w:t>"</w:t>
      </w:r>
      <w:r>
        <w:rPr>
          <w:rFonts w:ascii="Arial" w:hAnsi="Arial" w:cs="Arial"/>
          <w:rtl w:val="true"/>
        </w:rPr>
        <w:t>כוונה</w:t>
      </w:r>
      <w:r>
        <w:rPr>
          <w:rFonts w:cs="Arial" w:ascii="Arial" w:hAnsi="Arial"/>
          <w:rtl w:val="true"/>
        </w:rPr>
        <w:t xml:space="preserve">" </w:t>
      </w:r>
      <w:r>
        <w:rPr>
          <w:rFonts w:ascii="Arial" w:hAnsi="Arial" w:cs="Arial"/>
          <w:rtl w:val="true"/>
        </w:rPr>
        <w:t>שנדרש לעבירות האמורות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טענות הצדדים לעונש</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 xml:space="preserve">המאשימה טענה כי מתחם העונש ההולם לעבירות שבוצעו על ידי הנאשמים נע בין </w:t>
      </w:r>
      <w:r>
        <w:rPr>
          <w:rFonts w:cs="Arial" w:ascii="Arial" w:hAnsi="Arial"/>
        </w:rPr>
        <w:t>6</w:t>
      </w:r>
      <w:r>
        <w:rPr>
          <w:rFonts w:cs="Arial" w:ascii="Arial" w:hAnsi="Arial"/>
          <w:rtl w:val="true"/>
        </w:rPr>
        <w:t xml:space="preserve"> </w:t>
      </w:r>
      <w:r>
        <w:rPr>
          <w:rFonts w:ascii="Arial" w:hAnsi="Arial" w:cs="Arial"/>
          <w:rtl w:val="true"/>
        </w:rPr>
        <w:t xml:space="preserve">ועד </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קנס כספי שנע בין </w:t>
      </w:r>
      <w:r>
        <w:rPr>
          <w:rFonts w:cs="Arial" w:ascii="Arial" w:hAnsi="Arial"/>
        </w:rPr>
        <w:t>12,000</w:t>
      </w:r>
      <w:r>
        <w:rPr>
          <w:rFonts w:cs="Arial" w:ascii="Arial" w:hAnsi="Arial"/>
          <w:rtl w:val="true"/>
        </w:rPr>
        <w:t xml:space="preserve"> </w:t>
      </w:r>
      <w:r>
        <w:rPr>
          <w:rFonts w:ascii="Arial" w:hAnsi="Arial" w:cs="Arial"/>
          <w:rtl w:val="true"/>
        </w:rPr>
        <w:t xml:space="preserve">ועד </w:t>
      </w:r>
      <w:r>
        <w:rPr>
          <w:rFonts w:cs="Arial" w:ascii="Arial" w:hAnsi="Arial"/>
        </w:rPr>
        <w:t>24,000</w:t>
      </w:r>
      <w:r>
        <w:rPr>
          <w:rFonts w:cs="Arial" w:ascii="Arial" w:hAnsi="Arial"/>
          <w:rtl w:val="true"/>
        </w:rPr>
        <w:t xml:space="preserve"> ₪ </w:t>
      </w:r>
      <w:r>
        <w:rPr>
          <w:rFonts w:ascii="Arial" w:hAnsi="Arial" w:cs="Arial"/>
          <w:rtl w:val="true"/>
        </w:rPr>
        <w:t>וכן מאסר על תנאי</w:t>
      </w:r>
      <w:r>
        <w:rPr>
          <w:rFonts w:cs="Arial" w:ascii="Arial" w:hAnsi="Arial"/>
          <w:rtl w:val="true"/>
        </w:rPr>
        <w:t xml:space="preserve">. </w:t>
      </w:r>
      <w:r>
        <w:rPr>
          <w:rFonts w:ascii="Arial" w:hAnsi="Arial" w:cs="Arial"/>
          <w:rtl w:val="true"/>
        </w:rPr>
        <w:t>המאשימה הדגישה כי סכום המע</w:t>
      </w:r>
      <w:r>
        <w:rPr>
          <w:rFonts w:cs="Arial" w:ascii="Arial" w:hAnsi="Arial"/>
          <w:rtl w:val="true"/>
        </w:rPr>
        <w:t>"</w:t>
      </w:r>
      <w:r>
        <w:rPr>
          <w:rFonts w:ascii="Arial" w:hAnsi="Arial" w:cs="Arial"/>
          <w:rtl w:val="true"/>
        </w:rPr>
        <w:t xml:space="preserve">מ שנגזל מהקופה הציבורית הוא בסך של </w:t>
      </w:r>
      <w:r>
        <w:rPr>
          <w:rFonts w:cs="Arial" w:ascii="Arial" w:hAnsi="Arial"/>
        </w:rPr>
        <w:t>246,415</w:t>
      </w:r>
      <w:r>
        <w:rPr>
          <w:rFonts w:cs="Arial" w:ascii="Arial" w:hAnsi="Arial"/>
          <w:rtl w:val="true"/>
        </w:rPr>
        <w:t xml:space="preserve"> ₪ </w:t>
      </w:r>
      <w:r>
        <w:rPr>
          <w:rFonts w:ascii="Arial" w:hAnsi="Arial" w:cs="Arial"/>
          <w:rtl w:val="true"/>
        </w:rPr>
        <w:t>והמחדל לא הוסר כלל</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טענה שהעונש הראוי הוא </w:t>
      </w:r>
      <w:r>
        <w:rPr>
          <w:rFonts w:cs="Arial" w:ascii="Arial" w:hAnsi="Arial"/>
        </w:rPr>
        <w:t>11</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ההגנה הדגישה שהנאשם נעדר עבר פלילי</w:t>
      </w:r>
      <w:r>
        <w:rPr>
          <w:rFonts w:cs="Arial" w:ascii="Arial" w:hAnsi="Arial"/>
          <w:rtl w:val="true"/>
        </w:rPr>
        <w:t xml:space="preserve">, </w:t>
      </w:r>
      <w:r>
        <w:rPr>
          <w:rFonts w:ascii="Arial" w:hAnsi="Arial" w:cs="Arial"/>
          <w:rtl w:val="true"/>
        </w:rPr>
        <w:t>אב לחמישה ילדים וסב לארבעה נכדים</w:t>
      </w:r>
      <w:r>
        <w:rPr>
          <w:rFonts w:cs="Arial" w:ascii="Arial" w:hAnsi="Arial"/>
          <w:rtl w:val="true"/>
        </w:rPr>
        <w:t xml:space="preserve">. </w:t>
      </w:r>
      <w:r>
        <w:rPr>
          <w:rFonts w:ascii="Arial" w:hAnsi="Arial" w:cs="Arial"/>
          <w:rtl w:val="true"/>
        </w:rPr>
        <w:t>אחת מבנותיו הנשואות של הנאשם מתגוררת עם בנה בביתו של הנאשם</w:t>
      </w:r>
      <w:r>
        <w:rPr>
          <w:rFonts w:cs="Arial" w:ascii="Arial" w:hAnsi="Arial"/>
          <w:rtl w:val="true"/>
        </w:rPr>
        <w:t xml:space="preserve">, </w:t>
      </w:r>
      <w:r>
        <w:rPr>
          <w:rFonts w:ascii="Arial" w:hAnsi="Arial" w:cs="Arial"/>
          <w:rtl w:val="true"/>
        </w:rPr>
        <w:t xml:space="preserve">ובנה אובחן כמי שמצוי על ספקטרום האוטיזם </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16</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ההגנה טענה שהעבירות מושא כתב האישום בוצעו בשנת </w:t>
      </w:r>
      <w:r>
        <w:rPr>
          <w:rFonts w:cs="Arial" w:ascii="Arial" w:hAnsi="Arial"/>
        </w:rPr>
        <w:t>2013</w:t>
      </w:r>
      <w:r>
        <w:rPr>
          <w:rFonts w:cs="Arial" w:ascii="Arial" w:hAnsi="Arial"/>
          <w:rtl w:val="true"/>
        </w:rPr>
        <w:t xml:space="preserve">, </w:t>
      </w:r>
      <w:r>
        <w:rPr>
          <w:rFonts w:ascii="Arial" w:hAnsi="Arial" w:cs="Arial"/>
          <w:rtl w:val="true"/>
        </w:rPr>
        <w:t xml:space="preserve">והעבירות נחקרו בשנת </w:t>
      </w:r>
      <w:r>
        <w:rPr>
          <w:rFonts w:cs="Arial" w:ascii="Arial" w:hAnsi="Arial"/>
        </w:rPr>
        <w:t>2014</w:t>
      </w:r>
      <w:r>
        <w:rPr>
          <w:rFonts w:cs="Arial" w:ascii="Arial" w:hAnsi="Arial"/>
          <w:rtl w:val="true"/>
        </w:rPr>
        <w:t xml:space="preserve">, </w:t>
      </w:r>
      <w:r>
        <w:rPr>
          <w:rFonts w:ascii="Arial" w:hAnsi="Arial" w:cs="Arial"/>
          <w:rtl w:val="true"/>
        </w:rPr>
        <w:t xml:space="preserve">אך כתב האישום הוגש רק בשנת </w:t>
      </w:r>
      <w:r>
        <w:rPr>
          <w:rFonts w:cs="Arial" w:ascii="Arial" w:hAnsi="Arial"/>
        </w:rPr>
        <w:t>2018</w:t>
      </w:r>
      <w:r>
        <w:rPr>
          <w:rFonts w:cs="Arial" w:ascii="Arial" w:hAnsi="Arial"/>
          <w:rtl w:val="true"/>
        </w:rPr>
        <w:t xml:space="preserve">. </w:t>
      </w:r>
      <w:r>
        <w:rPr>
          <w:rFonts w:ascii="Arial" w:hAnsi="Arial" w:cs="Arial"/>
          <w:rtl w:val="true"/>
        </w:rPr>
        <w:t>לטענת ההגנה</w:t>
      </w:r>
      <w:r>
        <w:rPr>
          <w:rFonts w:cs="Arial" w:ascii="Arial" w:hAnsi="Arial"/>
          <w:rtl w:val="true"/>
        </w:rPr>
        <w:t xml:space="preserve">, </w:t>
      </w:r>
      <w:r>
        <w:rPr>
          <w:rFonts w:ascii="Arial" w:hAnsi="Arial" w:cs="Arial"/>
          <w:rtl w:val="true"/>
        </w:rPr>
        <w:t>חלוף הזמן והשיהוי בהגשת כתב האישום</w:t>
      </w:r>
      <w:r>
        <w:rPr>
          <w:rFonts w:cs="Arial" w:ascii="Arial" w:hAnsi="Arial"/>
          <w:rtl w:val="true"/>
        </w:rPr>
        <w:t xml:space="preserve">, </w:t>
      </w:r>
      <w:r>
        <w:rPr>
          <w:rFonts w:ascii="Arial" w:hAnsi="Arial" w:cs="Arial"/>
          <w:rtl w:val="true"/>
        </w:rPr>
        <w:t>מצדיקים</w:t>
      </w:r>
      <w:r>
        <w:rPr>
          <w:rFonts w:cs="Arial" w:ascii="Arial" w:hAnsi="Arial"/>
          <w:rtl w:val="true"/>
        </w:rPr>
        <w:t xml:space="preserve">, </w:t>
      </w:r>
      <w:r>
        <w:rPr>
          <w:rFonts w:ascii="Arial" w:hAnsi="Arial" w:cs="Arial"/>
          <w:rtl w:val="true"/>
        </w:rPr>
        <w:t>כשלעצמם</w:t>
      </w:r>
      <w:r>
        <w:rPr>
          <w:rFonts w:cs="Arial" w:ascii="Arial" w:hAnsi="Arial"/>
          <w:rtl w:val="true"/>
        </w:rPr>
        <w:t xml:space="preserve">, </w:t>
      </w:r>
      <w:r>
        <w:rPr>
          <w:rFonts w:ascii="Arial" w:hAnsi="Arial" w:cs="Arial"/>
          <w:rtl w:val="true"/>
        </w:rPr>
        <w:t>הקלה משמעותית בעונשו של הנאשם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לבסוף</w:t>
      </w:r>
      <w:r>
        <w:rPr>
          <w:rFonts w:cs="Arial" w:ascii="Arial" w:hAnsi="Arial"/>
          <w:rtl w:val="true"/>
        </w:rPr>
        <w:t xml:space="preserve">, </w:t>
      </w:r>
      <w:r>
        <w:rPr>
          <w:rFonts w:ascii="Arial" w:hAnsi="Arial" w:cs="Arial"/>
          <w:rtl w:val="true"/>
        </w:rPr>
        <w:t>ההגנה טענה שהאדם שהפעיל את סרחאן בהפצת חשבוניות פיקטיביות</w:t>
      </w:r>
      <w:r>
        <w:rPr>
          <w:rFonts w:cs="Arial" w:ascii="Arial" w:hAnsi="Arial"/>
          <w:rtl w:val="true"/>
        </w:rPr>
        <w:t xml:space="preserve">, </w:t>
      </w:r>
      <w:r>
        <w:rPr>
          <w:rFonts w:ascii="Arial" w:hAnsi="Arial" w:cs="Arial"/>
          <w:rtl w:val="true"/>
        </w:rPr>
        <w:t>בשם אפרים גרינברג</w:t>
      </w:r>
      <w:r>
        <w:rPr>
          <w:rFonts w:cs="Arial" w:ascii="Arial" w:hAnsi="Arial"/>
          <w:rtl w:val="true"/>
        </w:rPr>
        <w:t xml:space="preserve">, </w:t>
      </w:r>
      <w:r>
        <w:rPr>
          <w:rFonts w:ascii="Arial" w:hAnsi="Arial" w:cs="Arial"/>
          <w:rtl w:val="true"/>
        </w:rPr>
        <w:t>לא הועמד לדין בגין החשבוניות מושא כתב האישום שבפני</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ההגנה טענה שאף קרוב משפחתו של הנאשם שעבד כשכיר בחברת דקל</w:t>
      </w:r>
      <w:r>
        <w:rPr>
          <w:rFonts w:cs="Arial" w:ascii="Arial" w:hAnsi="Arial"/>
          <w:rtl w:val="true"/>
        </w:rPr>
        <w:t xml:space="preserve">, </w:t>
      </w:r>
      <w:r>
        <w:rPr>
          <w:rFonts w:ascii="Arial" w:hAnsi="Arial" w:cs="Arial"/>
          <w:rtl w:val="true"/>
        </w:rPr>
        <w:t>בשם יוסף אבו גאנם</w:t>
      </w:r>
      <w:r>
        <w:rPr>
          <w:rFonts w:cs="Arial" w:ascii="Arial" w:hAnsi="Arial"/>
          <w:rtl w:val="true"/>
        </w:rPr>
        <w:t xml:space="preserve">, </w:t>
      </w:r>
      <w:r>
        <w:rPr>
          <w:rFonts w:ascii="Arial" w:hAnsi="Arial" w:cs="Arial"/>
          <w:rtl w:val="true"/>
        </w:rPr>
        <w:t>שקיבל את החשבוניות מסרחאן</w:t>
      </w:r>
      <w:r>
        <w:rPr>
          <w:rFonts w:cs="Arial" w:ascii="Arial" w:hAnsi="Arial"/>
          <w:rtl w:val="true"/>
        </w:rPr>
        <w:t xml:space="preserve">, </w:t>
      </w:r>
      <w:r>
        <w:rPr>
          <w:rFonts w:ascii="Arial" w:hAnsi="Arial" w:cs="Arial"/>
          <w:rtl w:val="true"/>
        </w:rPr>
        <w:t>גם הוא לא הועמד לדין</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לטענת ההגנה</w:t>
      </w:r>
      <w:r>
        <w:rPr>
          <w:rFonts w:cs="Arial" w:ascii="Arial" w:hAnsi="Arial"/>
          <w:rtl w:val="true"/>
        </w:rPr>
        <w:t xml:space="preserve">, </w:t>
      </w:r>
      <w:r>
        <w:rPr>
          <w:rFonts w:ascii="Arial" w:hAnsi="Arial" w:cs="Arial"/>
          <w:rtl w:val="true"/>
        </w:rPr>
        <w:t>יש להקל בעונשם של הנאשמים בשל אכיפה בררנית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מתחם העונש ההולם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 xml:space="preserve">לצורך קביעת מתחם העונש ההולם לקחתי בחשבון את </w:t>
      </w:r>
      <w:r>
        <w:rPr>
          <w:rFonts w:ascii="Arial" w:hAnsi="Arial" w:cs="Arial"/>
          <w:u w:val="single"/>
          <w:rtl w:val="true"/>
        </w:rPr>
        <w:t>מדיניות הענישה הנוהגת</w:t>
      </w:r>
      <w:r>
        <w:rPr>
          <w:rFonts w:ascii="Arial" w:hAnsi="Arial" w:cs="Arial"/>
          <w:rtl w:val="true"/>
        </w:rPr>
        <w:t xml:space="preserve"> בעבירות מס מסוג פשע לפי </w:t>
      </w:r>
      <w:hyperlink r:id="rId14">
        <w:r>
          <w:rPr>
            <w:rStyle w:val="Hyperlink"/>
            <w:rFonts w:ascii="Arial" w:hAnsi="Arial" w:cs="Arial"/>
            <w:color w:val="0000FF"/>
            <w:u w:val="single"/>
            <w:rtl w:val="true"/>
          </w:rPr>
          <w:t>חוק מס ערך מוסף</w:t>
        </w:r>
      </w:hyperlink>
      <w:r>
        <w:rPr>
          <w:rFonts w:ascii="Arial" w:hAnsi="Arial" w:cs="Arial"/>
          <w:rtl w:val="true"/>
        </w:rPr>
        <w:t xml:space="preserve"> כאשר סכום המע</w:t>
      </w:r>
      <w:r>
        <w:rPr>
          <w:rFonts w:cs="Arial" w:ascii="Arial" w:hAnsi="Arial"/>
          <w:rtl w:val="true"/>
        </w:rPr>
        <w:t>"</w:t>
      </w:r>
      <w:r>
        <w:rPr>
          <w:rFonts w:ascii="Arial" w:hAnsi="Arial" w:cs="Arial"/>
          <w:rtl w:val="true"/>
        </w:rPr>
        <w:t>מ שנגזל מהקופה הציבורית הוא של מספר מאות אלפי שקלים</w:t>
      </w:r>
      <w:r>
        <w:rPr>
          <w:rFonts w:cs="Arial" w:ascii="Arial" w:hAnsi="Arial"/>
          <w:rtl w:val="true"/>
        </w:rPr>
        <w:t xml:space="preserve">, </w:t>
      </w:r>
      <w:r>
        <w:rPr>
          <w:rFonts w:ascii="Arial" w:hAnsi="Arial" w:cs="Arial"/>
          <w:rtl w:val="true"/>
        </w:rPr>
        <w:t>כמו שהיה במקרה שבפני</w:t>
      </w:r>
      <w:r>
        <w:rPr>
          <w:rFonts w:cs="Arial" w:ascii="Arial" w:hAnsi="Arial"/>
          <w:rtl w:val="true"/>
        </w:rPr>
        <w:t xml:space="preserve">. </w:t>
      </w:r>
      <w:r>
        <w:rPr>
          <w:rFonts w:ascii="Arial" w:hAnsi="Arial" w:cs="Arial"/>
          <w:rtl w:val="true"/>
        </w:rPr>
        <w:t>להלן הפסיקה הרלוונטית של בית המשפט העליון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hyperlink r:id="rId15">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2576/14</w:t>
        </w:r>
      </w:hyperlink>
      <w:r>
        <w:rPr>
          <w:rFonts w:cs="Arial" w:ascii="Arial" w:hAnsi="Arial"/>
          <w:rtl w:val="true"/>
        </w:rPr>
        <w:t xml:space="preserve"> </w:t>
      </w:r>
      <w:r>
        <w:rPr>
          <w:rFonts w:ascii="Arial" w:hAnsi="Arial" w:cs="Arial"/>
          <w:b/>
          <w:b/>
          <w:bCs/>
          <w:rtl w:val="true"/>
        </w:rPr>
        <w:t>חורי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8.4.14</w:t>
      </w:r>
      <w:r>
        <w:rPr>
          <w:rFonts w:cs="Arial" w:ascii="Arial" w:hAnsi="Arial"/>
          <w:rtl w:val="true"/>
        </w:rPr>
        <w:t xml:space="preserve">). </w:t>
      </w:r>
      <w:r>
        <w:rPr>
          <w:rFonts w:ascii="Arial" w:hAnsi="Arial" w:cs="Arial"/>
          <w:rtl w:val="true"/>
        </w:rPr>
        <w:t>תחילתו של תיק זה בבית משפט השלום ברמלה ונדון בפנַי</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 xml:space="preserve">מ שנגזל מהקופה הציבורית היה </w:t>
      </w:r>
      <w:r>
        <w:rPr>
          <w:rFonts w:cs="Arial" w:ascii="Arial" w:hAnsi="Arial"/>
        </w:rPr>
        <w:t>227,707</w:t>
      </w:r>
      <w:r>
        <w:rPr>
          <w:rFonts w:cs="Arial" w:ascii="Arial" w:hAnsi="Arial"/>
          <w:rtl w:val="true"/>
        </w:rPr>
        <w:t xml:space="preserve"> ₪. </w:t>
      </w:r>
      <w:r>
        <w:rPr>
          <w:rFonts w:ascii="Arial" w:hAnsi="Arial" w:cs="Arial"/>
          <w:rtl w:val="true"/>
        </w:rPr>
        <w:t>המחדלים לא הוסרו</w:t>
      </w:r>
      <w:r>
        <w:rPr>
          <w:rFonts w:cs="Arial" w:ascii="Arial" w:hAnsi="Arial"/>
          <w:rtl w:val="true"/>
        </w:rPr>
        <w:t xml:space="preserve">. </w:t>
      </w:r>
      <w:r>
        <w:rPr>
          <w:rFonts w:ascii="Arial" w:hAnsi="Arial" w:cs="Arial"/>
          <w:rtl w:val="true"/>
        </w:rPr>
        <w:t>המבקש היה נשוי ואב לילדים עם בעיות כלכליות</w:t>
      </w:r>
      <w:r>
        <w:rPr>
          <w:rFonts w:cs="Arial" w:ascii="Arial" w:hAnsi="Arial"/>
          <w:rtl w:val="true"/>
        </w:rPr>
        <w:t xml:space="preserve">. </w:t>
      </w:r>
      <w:r>
        <w:rPr>
          <w:rFonts w:ascii="Arial" w:hAnsi="Arial" w:cs="Arial"/>
          <w:rtl w:val="true"/>
        </w:rPr>
        <w:t xml:space="preserve">הושתו עליו </w:t>
      </w:r>
      <w:r>
        <w:rPr>
          <w:rFonts w:cs="Arial" w:ascii="Arial" w:hAnsi="Arial"/>
        </w:rPr>
        <w:t>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מאחורי סורג ובריח</w:t>
      </w:r>
      <w:r>
        <w:rPr>
          <w:rFonts w:cs="Arial" w:ascii="Arial" w:hAnsi="Arial"/>
          <w:rtl w:val="true"/>
        </w:rPr>
        <w:t xml:space="preserve">, </w:t>
      </w:r>
      <w:r>
        <w:rPr>
          <w:rFonts w:ascii="Arial" w:hAnsi="Arial" w:cs="Arial"/>
          <w:rtl w:val="true"/>
        </w:rPr>
        <w:t xml:space="preserve">וכן קנס בסך </w:t>
      </w:r>
      <w:r>
        <w:rPr>
          <w:rFonts w:cs="Arial" w:ascii="Arial" w:hAnsi="Arial"/>
        </w:rPr>
        <w:t>18,000</w:t>
      </w:r>
      <w:r>
        <w:rPr>
          <w:rFonts w:cs="Arial" w:ascii="Arial" w:hAnsi="Arial"/>
          <w:rtl w:val="true"/>
        </w:rPr>
        <w:t xml:space="preserve"> ₪. </w:t>
      </w:r>
      <w:r>
        <w:rPr>
          <w:rFonts w:ascii="Arial" w:hAnsi="Arial" w:cs="Arial"/>
          <w:rtl w:val="true"/>
        </w:rPr>
        <w:t>ערעורו לבית המשפט המחוזי במחוז מרכז נדחה וכן נדחתה בקשת רשות ערעור שהגיש לבית משפט העליון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r>
      <w:r>
        <w:rPr>
          <w:rFonts w:cs="Arial" w:ascii="Arial" w:hAnsi="Arial"/>
          <w:rtl w:val="true"/>
        </w:rPr>
        <w:tab/>
      </w:r>
      <w:hyperlink r:id="rId1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1238/19</w:t>
        </w:r>
      </w:hyperlink>
      <w:r>
        <w:rPr>
          <w:rFonts w:cs="Arial" w:ascii="Arial" w:hAnsi="Arial"/>
          <w:rtl w:val="true"/>
        </w:rPr>
        <w:t xml:space="preserve"> </w:t>
      </w:r>
      <w:r>
        <w:rPr>
          <w:rFonts w:ascii="Arial" w:hAnsi="Arial" w:cs="Arial"/>
          <w:b/>
          <w:b/>
          <w:bCs/>
          <w:rtl w:val="true"/>
        </w:rPr>
        <w:t>אחדות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27.2.19</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 xml:space="preserve">מ שנגזל מהקופה הציבורית היה </w:t>
      </w:r>
      <w:r>
        <w:rPr>
          <w:rFonts w:cs="Arial" w:ascii="Arial" w:hAnsi="Arial"/>
        </w:rPr>
        <w:t>232,468</w:t>
      </w:r>
      <w:r>
        <w:rPr>
          <w:rFonts w:cs="Arial" w:ascii="Arial" w:hAnsi="Arial"/>
          <w:rtl w:val="true"/>
        </w:rPr>
        <w:t xml:space="preserve"> ₪. </w:t>
      </w:r>
      <w:r>
        <w:rPr>
          <w:rFonts w:ascii="Arial" w:hAnsi="Arial" w:cs="Arial"/>
          <w:rtl w:val="true"/>
        </w:rPr>
        <w:t xml:space="preserve">הוסרו חלק מהמחדלים ונותר סכום של </w:t>
      </w:r>
      <w:r>
        <w:rPr>
          <w:rFonts w:cs="Arial" w:ascii="Arial" w:hAnsi="Arial"/>
        </w:rPr>
        <w:t>200,000</w:t>
      </w:r>
      <w:r>
        <w:rPr>
          <w:rFonts w:cs="Arial" w:ascii="Arial" w:hAnsi="Arial"/>
          <w:rtl w:val="true"/>
        </w:rPr>
        <w:t xml:space="preserve"> ₪ </w:t>
      </w:r>
      <w:r>
        <w:rPr>
          <w:rFonts w:ascii="Arial" w:hAnsi="Arial" w:cs="Arial"/>
          <w:rtl w:val="true"/>
        </w:rPr>
        <w:t>שלא שולם</w:t>
      </w:r>
      <w:r>
        <w:rPr>
          <w:rFonts w:cs="Arial" w:ascii="Arial" w:hAnsi="Arial"/>
          <w:rtl w:val="true"/>
        </w:rPr>
        <w:t xml:space="preserve">. </w:t>
      </w:r>
      <w:r>
        <w:rPr>
          <w:rFonts w:ascii="Arial" w:hAnsi="Arial" w:cs="Arial"/>
          <w:rtl w:val="true"/>
        </w:rPr>
        <w:t>המבקש היה אדם נורמטיבי</w:t>
      </w:r>
      <w:r>
        <w:rPr>
          <w:rFonts w:cs="Arial" w:ascii="Arial" w:hAnsi="Arial"/>
          <w:rtl w:val="true"/>
        </w:rPr>
        <w:t xml:space="preserve">, </w:t>
      </w:r>
      <w:r>
        <w:rPr>
          <w:rFonts w:ascii="Arial" w:hAnsi="Arial" w:cs="Arial"/>
          <w:rtl w:val="true"/>
        </w:rPr>
        <w:t>ללא עבר פלילי</w:t>
      </w:r>
      <w:r>
        <w:rPr>
          <w:rFonts w:cs="Arial" w:ascii="Arial" w:hAnsi="Arial"/>
          <w:rtl w:val="true"/>
        </w:rPr>
        <w:t xml:space="preserve">. </w:t>
      </w:r>
      <w:r>
        <w:rPr>
          <w:rFonts w:ascii="Arial" w:hAnsi="Arial" w:cs="Arial"/>
          <w:rtl w:val="true"/>
        </w:rPr>
        <w:t xml:space="preserve">בית משפט השלום בירושלים השית עליו </w:t>
      </w:r>
      <w:r>
        <w:rPr>
          <w:rFonts w:cs="Arial" w:ascii="Arial" w:hAnsi="Arial"/>
        </w:rPr>
        <w:t>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מאחורי סורג ובריח</w:t>
      </w:r>
      <w:r>
        <w:rPr>
          <w:rFonts w:cs="Arial" w:ascii="Arial" w:hAnsi="Arial"/>
          <w:rtl w:val="true"/>
        </w:rPr>
        <w:t xml:space="preserve">, </w:t>
      </w:r>
      <w:r>
        <w:rPr>
          <w:rFonts w:ascii="Arial" w:hAnsi="Arial" w:cs="Arial"/>
          <w:rtl w:val="true"/>
        </w:rPr>
        <w:t xml:space="preserve">מאסר על תנאי וכן קנס בסך </w:t>
      </w:r>
      <w:r>
        <w:rPr>
          <w:rFonts w:cs="Arial" w:ascii="Arial" w:hAnsi="Arial"/>
        </w:rPr>
        <w:t>10,000</w:t>
      </w:r>
      <w:r>
        <w:rPr>
          <w:rFonts w:cs="Arial" w:ascii="Arial" w:hAnsi="Arial"/>
          <w:rtl w:val="true"/>
        </w:rPr>
        <w:t xml:space="preserve"> ₪. </w:t>
      </w:r>
      <w:r>
        <w:rPr>
          <w:rFonts w:ascii="Arial" w:hAnsi="Arial" w:cs="Arial"/>
          <w:rtl w:val="true"/>
        </w:rPr>
        <w:t>ערעורו לבית המשפט המחוזי בירושלים נדחה וכן נדחתה בקשת רשות ערעור שהגיש לבית משפט העליון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hyperlink r:id="rId17">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1929/18</w:t>
        </w:r>
      </w:hyperlink>
      <w:r>
        <w:rPr>
          <w:rFonts w:cs="Arial" w:ascii="Arial" w:hAnsi="Arial"/>
          <w:rtl w:val="true"/>
        </w:rPr>
        <w:t xml:space="preserve"> </w:t>
      </w:r>
      <w:r>
        <w:rPr>
          <w:rFonts w:ascii="Arial" w:hAnsi="Arial" w:cs="Arial"/>
          <w:b/>
          <w:b/>
          <w:bCs/>
          <w:rtl w:val="true"/>
        </w:rPr>
        <w:t>אריאלי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26.4.18</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 xml:space="preserve">מ שנגזל מהקופה הציבורית היה </w:t>
      </w:r>
      <w:r>
        <w:rPr>
          <w:rFonts w:cs="Arial" w:ascii="Arial" w:hAnsi="Arial"/>
        </w:rPr>
        <w:t>281,404</w:t>
      </w:r>
      <w:r>
        <w:rPr>
          <w:rFonts w:cs="Arial" w:ascii="Arial" w:hAnsi="Arial"/>
          <w:rtl w:val="true"/>
        </w:rPr>
        <w:t xml:space="preserve"> ₪. </w:t>
      </w:r>
      <w:r>
        <w:rPr>
          <w:rFonts w:ascii="Arial" w:hAnsi="Arial" w:cs="Arial"/>
          <w:rtl w:val="true"/>
        </w:rPr>
        <w:t>חלק ניכר מהמחדל אכן הוסר</w:t>
      </w:r>
      <w:r>
        <w:rPr>
          <w:rFonts w:cs="Arial" w:ascii="Arial" w:hAnsi="Arial"/>
          <w:rtl w:val="true"/>
        </w:rPr>
        <w:t xml:space="preserve">. </w:t>
      </w:r>
      <w:r>
        <w:rPr>
          <w:rFonts w:ascii="Arial" w:hAnsi="Arial" w:cs="Arial"/>
          <w:rtl w:val="true"/>
        </w:rPr>
        <w:t xml:space="preserve">בית משפט השלום באשדוד השית על הנאשם </w:t>
      </w:r>
      <w:r>
        <w:rPr>
          <w:rFonts w:cs="Arial" w:ascii="Arial" w:hAnsi="Arial"/>
        </w:rPr>
        <w:t>6</w:t>
      </w:r>
      <w:r>
        <w:rPr>
          <w:rFonts w:cs="Arial" w:ascii="Arial" w:hAnsi="Arial"/>
          <w:rtl w:val="true"/>
        </w:rPr>
        <w:t xml:space="preserve"> </w:t>
      </w:r>
      <w:r>
        <w:rPr>
          <w:rFonts w:ascii="Arial" w:hAnsi="Arial" w:cs="Arial"/>
          <w:rtl w:val="true"/>
        </w:rPr>
        <w:t xml:space="preserve">חודשי מאסר בדרך של עבודות שירות וכן קנס בסך </w:t>
      </w:r>
      <w:r>
        <w:rPr>
          <w:rFonts w:cs="Arial" w:ascii="Arial" w:hAnsi="Arial"/>
        </w:rPr>
        <w:t>10,000</w:t>
      </w:r>
      <w:r>
        <w:rPr>
          <w:rFonts w:cs="Arial" w:ascii="Arial" w:hAnsi="Arial"/>
          <w:rtl w:val="true"/>
        </w:rPr>
        <w:t xml:space="preserve"> ₪. </w:t>
      </w:r>
      <w:r>
        <w:rPr>
          <w:rFonts w:ascii="Arial" w:hAnsi="Arial" w:cs="Arial"/>
          <w:rtl w:val="true"/>
        </w:rPr>
        <w:t xml:space="preserve">ערעור המדינה על קולת העונש התקבל על ידי בית משפט המחוזי בבאר שבע והושתו על המבקש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מאחורי סורג ובריח</w:t>
      </w:r>
      <w:r>
        <w:rPr>
          <w:rFonts w:cs="Arial" w:ascii="Arial" w:hAnsi="Arial"/>
          <w:rtl w:val="true"/>
        </w:rPr>
        <w:t xml:space="preserve">, </w:t>
      </w:r>
      <w:r>
        <w:rPr>
          <w:rFonts w:ascii="Arial" w:hAnsi="Arial" w:cs="Arial"/>
          <w:rtl w:val="true"/>
        </w:rPr>
        <w:t xml:space="preserve">וכן קנס של </w:t>
      </w:r>
      <w:r>
        <w:rPr>
          <w:rFonts w:cs="Arial" w:ascii="Arial" w:hAnsi="Arial"/>
        </w:rPr>
        <w:t>40,000</w:t>
      </w:r>
      <w:r>
        <w:rPr>
          <w:rFonts w:cs="Arial" w:ascii="Arial" w:hAnsi="Arial"/>
          <w:rtl w:val="true"/>
        </w:rPr>
        <w:t xml:space="preserve"> ₪. </w:t>
      </w:r>
      <w:r>
        <w:rPr>
          <w:rFonts w:ascii="Arial" w:hAnsi="Arial" w:cs="Arial"/>
          <w:rtl w:val="true"/>
        </w:rPr>
        <w:t>בקשת רשות ערעור שהוגשה לבית משפט העליון נדחתה עם קביעה ברורה שבעבירות מס יש לתת משקל מיוחד לאינטרס הציבורי ושיש להחמיר בענישה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r>
      <w:r>
        <w:rPr>
          <w:rFonts w:cs="Arial" w:ascii="Arial" w:hAnsi="Arial"/>
          <w:rtl w:val="true"/>
        </w:rPr>
        <w:tab/>
      </w:r>
      <w:hyperlink r:id="rId18">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1579/18</w:t>
        </w:r>
      </w:hyperlink>
      <w:r>
        <w:rPr>
          <w:rFonts w:cs="Arial" w:ascii="Arial" w:hAnsi="Arial"/>
          <w:rtl w:val="true"/>
        </w:rPr>
        <w:t xml:space="preserve"> </w:t>
      </w:r>
      <w:r>
        <w:rPr>
          <w:rFonts w:ascii="Arial" w:hAnsi="Arial" w:cs="Arial"/>
          <w:b/>
          <w:b/>
          <w:bCs/>
          <w:rtl w:val="true"/>
        </w:rPr>
        <w:t>אבו אלקום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20.3.18</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 xml:space="preserve">מ שנגזל מהקופה הציבורית היה </w:t>
      </w:r>
      <w:r>
        <w:rPr>
          <w:rFonts w:cs="Arial" w:ascii="Arial" w:hAnsi="Arial"/>
        </w:rPr>
        <w:t>462,815</w:t>
      </w:r>
      <w:r>
        <w:rPr>
          <w:rFonts w:cs="Arial" w:ascii="Arial" w:hAnsi="Arial"/>
          <w:rtl w:val="true"/>
        </w:rPr>
        <w:t xml:space="preserve"> ₪. </w:t>
      </w:r>
      <w:r>
        <w:rPr>
          <w:rFonts w:ascii="Arial" w:hAnsi="Arial" w:cs="Arial"/>
          <w:rtl w:val="true"/>
        </w:rPr>
        <w:t>המחדלים לא הוסרו</w:t>
      </w:r>
      <w:r>
        <w:rPr>
          <w:rFonts w:cs="Arial" w:ascii="Arial" w:hAnsi="Arial"/>
          <w:rtl w:val="true"/>
        </w:rPr>
        <w:t xml:space="preserve">. </w:t>
      </w:r>
      <w:r>
        <w:rPr>
          <w:rFonts w:ascii="Arial" w:hAnsi="Arial" w:cs="Arial"/>
          <w:rtl w:val="true"/>
        </w:rPr>
        <w:t xml:space="preserve">הושתו על המבקש על ידי בית משפט השלום בבאר שבע </w:t>
      </w:r>
      <w:r>
        <w:rPr>
          <w:rFonts w:cs="Arial" w:ascii="Arial" w:hAnsi="Arial"/>
        </w:rPr>
        <w:t>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מאחורי סורג ובריח</w:t>
      </w:r>
      <w:r>
        <w:rPr>
          <w:rFonts w:cs="Arial" w:ascii="Arial" w:hAnsi="Arial"/>
          <w:rtl w:val="true"/>
        </w:rPr>
        <w:t xml:space="preserve">, </w:t>
      </w:r>
      <w:r>
        <w:rPr>
          <w:rFonts w:ascii="Arial" w:hAnsi="Arial" w:cs="Arial"/>
          <w:rtl w:val="true"/>
        </w:rPr>
        <w:t xml:space="preserve">מאסר על תנאי וקנס בסך </w:t>
      </w:r>
      <w:r>
        <w:rPr>
          <w:rFonts w:cs="Arial" w:ascii="Arial" w:hAnsi="Arial"/>
        </w:rPr>
        <w:t>40,000</w:t>
      </w:r>
      <w:r>
        <w:rPr>
          <w:rFonts w:cs="Arial" w:ascii="Arial" w:hAnsi="Arial"/>
          <w:rtl w:val="true"/>
        </w:rPr>
        <w:t xml:space="preserve"> ₪. </w:t>
      </w:r>
      <w:r>
        <w:rPr>
          <w:rFonts w:ascii="Arial" w:hAnsi="Arial" w:cs="Arial"/>
          <w:rtl w:val="true"/>
        </w:rPr>
        <w:t>ערעורו לבית המשפט המחוזי בבאר שבע נדחה וכן נדחתה בקשתו לריצוי עונש המאסר בפועל בדרך של עבודות שירות</w:t>
      </w:r>
      <w:r>
        <w:rPr>
          <w:rFonts w:cs="Arial" w:ascii="Arial" w:hAnsi="Arial"/>
          <w:rtl w:val="true"/>
        </w:rPr>
        <w:t xml:space="preserve">. </w:t>
      </w:r>
      <w:r>
        <w:rPr>
          <w:rFonts w:ascii="Arial" w:hAnsi="Arial" w:cs="Arial"/>
          <w:rtl w:val="true"/>
        </w:rPr>
        <w:t>בקשת רשות ערעור שהגיש המבקש לבית המשפט העליון</w:t>
      </w:r>
      <w:r>
        <w:rPr>
          <w:rFonts w:cs="Arial" w:ascii="Arial" w:hAnsi="Arial"/>
          <w:rtl w:val="true"/>
        </w:rPr>
        <w:t xml:space="preserve">, </w:t>
      </w:r>
      <w:r>
        <w:rPr>
          <w:rFonts w:ascii="Arial" w:hAnsi="Arial" w:cs="Arial"/>
          <w:rtl w:val="true"/>
        </w:rPr>
        <w:t>נדחתה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hyperlink r:id="rId1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3580/17</w:t>
        </w:r>
      </w:hyperlink>
      <w:r>
        <w:rPr>
          <w:rFonts w:cs="Arial" w:ascii="Arial" w:hAnsi="Arial"/>
          <w:rtl w:val="true"/>
        </w:rPr>
        <w:t xml:space="preserve"> </w:t>
      </w:r>
      <w:r>
        <w:rPr>
          <w:rFonts w:ascii="Arial" w:hAnsi="Arial" w:cs="Arial"/>
          <w:b/>
          <w:b/>
          <w:bCs/>
          <w:rtl w:val="true"/>
        </w:rPr>
        <w:t>פואז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29.5.17</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 xml:space="preserve">מ שנגזל מהקופה הציבורית היה </w:t>
      </w:r>
      <w:r>
        <w:rPr>
          <w:rFonts w:cs="Arial" w:ascii="Arial" w:hAnsi="Arial"/>
        </w:rPr>
        <w:t>491,286</w:t>
      </w:r>
      <w:r>
        <w:rPr>
          <w:rFonts w:cs="Arial" w:ascii="Arial" w:hAnsi="Arial"/>
          <w:rtl w:val="true"/>
        </w:rPr>
        <w:t xml:space="preserve"> ₪. </w:t>
      </w:r>
      <w:r>
        <w:rPr>
          <w:rFonts w:ascii="Arial" w:hAnsi="Arial" w:cs="Arial"/>
          <w:rtl w:val="true"/>
        </w:rPr>
        <w:t>המחדלים לא הוסרו</w:t>
      </w:r>
      <w:r>
        <w:rPr>
          <w:rFonts w:cs="Arial" w:ascii="Arial" w:hAnsi="Arial"/>
          <w:rtl w:val="true"/>
        </w:rPr>
        <w:t xml:space="preserve">. </w:t>
      </w:r>
      <w:r>
        <w:rPr>
          <w:rFonts w:ascii="Arial" w:hAnsi="Arial" w:cs="Arial"/>
          <w:rtl w:val="true"/>
        </w:rPr>
        <w:t xml:space="preserve">בית משפט השלום בטבריה השית על המבקש </w:t>
      </w:r>
      <w:r>
        <w:rPr>
          <w:rFonts w:cs="Arial" w:ascii="Arial" w:hAnsi="Arial"/>
        </w:rPr>
        <w:t>12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 על תנאי וכן קנס בסך </w:t>
      </w:r>
      <w:r>
        <w:rPr>
          <w:rFonts w:cs="Arial" w:ascii="Arial" w:hAnsi="Arial"/>
        </w:rPr>
        <w:t>40,000</w:t>
      </w:r>
      <w:r>
        <w:rPr>
          <w:rFonts w:cs="Arial" w:ascii="Arial" w:hAnsi="Arial"/>
          <w:rtl w:val="true"/>
        </w:rPr>
        <w:t xml:space="preserve"> ₪. </w:t>
      </w:r>
      <w:r>
        <w:rPr>
          <w:rFonts w:ascii="Arial" w:hAnsi="Arial" w:cs="Arial"/>
          <w:rtl w:val="true"/>
        </w:rPr>
        <w:t>ערעורו לבית המשפט המחוזי בנצרת נדחה וכן נדחתה בקשת רשות ערעור שהגיש המבקש לבית המשפט העליון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לאור כל האמור לעיל</w:t>
      </w:r>
      <w:r>
        <w:rPr>
          <w:rFonts w:cs="Arial" w:ascii="Arial" w:hAnsi="Arial"/>
          <w:rtl w:val="true"/>
        </w:rPr>
        <w:t xml:space="preserve">, </w:t>
      </w:r>
      <w:r>
        <w:rPr>
          <w:rFonts w:ascii="Arial" w:hAnsi="Arial" w:cs="Arial"/>
          <w:rtl w:val="true"/>
        </w:rPr>
        <w:t>הנני קובע כי מתחם העונש ההולם לעבירות שבוצעו על ידי הנאשמים הוא כדלקמן</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ועד </w:t>
      </w:r>
      <w:r>
        <w:rPr>
          <w:rFonts w:cs="Arial" w:ascii="Arial" w:hAnsi="Arial"/>
        </w:rPr>
        <w:t>15</w:t>
      </w:r>
      <w:r>
        <w:rPr>
          <w:rFonts w:cs="Arial" w:ascii="Arial" w:hAnsi="Arial"/>
          <w:rtl w:val="true"/>
        </w:rPr>
        <w:t xml:space="preserve"> </w:t>
      </w:r>
      <w:r>
        <w:rPr>
          <w:rFonts w:ascii="Arial" w:hAnsi="Arial" w:cs="Arial"/>
          <w:rtl w:val="true"/>
        </w:rPr>
        <w:t>חודשי מאסר בפועל ומאסר על תנאי</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לעניין מתחם הקנס ההולם</w:t>
      </w:r>
      <w:r>
        <w:rPr>
          <w:rFonts w:cs="Arial" w:ascii="Arial" w:hAnsi="Arial"/>
          <w:rtl w:val="true"/>
        </w:rPr>
        <w:t xml:space="preserve">, </w:t>
      </w:r>
      <w:r>
        <w:rPr>
          <w:rFonts w:ascii="Arial" w:hAnsi="Arial" w:cs="Arial"/>
          <w:rtl w:val="true"/>
        </w:rPr>
        <w:t xml:space="preserve">בכוונתי לאמץ את מתחם הקנס שהוצע על ידי המאשימה שנע בין </w:t>
      </w:r>
      <w:r>
        <w:rPr>
          <w:rFonts w:cs="Arial" w:ascii="Arial" w:hAnsi="Arial"/>
        </w:rPr>
        <w:t>12,000</w:t>
      </w:r>
      <w:r>
        <w:rPr>
          <w:rFonts w:cs="Arial" w:ascii="Arial" w:hAnsi="Arial"/>
          <w:rtl w:val="true"/>
        </w:rPr>
        <w:t xml:space="preserve"> ₪ </w:t>
      </w:r>
      <w:r>
        <w:rPr>
          <w:rFonts w:ascii="Arial" w:hAnsi="Arial" w:cs="Arial"/>
          <w:rtl w:val="true"/>
        </w:rPr>
        <w:t xml:space="preserve">ועד </w:t>
      </w:r>
      <w:r>
        <w:rPr>
          <w:rFonts w:cs="Arial" w:ascii="Arial" w:hAnsi="Arial"/>
        </w:rPr>
        <w:t>24,000</w:t>
      </w:r>
      <w:r>
        <w:rPr>
          <w:rFonts w:cs="Arial" w:ascii="Arial" w:hAnsi="Arial"/>
          <w:rtl w:val="true"/>
        </w:rPr>
        <w:t xml:space="preserve"> ₪.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לא התרשמתי שקיימות נסיבות חריגות שמצדיקות סטייה ממתחם העונש ההולם מטעמי שיקום</w:t>
      </w:r>
      <w:r>
        <w:rPr>
          <w:rFonts w:cs="Arial" w:ascii="Arial" w:hAnsi="Arial"/>
          <w:rtl w:val="true"/>
        </w:rPr>
        <w:t xml:space="preserve">, </w:t>
      </w:r>
      <w:r>
        <w:rPr>
          <w:rFonts w:ascii="Arial" w:hAnsi="Arial" w:cs="Arial"/>
          <w:rtl w:val="true"/>
        </w:rPr>
        <w:t>ובפועל</w:t>
      </w:r>
      <w:r>
        <w:rPr>
          <w:rFonts w:cs="Arial" w:ascii="Arial" w:hAnsi="Arial"/>
          <w:rtl w:val="true"/>
        </w:rPr>
        <w:t xml:space="preserve">, </w:t>
      </w:r>
      <w:r>
        <w:rPr>
          <w:rFonts w:ascii="Arial" w:hAnsi="Arial" w:cs="Arial"/>
          <w:rtl w:val="true"/>
        </w:rPr>
        <w:t>ההגנה גם לא טענה שיש לעשות כך</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העונש המתאים בתוך מתחם העונש ההולם</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בעת קביעת העונש המתאים בתוך מתחם העונש ההולם</w:t>
      </w:r>
      <w:r>
        <w:rPr>
          <w:rFonts w:cs="Arial" w:ascii="Arial" w:hAnsi="Arial"/>
          <w:rtl w:val="true"/>
        </w:rPr>
        <w:t xml:space="preserve">, </w:t>
      </w:r>
      <w:r>
        <w:rPr>
          <w:rFonts w:ascii="Arial" w:hAnsi="Arial" w:cs="Arial"/>
          <w:rtl w:val="true"/>
        </w:rPr>
        <w:t xml:space="preserve">לקחתי בחשבון </w:t>
      </w:r>
      <w:r>
        <w:rPr>
          <w:rFonts w:ascii="Arial" w:hAnsi="Arial" w:cs="Arial"/>
          <w:u w:val="single"/>
          <w:rtl w:val="true"/>
        </w:rPr>
        <w:t>לחומרה</w:t>
      </w:r>
      <w:r>
        <w:rPr>
          <w:rFonts w:ascii="Arial" w:hAnsi="Arial" w:cs="Arial"/>
          <w:rtl w:val="true"/>
        </w:rPr>
        <w:t xml:space="preserve"> את העובדה שלא הוסרו המחדלים מושא כתב האישום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13</w:t>
      </w:r>
      <w:r>
        <w:rPr>
          <w:rFonts w:cs="Arial" w:ascii="Arial" w:hAnsi="Arial"/>
          <w:rtl w:val="true"/>
        </w:rPr>
        <w:t>.</w:t>
      </w:r>
      <w:r>
        <w:rPr>
          <w:rFonts w:cs="Arial" w:ascii="Arial" w:hAnsi="Arial"/>
          <w:rtl w:val="true"/>
        </w:rPr>
        <w:tab/>
      </w:r>
      <w:r>
        <w:rPr>
          <w:rtl w:val="true"/>
        </w:rPr>
        <w:t>ככלל</w:t>
      </w:r>
      <w:r>
        <w:rPr>
          <w:rFonts w:cs="Times New Roman"/>
          <w:rtl w:val="true"/>
        </w:rPr>
        <w:t xml:space="preserve"> </w:t>
      </w:r>
      <w:r>
        <w:rPr>
          <w:rtl w:val="true"/>
        </w:rPr>
        <w:t>נפסק</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כי</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שיקולי</w:t>
      </w:r>
      <w:r>
        <w:rPr>
          <w:rFonts w:cs="Times New Roman"/>
          <w:rtl w:val="true"/>
        </w:rPr>
        <w:t xml:space="preserve"> </w:t>
      </w:r>
      <w:r>
        <w:rPr>
          <w:rtl w:val="true"/>
        </w:rPr>
        <w:t>ההרתעה</w:t>
      </w:r>
      <w:r>
        <w:rPr>
          <w:rFonts w:cs="Times New Roman"/>
          <w:rtl w:val="true"/>
        </w:rPr>
        <w:t xml:space="preserve"> </w:t>
      </w:r>
      <w:r>
        <w:rPr>
          <w:rtl w:val="true"/>
        </w:rPr>
        <w:t>גוברים</w:t>
      </w:r>
      <w:r>
        <w:rPr>
          <w:rFonts w:cs="Times New Roman"/>
          <w:rtl w:val="true"/>
        </w:rPr>
        <w:t xml:space="preserve"> </w:t>
      </w:r>
      <w:r>
        <w:rPr>
          <w:rtl w:val="true"/>
        </w:rPr>
        <w:t>על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אינם</w:t>
      </w:r>
      <w:r>
        <w:rPr>
          <w:rFonts w:cs="Times New Roman"/>
          <w:rtl w:val="true"/>
        </w:rPr>
        <w:t xml:space="preserve"> </w:t>
      </w:r>
      <w:r>
        <w:rPr>
          <w:rtl w:val="true"/>
        </w:rPr>
        <w:t>מאיינים</w:t>
      </w:r>
      <w:r>
        <w:rPr>
          <w:rFonts w:cs="Times New Roman"/>
          <w:rtl w:val="true"/>
        </w:rPr>
        <w:t xml:space="preserve"> </w:t>
      </w:r>
      <w:r>
        <w:rPr>
          <w:rtl w:val="true"/>
        </w:rPr>
        <w:t>אותם</w:t>
      </w:r>
      <w:r>
        <w:rPr>
          <w:rFonts w:cs="Times New Roman"/>
          <w:rtl w:val="true"/>
        </w:rPr>
        <w:t xml:space="preserve"> </w:t>
      </w:r>
      <w:r>
        <w:rPr>
          <w:rtl w:val="true"/>
        </w:rPr>
        <w:t>וזאת</w:t>
      </w:r>
      <w:r>
        <w:rPr>
          <w:rFonts w:cs="Times New Roman"/>
          <w:rtl w:val="true"/>
        </w:rPr>
        <w:t xml:space="preserve"> </w:t>
      </w:r>
      <w:r>
        <w:rPr>
          <w:rtl w:val="true"/>
        </w:rPr>
        <w:t>נוכח</w:t>
      </w:r>
      <w:r>
        <w:rPr>
          <w:rFonts w:cs="Times New Roman"/>
          <w:rtl w:val="true"/>
        </w:rPr>
        <w:t xml:space="preserve"> </w:t>
      </w:r>
      <w:r>
        <w:rPr>
          <w:rtl w:val="true"/>
        </w:rPr>
        <w:t>הפגיעה</w:t>
      </w:r>
      <w:r>
        <w:rPr>
          <w:rFonts w:cs="Times New Roman"/>
          <w:rtl w:val="true"/>
        </w:rPr>
        <w:t xml:space="preserve"> </w:t>
      </w:r>
      <w:r>
        <w:rPr>
          <w:rtl w:val="true"/>
        </w:rPr>
        <w:t>הקשה</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המס</w:t>
      </w:r>
      <w:r>
        <w:rPr>
          <w:rFonts w:cs="Times New Roman"/>
          <w:rtl w:val="true"/>
        </w:rPr>
        <w:t xml:space="preserve"> </w:t>
      </w:r>
      <w:r>
        <w:rPr>
          <w:rtl w:val="true"/>
        </w:rPr>
        <w:t>במשק</w:t>
      </w:r>
      <w:r>
        <w:rPr>
          <w:rFonts w:cs="Times New Roman"/>
          <w:rtl w:val="true"/>
        </w:rPr>
        <w:t xml:space="preserve"> </w:t>
      </w:r>
      <w:r>
        <w:rPr>
          <w:rtl w:val="true"/>
        </w:rPr>
        <w:t>ובכלכלה</w:t>
      </w:r>
      <w:r>
        <w:rPr>
          <w:rtl w:val="true"/>
        </w:rPr>
        <w:t xml:space="preserve">. </w:t>
      </w:r>
      <w:r>
        <w:rPr>
          <w:rtl w:val="true"/>
        </w:rPr>
        <w:t>רבים</w:t>
      </w:r>
      <w:r>
        <w:rPr>
          <w:rFonts w:cs="Times New Roman"/>
          <w:rtl w:val="true"/>
        </w:rPr>
        <w:t xml:space="preserve"> </w:t>
      </w:r>
      <w:r>
        <w:rPr>
          <w:rtl w:val="true"/>
        </w:rPr>
        <w:t>מעברייני</w:t>
      </w:r>
      <w:r>
        <w:rPr>
          <w:rFonts w:cs="Times New Roman"/>
          <w:rtl w:val="true"/>
        </w:rPr>
        <w:t xml:space="preserve"> </w:t>
      </w:r>
      <w:r>
        <w:rPr>
          <w:rtl w:val="true"/>
        </w:rPr>
        <w:t>המס</w:t>
      </w:r>
      <w:r>
        <w:rPr>
          <w:rFonts w:cs="Times New Roman"/>
          <w:rtl w:val="true"/>
        </w:rPr>
        <w:t xml:space="preserve"> </w:t>
      </w:r>
      <w:r>
        <w:rPr>
          <w:rtl w:val="true"/>
        </w:rPr>
        <w:t>הם</w:t>
      </w:r>
      <w:r>
        <w:rPr>
          <w:rFonts w:cs="Times New Roman"/>
          <w:rtl w:val="true"/>
        </w:rPr>
        <w:t xml:space="preserve"> </w:t>
      </w:r>
      <w:r>
        <w:rPr>
          <w:rtl w:val="true"/>
        </w:rPr>
        <w:t>אנשים</w:t>
      </w:r>
      <w:r>
        <w:rPr>
          <w:rFonts w:cs="Times New Roman"/>
          <w:rtl w:val="true"/>
        </w:rPr>
        <w:t xml:space="preserve"> </w:t>
      </w:r>
      <w:r>
        <w:rPr>
          <w:rtl w:val="true"/>
        </w:rPr>
        <w:t>שיראו</w:t>
      </w:r>
      <w:r>
        <w:rPr>
          <w:rFonts w:cs="Times New Roman"/>
          <w:rtl w:val="true"/>
        </w:rPr>
        <w:t xml:space="preserve"> </w:t>
      </w:r>
      <w:r>
        <w:rPr>
          <w:rtl w:val="true"/>
        </w:rPr>
        <w:t>כנורמטיביים</w:t>
      </w:r>
      <w:r>
        <w:rPr>
          <w:rFonts w:cs="Times New Roman"/>
          <w:rtl w:val="true"/>
        </w:rPr>
        <w:t xml:space="preserve"> </w:t>
      </w:r>
      <w:r>
        <w:rPr>
          <w:rtl w:val="true"/>
        </w:rPr>
        <w:t>ביסודם</w:t>
      </w:r>
      <w:r>
        <w:rPr>
          <w:rtl w:val="true"/>
        </w:rPr>
        <w:t xml:space="preserve">, </w:t>
      </w:r>
      <w:r>
        <w:rPr>
          <w:rtl w:val="true"/>
        </w:rPr>
        <w:t>אשר</w:t>
      </w:r>
      <w:r>
        <w:rPr>
          <w:rFonts w:cs="Times New Roman"/>
          <w:rtl w:val="true"/>
        </w:rPr>
        <w:t xml:space="preserve"> </w:t>
      </w:r>
      <w:r>
        <w:rPr>
          <w:rtl w:val="true"/>
        </w:rPr>
        <w:t>לא</w:t>
      </w:r>
      <w:r>
        <w:rPr>
          <w:rFonts w:cs="Times New Roman"/>
          <w:rtl w:val="true"/>
        </w:rPr>
        <w:t xml:space="preserve"> </w:t>
      </w:r>
      <w:r>
        <w:rPr>
          <w:rtl w:val="true"/>
        </w:rPr>
        <w:t>ישלחו</w:t>
      </w:r>
      <w:r>
        <w:rPr>
          <w:rFonts w:cs="Times New Roman"/>
          <w:rtl w:val="true"/>
        </w:rPr>
        <w:t xml:space="preserve"> </w:t>
      </w:r>
      <w:r>
        <w:rPr>
          <w:rtl w:val="true"/>
        </w:rPr>
        <w:t>יד</w:t>
      </w:r>
      <w:r>
        <w:rPr>
          <w:rFonts w:cs="Times New Roman"/>
          <w:rtl w:val="true"/>
        </w:rPr>
        <w:t xml:space="preserve"> </w:t>
      </w:r>
      <w:r>
        <w:rPr>
          <w:rtl w:val="true"/>
        </w:rPr>
        <w:t>לכיס</w:t>
      </w:r>
      <w:r>
        <w:rPr>
          <w:rFonts w:cs="Times New Roman"/>
          <w:rtl w:val="true"/>
        </w:rPr>
        <w:t xml:space="preserve"> </w:t>
      </w:r>
      <w:r>
        <w:rPr>
          <w:rtl w:val="true"/>
        </w:rPr>
        <w:t>הזולת</w:t>
      </w:r>
      <w:r>
        <w:rPr>
          <w:rFonts w:cs="Times New Roman"/>
          <w:rtl w:val="true"/>
        </w:rPr>
        <w:t xml:space="preserve"> </w:t>
      </w:r>
      <w:r>
        <w:rPr>
          <w:rtl w:val="true"/>
        </w:rPr>
        <w:t>אך</w:t>
      </w:r>
      <w:r>
        <w:rPr>
          <w:rFonts w:cs="Times New Roman"/>
          <w:rtl w:val="true"/>
        </w:rPr>
        <w:t xml:space="preserve"> </w:t>
      </w:r>
      <w:r>
        <w:rPr>
          <w:rtl w:val="true"/>
        </w:rPr>
        <w:t>אינם</w:t>
      </w:r>
      <w:r>
        <w:rPr>
          <w:rFonts w:cs="Times New Roman"/>
          <w:rtl w:val="true"/>
        </w:rPr>
        <w:t xml:space="preserve"> </w:t>
      </w:r>
      <w:r>
        <w:rPr>
          <w:rtl w:val="true"/>
        </w:rPr>
        <w:t>נרתעים</w:t>
      </w:r>
      <w:r>
        <w:rPr>
          <w:rFonts w:cs="Times New Roman"/>
          <w:rtl w:val="true"/>
        </w:rPr>
        <w:t xml:space="preserve"> </w:t>
      </w:r>
      <w:r>
        <w:rPr>
          <w:rtl w:val="true"/>
        </w:rPr>
        <w:t>משליחת</w:t>
      </w:r>
      <w:r>
        <w:rPr>
          <w:rFonts w:cs="Times New Roman"/>
          <w:rtl w:val="true"/>
        </w:rPr>
        <w:t xml:space="preserve"> </w:t>
      </w:r>
      <w:r>
        <w:rPr>
          <w:rtl w:val="true"/>
        </w:rPr>
        <w:t>יד</w:t>
      </w:r>
      <w:r>
        <w:rPr>
          <w:rFonts w:cs="Times New Roman"/>
          <w:rtl w:val="true"/>
        </w:rPr>
        <w:t xml:space="preserve"> </w:t>
      </w:r>
      <w:r>
        <w:rPr>
          <w:rtl w:val="true"/>
        </w:rPr>
        <w:t>לכיס</w:t>
      </w:r>
      <w:r>
        <w:rPr>
          <w:rFonts w:cs="Times New Roman"/>
          <w:rtl w:val="true"/>
        </w:rPr>
        <w:t xml:space="preserve"> </w:t>
      </w:r>
      <w:r>
        <w:rPr>
          <w:rtl w:val="true"/>
        </w:rPr>
        <w:t>הציבורי</w:t>
      </w:r>
      <w:r>
        <w:rPr>
          <w:rtl w:val="true"/>
        </w:rPr>
        <w:t xml:space="preserve">, </w:t>
      </w:r>
      <w:r>
        <w:rPr>
          <w:rtl w:val="true"/>
        </w:rPr>
        <w:t>ומכאן</w:t>
      </w:r>
      <w:r>
        <w:rPr>
          <w:rFonts w:cs="Times New Roman"/>
          <w:rtl w:val="true"/>
        </w:rPr>
        <w:t xml:space="preserve"> </w:t>
      </w:r>
      <w:r>
        <w:rPr>
          <w:rtl w:val="true"/>
        </w:rPr>
        <w:t>המשקל</w:t>
      </w:r>
      <w:r>
        <w:rPr>
          <w:rFonts w:cs="Times New Roman"/>
          <w:rtl w:val="true"/>
        </w:rPr>
        <w:t xml:space="preserve"> </w:t>
      </w:r>
      <w:r>
        <w:rPr>
          <w:rtl w:val="true"/>
        </w:rPr>
        <w:t>המיוחד</w:t>
      </w:r>
      <w:r>
        <w:rPr>
          <w:rFonts w:cs="Times New Roman"/>
          <w:rtl w:val="true"/>
        </w:rPr>
        <w:t xml:space="preserve"> </w:t>
      </w:r>
      <w:r>
        <w:rPr>
          <w:rtl w:val="true"/>
        </w:rPr>
        <w:t>להיבט</w:t>
      </w:r>
      <w:r>
        <w:rPr>
          <w:rFonts w:cs="Times New Roman"/>
          <w:rtl w:val="true"/>
        </w:rPr>
        <w:t xml:space="preserve"> </w:t>
      </w:r>
      <w:r>
        <w:rPr>
          <w:rtl w:val="true"/>
        </w:rPr>
        <w:t>ההרתעתי</w:t>
      </w:r>
      <w:r>
        <w:rPr>
          <w:rFonts w:cs="Times New Roman"/>
          <w:rtl w:val="true"/>
        </w:rPr>
        <w:t xml:space="preserve"> </w:t>
      </w:r>
      <w:r>
        <w:rPr>
          <w:rtl w:val="true"/>
        </w:rPr>
        <w:t>בענישתם</w:t>
      </w:r>
      <w:r>
        <w:rPr>
          <w:rFonts w:cs="Times New Roman"/>
          <w:rtl w:val="true"/>
        </w:rPr>
        <w:t xml:space="preserve"> </w:t>
      </w:r>
      <w:r>
        <w:rPr>
          <w:rtl w:val="true"/>
        </w:rPr>
        <w:t>של</w:t>
      </w:r>
      <w:r>
        <w:rPr>
          <w:rFonts w:cs="Times New Roman"/>
          <w:rtl w:val="true"/>
        </w:rPr>
        <w:t xml:space="preserve"> </w:t>
      </w:r>
      <w:r>
        <w:rPr>
          <w:rtl w:val="true"/>
        </w:rPr>
        <w:t>עברייני</w:t>
      </w:r>
      <w:r>
        <w:rPr>
          <w:rFonts w:cs="Times New Roman"/>
          <w:rtl w:val="true"/>
        </w:rPr>
        <w:t xml:space="preserve"> </w:t>
      </w:r>
      <w:r>
        <w:rPr>
          <w:rtl w:val="true"/>
        </w:rPr>
        <w:t>המס</w:t>
      </w:r>
      <w:r>
        <w:rPr>
          <w:rFonts w:cs="Times New Roman"/>
          <w:rtl w:val="true"/>
        </w:rPr>
        <w:t xml:space="preserve"> </w:t>
      </w:r>
      <w:r>
        <w:rPr>
          <w:rtl w:val="true"/>
        </w:rPr>
        <w:t>(</w:t>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5906/12</w:t>
        </w:r>
      </w:hyperlink>
      <w:r>
        <w:rPr>
          <w:rtl w:val="true"/>
        </w:rPr>
        <w:t xml:space="preserve"> </w:t>
      </w:r>
      <w:r>
        <w:rPr>
          <w:b/>
          <w:b/>
          <w:bCs/>
          <w:rtl w:val="true"/>
        </w:rPr>
        <w:t>עזרא</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9.9.12</w:t>
      </w:r>
      <w:r>
        <w:rPr>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tl w:val="true"/>
        </w:rPr>
        <w:t xml:space="preserve">; </w:t>
      </w:r>
      <w:hyperlink r:id="rId2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1689/09</w:t>
        </w:r>
      </w:hyperlink>
      <w:r>
        <w:rPr>
          <w:rtl w:val="true"/>
        </w:rPr>
        <w:t xml:space="preserve"> </w:t>
      </w:r>
      <w:r>
        <w:rPr>
          <w:b/>
          <w:b/>
          <w:bCs/>
          <w:rtl w:val="true"/>
        </w:rPr>
        <w:t>אוראל</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10.5.09</w:t>
      </w:r>
      <w:r>
        <w:rPr>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2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6095/06</w:t>
        </w:r>
      </w:hyperlink>
      <w:r>
        <w:rPr>
          <w:rtl w:val="true"/>
        </w:rPr>
        <w:t xml:space="preserve"> </w:t>
      </w:r>
      <w:r>
        <w:rPr>
          <w:b/>
          <w:b/>
          <w:bCs/>
          <w:rtl w:val="true"/>
        </w:rPr>
        <w:t>לוי</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5.11.06</w:t>
      </w:r>
      <w:r>
        <w:rPr>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6474/03</w:t>
        </w:r>
      </w:hyperlink>
      <w:r>
        <w:rPr>
          <w:color w:val="000000"/>
          <w:rtl w:val="true"/>
        </w:rPr>
        <w:t xml:space="preserve"> </w:t>
      </w:r>
      <w:r>
        <w:rPr>
          <w:b/>
          <w:b/>
          <w:bCs/>
          <w:color w:val="000000"/>
          <w:rtl w:val="true"/>
        </w:rPr>
        <w:t>מלכה</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פ</w:t>
      </w:r>
      <w:r>
        <w:rPr>
          <w:color w:val="000000"/>
          <w:rtl w:val="true"/>
        </w:rPr>
        <w:t>"</w:t>
      </w:r>
      <w:r>
        <w:rPr>
          <w:color w:val="000000"/>
          <w:rtl w:val="true"/>
        </w:rPr>
        <w:t>ד</w:t>
      </w:r>
      <w:r>
        <w:rPr>
          <w:rFonts w:cs="Times New Roman"/>
          <w:color w:val="000000"/>
          <w:rtl w:val="true"/>
        </w:rPr>
        <w:t xml:space="preserve"> </w:t>
      </w:r>
      <w:r>
        <w:rPr>
          <w:color w:val="000000"/>
          <w:rtl w:val="true"/>
        </w:rPr>
        <w:t>נח</w:t>
      </w:r>
      <w:r>
        <w:rPr>
          <w:rtl w:val="true"/>
        </w:rPr>
        <w:t>(</w:t>
      </w:r>
      <w:r>
        <w:rPr/>
        <w:t>3</w:t>
      </w:r>
      <w:r>
        <w:rPr>
          <w:rtl w:val="true"/>
        </w:rPr>
        <w:t xml:space="preserve">) </w:t>
      </w:r>
      <w:r>
        <w:rPr/>
        <w:t>721</w:t>
      </w:r>
      <w:r>
        <w:rPr>
          <w:rtl w:val="true"/>
        </w:rPr>
        <w:t xml:space="preserve">, </w:t>
      </w:r>
      <w:r>
        <w:rPr/>
        <w:t>727</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שלגבי</w:t>
      </w:r>
      <w:r>
        <w:rPr>
          <w:rFonts w:cs="Times New Roman"/>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אין</w:t>
      </w:r>
      <w:r>
        <w:rPr>
          <w:rFonts w:cs="Times New Roman"/>
          <w:rtl w:val="true"/>
        </w:rPr>
        <w:t xml:space="preserve"> </w:t>
      </w:r>
      <w:r>
        <w:rPr>
          <w:rtl w:val="true"/>
        </w:rPr>
        <w:t>להסתפק</w:t>
      </w:r>
      <w:r>
        <w:rPr>
          <w:rtl w:val="true"/>
        </w:rPr>
        <w:t xml:space="preserve">, </w:t>
      </w:r>
      <w:r>
        <w:rPr>
          <w:rtl w:val="true"/>
        </w:rPr>
        <w:t>ככלל</w:t>
      </w:r>
      <w:r>
        <w:rPr>
          <w:rtl w:val="true"/>
        </w:rPr>
        <w:t xml:space="preserve">, </w:t>
      </w:r>
      <w:r>
        <w:rPr>
          <w:rtl w:val="true"/>
        </w:rPr>
        <w:t>ב</w:t>
      </w:r>
      <w:r>
        <w:rPr>
          <w:rtl w:val="true"/>
        </w:rPr>
        <w:t>השתת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אשר</w:t>
      </w:r>
      <w:r>
        <w:rPr>
          <w:rFonts w:cs="Times New Roman"/>
          <w:rtl w:val="true"/>
        </w:rPr>
        <w:t xml:space="preserve"> </w:t>
      </w:r>
      <w:r>
        <w:rPr>
          <w:rtl w:val="true"/>
        </w:rPr>
        <w:t>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אלא</w:t>
      </w:r>
      <w:r>
        <w:rPr>
          <w:rFonts w:cs="Times New Roman"/>
          <w:rtl w:val="true"/>
        </w:rPr>
        <w:t xml:space="preserve"> </w:t>
      </w:r>
      <w:r>
        <w:rPr>
          <w:rtl w:val="true"/>
        </w:rPr>
        <w:t>יש</w:t>
      </w:r>
      <w:r>
        <w:rPr>
          <w:rFonts w:cs="Times New Roman"/>
          <w:rtl w:val="true"/>
        </w:rPr>
        <w:t xml:space="preserve"> </w:t>
      </w:r>
      <w:r>
        <w:rPr>
          <w:rtl w:val="true"/>
        </w:rPr>
        <w:t>למצות</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עם</w:t>
      </w:r>
      <w:r>
        <w:rPr>
          <w:rFonts w:cs="Times New Roman"/>
          <w:rtl w:val="true"/>
        </w:rPr>
        <w:t xml:space="preserve"> </w:t>
      </w:r>
      <w:r>
        <w:rPr>
          <w:rtl w:val="true"/>
        </w:rPr>
        <w:t>נאשמים</w:t>
      </w:r>
      <w:r>
        <w:rPr>
          <w:rFonts w:cs="Times New Roman"/>
          <w:rtl w:val="true"/>
        </w:rPr>
        <w:t xml:space="preserve"> </w:t>
      </w:r>
      <w:r>
        <w:rPr>
          <w:rtl w:val="true"/>
        </w:rPr>
        <w:t>באמצעות</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המלווה</w:t>
      </w:r>
      <w:r>
        <w:rPr>
          <w:rFonts w:cs="Times New Roman"/>
          <w:rtl w:val="true"/>
        </w:rPr>
        <w:t xml:space="preserve"> </w:t>
      </w:r>
      <w:r>
        <w:rPr>
          <w:rtl w:val="true"/>
        </w:rPr>
        <w:t>בקנס</w:t>
      </w:r>
      <w:r>
        <w:rPr>
          <w:rFonts w:cs="Times New Roman"/>
          <w:rtl w:val="true"/>
        </w:rPr>
        <w:t xml:space="preserve"> </w:t>
      </w:r>
      <w:r>
        <w:rPr>
          <w:rtl w:val="true"/>
        </w:rPr>
        <w:t>כספי</w:t>
      </w:r>
      <w:r>
        <w:rPr>
          <w:rFonts w:cs="Times New Roman"/>
          <w:rtl w:val="true"/>
        </w:rPr>
        <w:t xml:space="preserve"> </w:t>
      </w:r>
      <w:r>
        <w:rPr>
          <w:rtl w:val="true"/>
        </w:rPr>
        <w:t>(</w:t>
      </w:r>
      <w:hyperlink r:id="rId2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977/13</w:t>
        </w:r>
      </w:hyperlink>
      <w:r>
        <w:rPr>
          <w:rtl w:val="true"/>
        </w:rPr>
        <w:t xml:space="preserve"> </w:t>
      </w:r>
      <w:r>
        <w:rPr>
          <w:b/>
          <w:b/>
          <w:bCs/>
          <w:rtl w:val="true"/>
        </w:rPr>
        <w:t>אודיז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20.2.13</w:t>
      </w:r>
      <w:r>
        <w:rPr>
          <w:rtl w:val="true"/>
        </w:rPr>
        <w:t xml:space="preserve">) </w:t>
      </w:r>
      <w:r>
        <w:rPr>
          <w:rtl w:val="true"/>
        </w:rPr>
        <w:t>פסקה</w:t>
      </w:r>
      <w:r>
        <w:rPr>
          <w:rFonts w:cs="Times New Roman"/>
          <w:rtl w:val="true"/>
        </w:rPr>
        <w:t xml:space="preserve"> </w:t>
      </w:r>
      <w:r>
        <w:rPr/>
        <w:t>7</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לכן</w:t>
      </w:r>
      <w:r>
        <w:rPr>
          <w:rFonts w:cs="Arial" w:ascii="Arial" w:hAnsi="Arial"/>
          <w:rtl w:val="true"/>
        </w:rPr>
        <w:t xml:space="preserve">, </w:t>
      </w:r>
      <w:r>
        <w:rPr>
          <w:rFonts w:ascii="Arial" w:hAnsi="Arial" w:cs="Arial"/>
          <w:rtl w:val="true"/>
        </w:rPr>
        <w:t>במקרה שבפני</w:t>
      </w:r>
      <w:r>
        <w:rPr>
          <w:rFonts w:cs="Arial" w:ascii="Arial" w:hAnsi="Arial"/>
          <w:rtl w:val="true"/>
        </w:rPr>
        <w:t xml:space="preserve">, </w:t>
      </w:r>
      <w:r>
        <w:rPr>
          <w:rFonts w:ascii="Arial" w:hAnsi="Arial" w:cs="Arial"/>
          <w:rtl w:val="true"/>
        </w:rPr>
        <w:t>ועל אחת כמה וכמה כאשר הנאשמים לא הסירו כלל את המחדלים מושא כתב האישום</w:t>
      </w:r>
      <w:r>
        <w:rPr>
          <w:rFonts w:cs="Arial" w:ascii="Arial" w:hAnsi="Arial"/>
          <w:rtl w:val="true"/>
        </w:rPr>
        <w:t xml:space="preserve">, </w:t>
      </w:r>
      <w:r>
        <w:rPr>
          <w:rFonts w:ascii="Arial" w:hAnsi="Arial" w:cs="Arial"/>
          <w:rtl w:val="true"/>
        </w:rPr>
        <w:t>אין מקום להסתפק במאסר שירוצה בדרך של עבודות שירות ואין מנוס מהשתת מאסר שירוצה מאחורי סורג ובריח</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 xml:space="preserve">בעת קביעת העונש המתאים בתוך מתחם העונש ההולם לקחתי בחשבון </w:t>
      </w:r>
      <w:r>
        <w:rPr>
          <w:rFonts w:ascii="Arial" w:hAnsi="Arial" w:cs="Arial"/>
          <w:u w:val="single"/>
          <w:rtl w:val="true"/>
        </w:rPr>
        <w:t>לקולא</w:t>
      </w:r>
      <w:r>
        <w:rPr>
          <w:rFonts w:ascii="Arial" w:hAnsi="Arial" w:cs="Arial"/>
          <w:rtl w:val="true"/>
        </w:rPr>
        <w:t xml:space="preserve"> את כל הנתונים שלהלן</w:t>
      </w:r>
      <w:r>
        <w:rPr>
          <w:rFonts w:cs="Arial" w:ascii="Arial" w:hAnsi="Arial"/>
          <w:rtl w:val="true"/>
        </w:rPr>
        <w:t xml:space="preserve">: </w:t>
      </w:r>
      <w:r>
        <w:rPr>
          <w:rFonts w:ascii="Arial" w:hAnsi="Arial" w:cs="Arial"/>
          <w:rtl w:val="true"/>
        </w:rPr>
        <w:t>העובדה שהנאשם נשוי</w:t>
      </w:r>
      <w:r>
        <w:rPr>
          <w:rFonts w:cs="Arial" w:ascii="Arial" w:hAnsi="Arial"/>
          <w:rtl w:val="true"/>
        </w:rPr>
        <w:t xml:space="preserve">, </w:t>
      </w:r>
      <w:r>
        <w:rPr>
          <w:rFonts w:ascii="Arial" w:hAnsi="Arial" w:cs="Arial"/>
          <w:rtl w:val="true"/>
        </w:rPr>
        <w:t>אב לילדים וסב לנכדים</w:t>
      </w:r>
      <w:r>
        <w:rPr>
          <w:rFonts w:cs="Arial" w:ascii="Arial" w:hAnsi="Arial"/>
          <w:rtl w:val="true"/>
        </w:rPr>
        <w:t xml:space="preserve">; </w:t>
      </w:r>
      <w:r>
        <w:rPr>
          <w:rFonts w:ascii="Arial" w:hAnsi="Arial" w:cs="Arial"/>
          <w:rtl w:val="true"/>
        </w:rPr>
        <w:t>לנאשם נכד עם צרכים מיוחדים שמתגורר בביתו</w:t>
      </w:r>
      <w:r>
        <w:rPr>
          <w:rFonts w:cs="Arial" w:ascii="Arial" w:hAnsi="Arial"/>
          <w:rtl w:val="true"/>
        </w:rPr>
        <w:t xml:space="preserve">; </w:t>
      </w:r>
      <w:r>
        <w:rPr>
          <w:rFonts w:ascii="Arial" w:hAnsi="Arial" w:cs="Arial"/>
          <w:rtl w:val="true"/>
        </w:rPr>
        <w:t>העדר עבר פלילי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 xml:space="preserve">באשר לטענתו של הנאשם שהיה שיהוי בהגשת כתב האישום ושלאור חלוף הזמן מאז ביצוע העבירות בשנת </w:t>
      </w:r>
      <w:r>
        <w:rPr>
          <w:rFonts w:cs="Arial" w:ascii="Arial" w:hAnsi="Arial"/>
        </w:rPr>
        <w:t>2013</w:t>
      </w:r>
      <w:r>
        <w:rPr>
          <w:rFonts w:cs="Arial" w:ascii="Arial" w:hAnsi="Arial"/>
          <w:rtl w:val="true"/>
        </w:rPr>
        <w:t xml:space="preserve"> </w:t>
      </w:r>
      <w:r>
        <w:rPr>
          <w:rFonts w:ascii="Arial" w:hAnsi="Arial" w:cs="Arial"/>
          <w:rtl w:val="true"/>
        </w:rPr>
        <w:t>ועד היום</w:t>
      </w:r>
      <w:r>
        <w:rPr>
          <w:rFonts w:cs="Arial" w:ascii="Arial" w:hAnsi="Arial"/>
          <w:rtl w:val="true"/>
        </w:rPr>
        <w:t xml:space="preserve">, </w:t>
      </w:r>
      <w:r>
        <w:rPr>
          <w:rFonts w:ascii="Arial" w:hAnsi="Arial" w:cs="Arial"/>
          <w:rtl w:val="true"/>
        </w:rPr>
        <w:t>יש להקל משמעותית בעונשו</w:t>
      </w:r>
      <w:r>
        <w:rPr>
          <w:rFonts w:cs="Arial" w:ascii="Arial" w:hAnsi="Arial"/>
          <w:rtl w:val="true"/>
        </w:rPr>
        <w:t xml:space="preserve">, </w:t>
      </w:r>
      <w:r>
        <w:rPr>
          <w:rFonts w:ascii="Arial" w:hAnsi="Arial" w:cs="Arial"/>
          <w:rtl w:val="true"/>
        </w:rPr>
        <w:t>אפנה ל</w:t>
      </w:r>
      <w:hyperlink r:id="rId25">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1929/18</w:t>
        </w:r>
      </w:hyperlink>
      <w:r>
        <w:rPr>
          <w:rFonts w:cs="Arial" w:ascii="Arial" w:hAnsi="Arial"/>
          <w:rtl w:val="true"/>
        </w:rPr>
        <w:t xml:space="preserve"> </w:t>
      </w:r>
      <w:r>
        <w:rPr>
          <w:rFonts w:ascii="Arial" w:hAnsi="Arial" w:cs="Arial"/>
          <w:b/>
          <w:b/>
          <w:bCs/>
          <w:rtl w:val="true"/>
        </w:rPr>
        <w:t>אריאלי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26.4.18</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אריאלי</w:t>
      </w:r>
      <w:r>
        <w:rPr>
          <w:rFonts w:cs="Arial" w:ascii="Arial" w:hAnsi="Arial"/>
          <w:rtl w:val="true"/>
        </w:rPr>
        <w:t xml:space="preserve">). </w:t>
      </w:r>
      <w:r>
        <w:rPr>
          <w:rFonts w:ascii="Arial" w:hAnsi="Arial" w:cs="Arial"/>
          <w:rtl w:val="true"/>
        </w:rPr>
        <w:t>במקרה זה</w:t>
      </w:r>
      <w:r>
        <w:rPr>
          <w:rFonts w:cs="Arial" w:ascii="Arial" w:hAnsi="Arial"/>
          <w:rtl w:val="true"/>
        </w:rPr>
        <w:t xml:space="preserve">, </w:t>
      </w:r>
      <w:r>
        <w:rPr>
          <w:rFonts w:ascii="Arial" w:hAnsi="Arial" w:cs="Arial"/>
          <w:rtl w:val="true"/>
        </w:rPr>
        <w:t>היה מדובר בעובדות שדומות למקרה שבפני</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מ שנגזל מהקופה הציבורית בעקבות העבירות שבוצעו</w:t>
      </w:r>
      <w:r>
        <w:rPr>
          <w:rFonts w:cs="Arial" w:ascii="Arial" w:hAnsi="Arial"/>
          <w:rtl w:val="true"/>
        </w:rPr>
        <w:t xml:space="preserve">, </w:t>
      </w:r>
      <w:r>
        <w:rPr>
          <w:rFonts w:ascii="Arial" w:hAnsi="Arial" w:cs="Arial"/>
          <w:rtl w:val="true"/>
        </w:rPr>
        <w:t xml:space="preserve">היה </w:t>
      </w:r>
      <w:r>
        <w:rPr>
          <w:rFonts w:cs="Arial" w:ascii="Arial" w:hAnsi="Arial"/>
        </w:rPr>
        <w:t>281,404</w:t>
      </w:r>
      <w:r>
        <w:rPr>
          <w:rFonts w:cs="Arial" w:ascii="Arial" w:hAnsi="Arial"/>
          <w:rtl w:val="true"/>
        </w:rPr>
        <w:t xml:space="preserve"> ₪. </w:t>
      </w:r>
      <w:r>
        <w:rPr>
          <w:rFonts w:ascii="Arial" w:hAnsi="Arial" w:cs="Arial"/>
          <w:rtl w:val="true"/>
        </w:rPr>
        <w:t xml:space="preserve">בית משפט השלום מצא לנכון להקל משמעותית בעונשו של המבקש והשית עליו </w:t>
      </w:r>
      <w:r>
        <w:rPr>
          <w:rFonts w:cs="Arial" w:ascii="Arial" w:hAnsi="Arial"/>
        </w:rPr>
        <w:t>6</w:t>
      </w:r>
      <w:r>
        <w:rPr>
          <w:rFonts w:cs="Arial" w:ascii="Arial" w:hAnsi="Arial"/>
          <w:rtl w:val="true"/>
        </w:rPr>
        <w:t xml:space="preserve"> </w:t>
      </w:r>
      <w:r>
        <w:rPr>
          <w:rFonts w:ascii="Arial" w:hAnsi="Arial" w:cs="Arial"/>
          <w:rtl w:val="true"/>
        </w:rPr>
        <w:t>חודשי מאסר שירוצו בדרך של עבודות השירות</w:t>
      </w:r>
      <w:r>
        <w:rPr>
          <w:rFonts w:cs="Arial" w:ascii="Arial" w:hAnsi="Arial"/>
          <w:rtl w:val="true"/>
        </w:rPr>
        <w:t xml:space="preserve">, </w:t>
      </w:r>
      <w:r>
        <w:rPr>
          <w:rFonts w:ascii="Arial" w:hAnsi="Arial" w:cs="Arial"/>
          <w:rtl w:val="true"/>
        </w:rPr>
        <w:t>כאשר הנימוק לכך היה</w:t>
      </w:r>
      <w:r>
        <w:rPr>
          <w:rFonts w:cs="Arial" w:ascii="Arial" w:hAnsi="Arial"/>
          <w:rtl w:val="true"/>
        </w:rPr>
        <w:t xml:space="preserve">, </w:t>
      </w:r>
      <w:r>
        <w:rPr>
          <w:rFonts w:ascii="Arial" w:hAnsi="Arial" w:cs="Arial"/>
          <w:rtl w:val="true"/>
        </w:rPr>
        <w:t>בין השאר</w:t>
      </w:r>
      <w:r>
        <w:rPr>
          <w:rFonts w:cs="Arial" w:ascii="Arial" w:hAnsi="Arial"/>
          <w:rtl w:val="true"/>
        </w:rPr>
        <w:t xml:space="preserve">, </w:t>
      </w:r>
      <w:r>
        <w:rPr>
          <w:rFonts w:ascii="Arial" w:hAnsi="Arial" w:cs="Arial"/>
          <w:rtl w:val="true"/>
        </w:rPr>
        <w:t>השיהוי בהגשת כתב האישום וחלוף הזמן מאז מועד ביצוע העבירות</w:t>
      </w:r>
      <w:r>
        <w:rPr>
          <w:rFonts w:cs="Arial" w:ascii="Arial" w:hAnsi="Arial"/>
          <w:rtl w:val="true"/>
        </w:rPr>
        <w:t xml:space="preserve">. </w:t>
      </w:r>
      <w:r>
        <w:rPr>
          <w:rFonts w:ascii="Arial" w:hAnsi="Arial" w:cs="Arial"/>
          <w:rtl w:val="true"/>
        </w:rPr>
        <w:t>המדינה הגישה ערעור על קולת העונש לבית המשפט המחוזי</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18</w:t>
      </w:r>
      <w:r>
        <w:rPr>
          <w:rFonts w:cs="Arial" w:ascii="Arial" w:hAnsi="Arial"/>
          <w:rtl w:val="true"/>
        </w:rPr>
        <w:t>.</w:t>
      </w:r>
      <w:r>
        <w:rPr>
          <w:rFonts w:cs="Arial" w:ascii="Arial" w:hAnsi="Arial"/>
          <w:rtl w:val="true"/>
        </w:rPr>
        <w:tab/>
      </w:r>
      <w:r>
        <w:rPr>
          <w:rFonts w:ascii="Arial" w:hAnsi="Arial" w:cs="Arial"/>
          <w:rtl w:val="true"/>
        </w:rPr>
        <w:t>ערעור המדינה בעניין</w:t>
      </w:r>
      <w:r>
        <w:rPr>
          <w:rFonts w:ascii="Arial" w:hAnsi="Arial" w:cs="Arial"/>
          <w:b/>
          <w:b/>
          <w:bCs/>
          <w:rtl w:val="true"/>
        </w:rPr>
        <w:t xml:space="preserve"> אריאלי</w:t>
      </w:r>
      <w:r>
        <w:rPr>
          <w:rFonts w:ascii="Arial" w:hAnsi="Arial" w:cs="Arial"/>
          <w:rtl w:val="true"/>
        </w:rPr>
        <w:t xml:space="preserve"> על קולת העונש התקבל ועונשו הוחמר ל</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בית משפט המחוזי קבע שלא היה מקום לתת משקל מכריע לשיקול של חלוף הזמן באופן שיאיין את כלל הנסיבות המחמירות המתקיימות בעניינו של המבקש וזאת לאור הקביעה בפסיקה כי בעבירות מס חמורות אין להסתפק בעונש מאסר בדרך של עבודות שירות</w:t>
      </w:r>
      <w:r>
        <w:rPr>
          <w:rFonts w:cs="Arial" w:ascii="Arial" w:hAnsi="Arial"/>
          <w:rtl w:val="true"/>
        </w:rPr>
        <w:t xml:space="preserve">, </w:t>
      </w:r>
      <w:r>
        <w:rPr>
          <w:rFonts w:ascii="Arial" w:hAnsi="Arial" w:cs="Arial"/>
          <w:rtl w:val="true"/>
        </w:rPr>
        <w:t>גם כשניתן משקל לחלוף הזמן</w:t>
      </w:r>
      <w:r>
        <w:rPr>
          <w:rFonts w:cs="Arial" w:ascii="Arial" w:hAnsi="Arial"/>
          <w:rtl w:val="true"/>
        </w:rPr>
        <w:t xml:space="preserve">.  </w:t>
      </w:r>
      <w:r>
        <w:rPr>
          <w:rFonts w:ascii="Arial" w:hAnsi="Arial" w:cs="Arial"/>
          <w:rtl w:val="true"/>
        </w:rPr>
        <w:t>בקשת רשות ערעור שהוגשה לבית המשפט העליון נדחתה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ולענייננו</w:t>
      </w:r>
      <w:r>
        <w:rPr>
          <w:rFonts w:cs="Arial" w:ascii="Arial" w:hAnsi="Arial"/>
          <w:rtl w:val="true"/>
        </w:rPr>
        <w:t xml:space="preserve">, </w:t>
      </w:r>
      <w:r>
        <w:rPr>
          <w:rFonts w:ascii="Arial" w:hAnsi="Arial" w:cs="Arial"/>
          <w:rtl w:val="true"/>
        </w:rPr>
        <w:t>אומנם כתב האישום הוגש כמעט ארבע שנים לאחר ניהול החקירה בתיק</w:t>
      </w:r>
      <w:r>
        <w:rPr>
          <w:rFonts w:cs="Arial" w:ascii="Arial" w:hAnsi="Arial"/>
          <w:rtl w:val="true"/>
        </w:rPr>
        <w:t xml:space="preserve">, </w:t>
      </w:r>
      <w:r>
        <w:rPr>
          <w:rFonts w:ascii="Arial" w:hAnsi="Arial" w:cs="Arial"/>
          <w:rtl w:val="true"/>
        </w:rPr>
        <w:t xml:space="preserve">אך כפי שנפסק בעניין </w:t>
      </w:r>
      <w:r>
        <w:rPr>
          <w:rFonts w:ascii="Arial" w:hAnsi="Arial" w:cs="Arial"/>
          <w:b/>
          <w:b/>
          <w:bCs/>
          <w:rtl w:val="true"/>
        </w:rPr>
        <w:t>אריאלי</w:t>
      </w:r>
      <w:r>
        <w:rPr>
          <w:rFonts w:cs="Arial" w:ascii="Arial" w:hAnsi="Arial"/>
          <w:rtl w:val="true"/>
        </w:rPr>
        <w:t xml:space="preserve">, </w:t>
      </w:r>
      <w:r>
        <w:rPr>
          <w:rFonts w:ascii="Arial" w:hAnsi="Arial" w:cs="Arial"/>
          <w:rtl w:val="true"/>
        </w:rPr>
        <w:t>אין בכך כדי להצדיק סטייה משמעותית ממדיניות הענישה הנוהגת על ידי השתת מאסר בדרך של עבודות שירות במקום השתת מאסר מאחורי סורג ובריח</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אכן לקחתי בחשבון לקולא את חלוף הזמן מאז מועד ביצוע העבירות</w:t>
      </w:r>
      <w:r>
        <w:rPr>
          <w:rFonts w:cs="Arial" w:ascii="Arial" w:hAnsi="Arial"/>
          <w:rtl w:val="true"/>
        </w:rPr>
        <w:t xml:space="preserve">, </w:t>
      </w:r>
      <w:r>
        <w:rPr>
          <w:rFonts w:ascii="Arial" w:hAnsi="Arial" w:cs="Arial"/>
          <w:rtl w:val="true"/>
        </w:rPr>
        <w:t>אך זאת רק כשיקול שמצדיק הקלה באורך המאסר בפועל מאחורי סורג ובריח שיושת על הנאשם</w:t>
      </w:r>
      <w:r>
        <w:rPr>
          <w:rFonts w:cs="Arial" w:ascii="Arial" w:hAnsi="Arial"/>
          <w:rtl w:val="true"/>
        </w:rPr>
        <w:t xml:space="preserve">, </w:t>
      </w:r>
      <w:r>
        <w:rPr>
          <w:rFonts w:ascii="Arial" w:hAnsi="Arial" w:cs="Arial"/>
          <w:rtl w:val="true"/>
        </w:rPr>
        <w:t>ולא כנימוק  שמצדיק הסתפקות במאסר שירוצה בדרך של עבודות שירות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לעניין הטענה של אכיפה בררנית</w:t>
      </w:r>
      <w:r>
        <w:rPr>
          <w:rFonts w:cs="Arial" w:ascii="Arial" w:hAnsi="Arial"/>
          <w:rtl w:val="true"/>
        </w:rPr>
        <w:t xml:space="preserve">, </w:t>
      </w:r>
      <w:r>
        <w:rPr>
          <w:rFonts w:ascii="Arial" w:hAnsi="Arial" w:cs="Arial"/>
          <w:rtl w:val="true"/>
        </w:rPr>
        <w:t>טענה זו אין בה ממש ודינה להידחות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21</w:t>
      </w:r>
      <w:r>
        <w:rPr>
          <w:rFonts w:cs="Arial" w:ascii="Arial" w:hAnsi="Arial"/>
          <w:rtl w:val="true"/>
        </w:rPr>
        <w:t>.</w:t>
        <w:tab/>
      </w:r>
      <w:r>
        <w:rPr>
          <w:rFonts w:ascii="Arial" w:hAnsi="Arial" w:cs="Arial"/>
          <w:rtl w:val="true"/>
        </w:rPr>
        <w:t>בפועל</w:t>
      </w:r>
      <w:r>
        <w:rPr>
          <w:rFonts w:cs="Arial" w:ascii="Arial" w:hAnsi="Arial"/>
          <w:rtl w:val="true"/>
        </w:rPr>
        <w:t xml:space="preserve">, </w:t>
      </w:r>
      <w:r>
        <w:rPr>
          <w:rFonts w:ascii="Arial" w:hAnsi="Arial" w:cs="Arial"/>
          <w:rtl w:val="true"/>
        </w:rPr>
        <w:t>סרחאן אכן הועמד לדין פלילי בגין ביצוע עבירות מס</w:t>
      </w:r>
      <w:r>
        <w:rPr>
          <w:rFonts w:cs="Arial" w:ascii="Arial" w:hAnsi="Arial"/>
          <w:rtl w:val="true"/>
        </w:rPr>
        <w:t xml:space="preserve">, </w:t>
      </w:r>
      <w:r>
        <w:rPr>
          <w:rFonts w:ascii="Arial" w:hAnsi="Arial" w:cs="Arial"/>
          <w:rtl w:val="true"/>
        </w:rPr>
        <w:t>וביניהן</w:t>
      </w:r>
      <w:r>
        <w:rPr>
          <w:rFonts w:cs="Arial" w:ascii="Arial" w:hAnsi="Arial"/>
          <w:rtl w:val="true"/>
        </w:rPr>
        <w:t xml:space="preserve">, </w:t>
      </w:r>
      <w:r>
        <w:rPr>
          <w:rFonts w:ascii="Arial" w:hAnsi="Arial" w:cs="Arial"/>
          <w:rtl w:val="true"/>
        </w:rPr>
        <w:t>העבירות שנובעות ממסירת שלוש החשבוניות מושא כתב האישום שבפני לנאשמים</w:t>
      </w:r>
      <w:r>
        <w:rPr>
          <w:rFonts w:cs="Arial" w:ascii="Arial" w:hAnsi="Arial"/>
          <w:rtl w:val="true"/>
        </w:rPr>
        <w:t xml:space="preserve">. </w:t>
      </w:r>
      <w:r>
        <w:rPr>
          <w:rFonts w:ascii="Arial" w:hAnsi="Arial" w:cs="Arial"/>
          <w:rtl w:val="true"/>
        </w:rPr>
        <w:t xml:space="preserve">כתב האישום הוגש לבית משפט השלום ברמלה במסגרת </w:t>
      </w:r>
      <w:hyperlink r:id="rId2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13202-10-19</w:t>
        </w:r>
      </w:hyperlink>
      <w:r>
        <w:rPr>
          <w:rFonts w:cs="Arial" w:ascii="Arial" w:hAnsi="Arial"/>
          <w:rtl w:val="true"/>
        </w:rPr>
        <w:t xml:space="preserve"> </w:t>
      </w:r>
      <w:r>
        <w:rPr>
          <w:rFonts w:ascii="Arial" w:hAnsi="Arial" w:cs="Arial"/>
          <w:rtl w:val="true"/>
        </w:rPr>
        <w:t>שעדיין תלוי ועומד</w:t>
      </w:r>
      <w:r>
        <w:rPr>
          <w:rFonts w:cs="Arial" w:ascii="Arial" w:hAnsi="Arial"/>
          <w:rtl w:val="true"/>
        </w:rPr>
        <w:t xml:space="preserve">. </w:t>
      </w:r>
      <w:r>
        <w:rPr>
          <w:rFonts w:ascii="Arial" w:hAnsi="Arial" w:cs="Arial"/>
          <w:rtl w:val="true"/>
        </w:rPr>
        <w:t>שלוש החשבוניות מושא כתב האישום שבפני מופיעות בנספח ג</w:t>
      </w:r>
      <w:r>
        <w:rPr>
          <w:rFonts w:cs="Arial" w:ascii="Arial" w:hAnsi="Arial"/>
          <w:rtl w:val="true"/>
        </w:rPr>
        <w:t xml:space="preserve">' </w:t>
      </w:r>
      <w:r>
        <w:rPr>
          <w:rFonts w:ascii="Arial" w:hAnsi="Arial" w:cs="Arial"/>
          <w:rtl w:val="true"/>
        </w:rPr>
        <w:t>לכתב האישום שהוגש נגד סרחאן</w:t>
      </w:r>
      <w:r>
        <w:rPr>
          <w:rFonts w:cs="Arial" w:ascii="Arial" w:hAnsi="Arial"/>
          <w:rtl w:val="true"/>
        </w:rPr>
        <w:t xml:space="preserve">, </w:t>
      </w:r>
      <w:r>
        <w:rPr>
          <w:rFonts w:ascii="Arial" w:hAnsi="Arial" w:cs="Arial"/>
          <w:rtl w:val="true"/>
        </w:rPr>
        <w:t xml:space="preserve">ומספרן הסידורי הוא </w:t>
      </w:r>
      <w:r>
        <w:rPr>
          <w:rFonts w:cs="Arial" w:ascii="Arial" w:hAnsi="Arial"/>
        </w:rPr>
        <w:t>118</w:t>
      </w:r>
      <w:r>
        <w:rPr>
          <w:rFonts w:cs="Arial" w:ascii="Arial" w:hAnsi="Arial"/>
          <w:rtl w:val="true"/>
        </w:rPr>
        <w:t xml:space="preserve">, </w:t>
      </w:r>
      <w:r>
        <w:rPr>
          <w:rFonts w:cs="Arial" w:ascii="Arial" w:hAnsi="Arial"/>
        </w:rPr>
        <w:t>119</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120</w:t>
      </w:r>
      <w:r>
        <w:rPr>
          <w:rFonts w:cs="Arial" w:ascii="Arial" w:hAnsi="Arial"/>
          <w:rtl w:val="true"/>
        </w:rPr>
        <w:t xml:space="preserve"> </w:t>
      </w:r>
      <w:r>
        <w:rPr>
          <w:rFonts w:ascii="Arial" w:hAnsi="Arial" w:cs="Arial"/>
          <w:rtl w:val="true"/>
        </w:rPr>
        <w:t xml:space="preserve">וזאת מתוך רשימה של </w:t>
      </w:r>
      <w:r>
        <w:rPr>
          <w:rFonts w:cs="Arial" w:ascii="Arial" w:hAnsi="Arial"/>
        </w:rPr>
        <w:t>185</w:t>
      </w:r>
      <w:r>
        <w:rPr>
          <w:rFonts w:cs="Arial" w:ascii="Arial" w:hAnsi="Arial"/>
          <w:rtl w:val="true"/>
        </w:rPr>
        <w:t xml:space="preserve"> </w:t>
      </w:r>
      <w:r>
        <w:rPr>
          <w:rFonts w:ascii="Arial" w:hAnsi="Arial" w:cs="Arial"/>
          <w:rtl w:val="true"/>
        </w:rPr>
        <w:t>חשבוניות שהנפיק סרחאן בשמה של חברת בשמוט ומפורטות באותו נספח ג</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22</w:t>
      </w:r>
      <w:r>
        <w:rPr>
          <w:rFonts w:cs="Arial" w:ascii="Arial" w:hAnsi="Arial"/>
          <w:rtl w:val="true"/>
        </w:rPr>
        <w:t>.</w:t>
        <w:tab/>
      </w:r>
      <w:r>
        <w:rPr>
          <w:rFonts w:ascii="Arial" w:hAnsi="Arial" w:cs="Arial"/>
          <w:rtl w:val="true"/>
        </w:rPr>
        <w:t>לכן</w:t>
      </w:r>
      <w:r>
        <w:rPr>
          <w:rFonts w:cs="Arial" w:ascii="Arial" w:hAnsi="Arial"/>
          <w:rtl w:val="true"/>
        </w:rPr>
        <w:t xml:space="preserve">, </w:t>
      </w:r>
      <w:r>
        <w:rPr>
          <w:rFonts w:ascii="Arial" w:hAnsi="Arial" w:cs="Arial"/>
          <w:rtl w:val="true"/>
        </w:rPr>
        <w:t>בעת שסרחאן</w:t>
      </w:r>
      <w:r>
        <w:rPr>
          <w:rFonts w:cs="Arial" w:ascii="Arial" w:hAnsi="Arial"/>
          <w:rtl w:val="true"/>
        </w:rPr>
        <w:t xml:space="preserve">, </w:t>
      </w:r>
      <w:r>
        <w:rPr>
          <w:rFonts w:ascii="Arial" w:hAnsi="Arial" w:cs="Arial"/>
          <w:rtl w:val="true"/>
        </w:rPr>
        <w:t>העבריין הישיר שמסר את שלוש החשבוניות לנאשמים</w:t>
      </w:r>
      <w:r>
        <w:rPr>
          <w:rFonts w:cs="Arial" w:ascii="Arial" w:hAnsi="Arial"/>
          <w:rtl w:val="true"/>
        </w:rPr>
        <w:t xml:space="preserve">, </w:t>
      </w:r>
      <w:r>
        <w:rPr>
          <w:rFonts w:ascii="Arial" w:hAnsi="Arial" w:cs="Arial"/>
          <w:rtl w:val="true"/>
        </w:rPr>
        <w:t>אכן הועמד לדין בגין אותן חשבוניות</w:t>
      </w:r>
      <w:r>
        <w:rPr>
          <w:rFonts w:cs="Arial" w:ascii="Arial" w:hAnsi="Arial"/>
          <w:rtl w:val="true"/>
        </w:rPr>
        <w:t xml:space="preserve">, </w:t>
      </w:r>
      <w:r>
        <w:rPr>
          <w:rFonts w:ascii="Arial" w:hAnsi="Arial" w:cs="Arial"/>
          <w:u w:val="single"/>
          <w:rtl w:val="true"/>
        </w:rPr>
        <w:t>קורסת לחלוטין</w:t>
      </w:r>
      <w:r>
        <w:rPr>
          <w:rFonts w:ascii="Arial" w:hAnsi="Arial" w:cs="Arial"/>
          <w:rtl w:val="true"/>
        </w:rPr>
        <w:t xml:space="preserve"> הטענה של אכיפה בררנית שאותה העלו הנאשמים כבסיס להקלה בעונשם</w:t>
      </w:r>
      <w:r>
        <w:rPr>
          <w:rFonts w:cs="Arial" w:ascii="Arial" w:hAnsi="Arial"/>
          <w:rtl w:val="true"/>
        </w:rPr>
        <w:t xml:space="preserve">, </w:t>
      </w:r>
      <w:r>
        <w:rPr>
          <w:rFonts w:ascii="Arial" w:hAnsi="Arial" w:cs="Arial"/>
          <w:rtl w:val="true"/>
        </w:rPr>
        <w:t>ואין נפקא מינה שאפרים גרינברג ויוסף אבו גאנם לא הועמדו לדין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23</w:t>
      </w:r>
      <w:r>
        <w:rPr>
          <w:rFonts w:cs="Arial" w:ascii="Arial" w:hAnsi="Arial"/>
          <w:rtl w:val="true"/>
        </w:rPr>
        <w:t>.</w:t>
        <w:tab/>
      </w:r>
      <w:r>
        <w:rPr>
          <w:rFonts w:ascii="Arial" w:hAnsi="Arial" w:cs="Arial"/>
          <w:u w:val="single"/>
          <w:rtl w:val="true"/>
        </w:rPr>
        <w:t>הרבה מעבר לנדרש</w:t>
      </w:r>
      <w:r>
        <w:rPr>
          <w:rFonts w:cs="Arial" w:ascii="Arial" w:hAnsi="Arial"/>
          <w:rtl w:val="true"/>
        </w:rPr>
        <w:t xml:space="preserve">, </w:t>
      </w:r>
      <w:r>
        <w:rPr>
          <w:rFonts w:ascii="Arial" w:hAnsi="Arial" w:cs="Arial"/>
          <w:rtl w:val="true"/>
        </w:rPr>
        <w:t>יש לציין שבכל הנוגע ליוסף אבו גאנם</w:t>
      </w:r>
      <w:r>
        <w:rPr>
          <w:rFonts w:cs="Arial" w:ascii="Arial" w:hAnsi="Arial"/>
          <w:rtl w:val="true"/>
        </w:rPr>
        <w:t xml:space="preserve">, </w:t>
      </w:r>
      <w:r>
        <w:rPr>
          <w:rFonts w:ascii="Arial" w:hAnsi="Arial" w:cs="Arial"/>
          <w:rtl w:val="true"/>
        </w:rPr>
        <w:t>הוא לא היה הבעלים של חברת דקל וגם לא המנהל שלה</w:t>
      </w:r>
      <w:r>
        <w:rPr>
          <w:rFonts w:cs="Arial" w:ascii="Arial" w:hAnsi="Arial"/>
          <w:rtl w:val="true"/>
        </w:rPr>
        <w:t xml:space="preserve">, </w:t>
      </w:r>
      <w:r>
        <w:rPr>
          <w:rFonts w:ascii="Arial" w:hAnsi="Arial" w:cs="Arial"/>
          <w:rtl w:val="true"/>
        </w:rPr>
        <w:t>כפי שהיה הנאשם</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בהכרעת הדין נדחתה טענתו של הנאשם שהוא נושא באשם מופחת בביצוע העבירות מושא כתב האישום בשל היותו </w:t>
      </w:r>
      <w:r>
        <w:rPr>
          <w:rFonts w:cs="Arial" w:ascii="Arial" w:hAnsi="Arial"/>
          <w:rtl w:val="true"/>
        </w:rPr>
        <w:t>"</w:t>
      </w:r>
      <w:r>
        <w:rPr>
          <w:rFonts w:ascii="Arial" w:hAnsi="Arial" w:cs="Arial"/>
          <w:rtl w:val="true"/>
        </w:rPr>
        <w:t>איש שטח</w:t>
      </w:r>
      <w:r>
        <w:rPr>
          <w:rFonts w:cs="Arial" w:ascii="Arial" w:hAnsi="Arial"/>
          <w:rtl w:val="true"/>
        </w:rPr>
        <w:t xml:space="preserve">" </w:t>
      </w:r>
      <w:r>
        <w:rPr>
          <w:rFonts w:ascii="Arial" w:hAnsi="Arial" w:cs="Arial"/>
          <w:rtl w:val="true"/>
        </w:rPr>
        <w:t xml:space="preserve">בחברת דקל לעומת יוסף אבו גאנם שהיה </w:t>
      </w:r>
      <w:r>
        <w:rPr>
          <w:rFonts w:cs="Arial" w:ascii="Arial" w:hAnsi="Arial"/>
          <w:rtl w:val="true"/>
        </w:rPr>
        <w:t>"</w:t>
      </w:r>
      <w:r>
        <w:rPr>
          <w:rFonts w:ascii="Arial" w:hAnsi="Arial" w:cs="Arial"/>
          <w:rtl w:val="true"/>
        </w:rPr>
        <w:t>איש אדמיניסטרציה</w:t>
      </w:r>
      <w:r>
        <w:rPr>
          <w:rFonts w:cs="Arial" w:ascii="Arial" w:hAnsi="Arial"/>
          <w:rtl w:val="true"/>
        </w:rPr>
        <w:t xml:space="preserve">" </w:t>
      </w:r>
      <w:r>
        <w:rPr>
          <w:rFonts w:ascii="Arial" w:hAnsi="Arial" w:cs="Arial"/>
          <w:rtl w:val="true"/>
        </w:rPr>
        <w:t xml:space="preserve">באותה חברה </w:t>
      </w:r>
      <w:r>
        <w:rPr>
          <w:rFonts w:cs="Arial" w:ascii="Arial" w:hAnsi="Arial"/>
          <w:rtl w:val="true"/>
        </w:rPr>
        <w:t>(</w:t>
      </w:r>
      <w:r>
        <w:rPr>
          <w:rFonts w:ascii="Arial" w:hAnsi="Arial" w:cs="Arial"/>
          <w:rtl w:val="true"/>
        </w:rPr>
        <w:t xml:space="preserve">ראו פסקאות </w:t>
      </w:r>
      <w:r>
        <w:rPr>
          <w:rFonts w:cs="Arial" w:ascii="Arial" w:hAnsi="Arial"/>
        </w:rPr>
        <w:t>47-43</w:t>
      </w:r>
      <w:r>
        <w:rPr>
          <w:rFonts w:cs="Arial" w:ascii="Arial" w:hAnsi="Arial"/>
          <w:rtl w:val="true"/>
        </w:rPr>
        <w:t xml:space="preserve"> </w:t>
      </w:r>
      <w:r>
        <w:rPr>
          <w:rFonts w:ascii="Arial" w:hAnsi="Arial" w:cs="Arial"/>
          <w:rtl w:val="true"/>
        </w:rPr>
        <w:t>להכרעת הדין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במילים אחרות</w:t>
      </w:r>
      <w:r>
        <w:rPr>
          <w:rFonts w:cs="Arial" w:ascii="Arial" w:hAnsi="Arial"/>
          <w:rtl w:val="true"/>
        </w:rPr>
        <w:t xml:space="preserve">, </w:t>
      </w:r>
      <w:r>
        <w:rPr>
          <w:rFonts w:ascii="Arial" w:hAnsi="Arial" w:cs="Arial"/>
          <w:rtl w:val="true"/>
        </w:rPr>
        <w:t>לעניין הטענה של אכיפה בררנית בהשוואה בין הנאשם לבין יוסף אבו גאנם</w:t>
      </w:r>
      <w:r>
        <w:rPr>
          <w:rFonts w:cs="Arial" w:ascii="Arial" w:hAnsi="Arial"/>
          <w:rtl w:val="true"/>
        </w:rPr>
        <w:t xml:space="preserve">, </w:t>
      </w:r>
      <w:r>
        <w:rPr>
          <w:rFonts w:ascii="Arial" w:hAnsi="Arial" w:cs="Arial"/>
          <w:rtl w:val="true"/>
        </w:rPr>
        <w:t xml:space="preserve">כאשר בוחנים את שאלת </w:t>
      </w:r>
      <w:r>
        <w:rPr>
          <w:rFonts w:ascii="Arial" w:hAnsi="Arial" w:cs="Arial"/>
          <w:u w:val="single"/>
          <w:rtl w:val="true"/>
        </w:rPr>
        <w:t>קבוצת השוויון</w:t>
      </w:r>
      <w:r>
        <w:rPr>
          <w:rFonts w:ascii="Arial" w:hAnsi="Arial" w:cs="Arial"/>
          <w:rtl w:val="true"/>
        </w:rPr>
        <w:t xml:space="preserve"> שאליה משתייך הנאשם לעומת קבוצת השוויון שאליה משתייך יוסף אבו גאנם</w:t>
      </w:r>
      <w:r>
        <w:rPr>
          <w:rFonts w:cs="Arial" w:ascii="Arial" w:hAnsi="Arial"/>
          <w:rtl w:val="true"/>
        </w:rPr>
        <w:t xml:space="preserve">, </w:t>
      </w:r>
      <w:r>
        <w:rPr>
          <w:rFonts w:ascii="Arial" w:hAnsi="Arial" w:cs="Arial"/>
          <w:rtl w:val="true"/>
        </w:rPr>
        <w:t>אנו מוצאים שמדובר בשתי קבוצות שונות</w:t>
      </w:r>
      <w:r>
        <w:rPr>
          <w:rFonts w:cs="Arial" w:ascii="Arial" w:hAnsi="Arial"/>
          <w:rtl w:val="true"/>
        </w:rPr>
        <w:t xml:space="preserve">. </w:t>
      </w:r>
      <w:r>
        <w:rPr>
          <w:rFonts w:ascii="Arial" w:hAnsi="Arial" w:cs="Arial"/>
          <w:rtl w:val="true"/>
        </w:rPr>
        <w:t>הנאשם הוא בעלים ומנהל של חברת דקל ויוסף הוא שכיר בלבד ולכן העובדה שיוסף אבו גאנם לא העומד לדין בגין שלוש החשבוניות לא יכולה לשמש נימוק להקלה בעונשו של הנאשם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25</w:t>
      </w:r>
      <w:r>
        <w:rPr>
          <w:rFonts w:cs="Arial" w:ascii="Arial" w:hAnsi="Arial"/>
          <w:rtl w:val="true"/>
        </w:rPr>
        <w:t>.</w:t>
        <w:tab/>
      </w:r>
      <w:r>
        <w:rPr>
          <w:rFonts w:ascii="Arial" w:hAnsi="Arial" w:cs="Arial"/>
          <w:rtl w:val="true"/>
        </w:rPr>
        <w:t>יתר על כן</w:t>
      </w:r>
      <w:r>
        <w:rPr>
          <w:rFonts w:cs="Arial" w:ascii="Arial" w:hAnsi="Arial"/>
          <w:rtl w:val="true"/>
        </w:rPr>
        <w:t xml:space="preserve">, </w:t>
      </w:r>
      <w:r>
        <w:rPr>
          <w:rFonts w:ascii="Arial" w:hAnsi="Arial" w:cs="Arial"/>
          <w:rtl w:val="true"/>
        </w:rPr>
        <w:t>לגבי אפרים גרינברג</w:t>
      </w:r>
      <w:r>
        <w:rPr>
          <w:rFonts w:cs="Arial" w:ascii="Arial" w:hAnsi="Arial"/>
          <w:rtl w:val="true"/>
        </w:rPr>
        <w:t xml:space="preserve">, </w:t>
      </w:r>
      <w:r>
        <w:rPr>
          <w:rFonts w:ascii="Arial" w:hAnsi="Arial" w:cs="Arial"/>
          <w:rtl w:val="true"/>
        </w:rPr>
        <w:t>הוא אמנם לא הועמד לדין בגין שלוש החשבוניות הספציפיות מושא התיק שבפני</w:t>
      </w:r>
      <w:r>
        <w:rPr>
          <w:rFonts w:cs="Arial" w:ascii="Arial" w:hAnsi="Arial"/>
          <w:rtl w:val="true"/>
        </w:rPr>
        <w:t xml:space="preserve">, </w:t>
      </w:r>
      <w:r>
        <w:rPr>
          <w:rFonts w:ascii="Arial" w:hAnsi="Arial" w:cs="Arial"/>
          <w:rtl w:val="true"/>
        </w:rPr>
        <w:t>אך כן הועמד לדין לגבי חשבוניות פיקטיביות אחרות שאותן הפיץ</w:t>
      </w:r>
      <w:r>
        <w:rPr>
          <w:rFonts w:cs="Arial" w:ascii="Arial" w:hAnsi="Arial"/>
          <w:rtl w:val="true"/>
        </w:rPr>
        <w:t xml:space="preserve">. </w:t>
      </w:r>
      <w:r>
        <w:rPr>
          <w:rFonts w:ascii="Arial" w:hAnsi="Arial" w:cs="Arial"/>
          <w:rtl w:val="true"/>
        </w:rPr>
        <w:t>יתר על כן</w:t>
      </w:r>
      <w:r>
        <w:rPr>
          <w:rFonts w:cs="Arial" w:ascii="Arial" w:hAnsi="Arial"/>
          <w:rtl w:val="true"/>
        </w:rPr>
        <w:t xml:space="preserve">, </w:t>
      </w:r>
      <w:r>
        <w:rPr>
          <w:rFonts w:ascii="Arial" w:hAnsi="Arial" w:cs="Arial"/>
          <w:rtl w:val="true"/>
        </w:rPr>
        <w:t xml:space="preserve">הנאשם העיד שהוא הכיר רק את סרחאן ובאמצעותו קיבל את שלוש החשבוניות שבפניי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דף </w:t>
      </w:r>
      <w:r>
        <w:rPr>
          <w:rFonts w:cs="Arial" w:ascii="Arial" w:hAnsi="Arial"/>
        </w:rPr>
        <w:t>3</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cs="Arial" w:ascii="Arial" w:hAnsi="Arial"/>
        </w:rPr>
        <w:t>37</w:t>
      </w:r>
      <w:r>
        <w:rPr>
          <w:rFonts w:cs="Arial" w:ascii="Arial" w:hAnsi="Arial"/>
          <w:rtl w:val="true"/>
        </w:rPr>
        <w:t xml:space="preserve"> </w:t>
      </w:r>
      <w:r>
        <w:rPr>
          <w:rFonts w:ascii="Arial" w:hAnsi="Arial" w:cs="Arial"/>
          <w:rtl w:val="true"/>
        </w:rPr>
        <w:t xml:space="preserve">עד דף </w:t>
      </w:r>
      <w:r>
        <w:rPr>
          <w:rFonts w:cs="Arial" w:ascii="Arial" w:hAnsi="Arial"/>
        </w:rPr>
        <w:t>4</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cs="Arial" w:ascii="Arial" w:hAnsi="Arial"/>
        </w:rPr>
        <w:t>28</w:t>
      </w:r>
      <w:r>
        <w:rPr>
          <w:rFonts w:cs="Arial" w:ascii="Arial" w:hAnsi="Arial"/>
          <w:rtl w:val="true"/>
        </w:rPr>
        <w:t xml:space="preserve">) </w:t>
      </w:r>
      <w:r>
        <w:rPr>
          <w:rFonts w:ascii="Arial" w:hAnsi="Arial" w:cs="Arial"/>
          <w:rtl w:val="true"/>
        </w:rPr>
        <w:t>ומעולם לא ציין שפגש באפרים גרינברג או שהכיר אותו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26</w:t>
      </w:r>
      <w:r>
        <w:rPr>
          <w:rFonts w:cs="Arial" w:ascii="Arial" w:hAnsi="Arial"/>
          <w:rtl w:val="true"/>
        </w:rPr>
        <w:t>.</w:t>
        <w:tab/>
      </w:r>
      <w:r>
        <w:rPr>
          <w:rFonts w:ascii="Arial" w:hAnsi="Arial" w:cs="Arial"/>
          <w:rtl w:val="true"/>
        </w:rPr>
        <w:t>לבסוף</w:t>
      </w:r>
      <w:r>
        <w:rPr>
          <w:rFonts w:cs="Arial" w:ascii="Arial" w:hAnsi="Arial"/>
          <w:rtl w:val="true"/>
        </w:rPr>
        <w:t xml:space="preserve">, </w:t>
      </w:r>
      <w:r>
        <w:rPr>
          <w:rFonts w:ascii="Arial" w:hAnsi="Arial" w:cs="Arial"/>
          <w:rtl w:val="true"/>
        </w:rPr>
        <w:t>ההגנה טענה שחברת דקל לא פעילה ולכן יש להשית עליה קנס סמלי בלבד</w:t>
      </w:r>
      <w:r>
        <w:rPr>
          <w:rFonts w:cs="Arial" w:ascii="Arial" w:hAnsi="Arial"/>
          <w:rtl w:val="true"/>
        </w:rPr>
        <w:t xml:space="preserve">. </w:t>
      </w:r>
      <w:r>
        <w:rPr>
          <w:rFonts w:ascii="Arial" w:hAnsi="Arial" w:cs="Arial"/>
          <w:rtl w:val="true"/>
        </w:rPr>
        <w:t xml:space="preserve">המאשימה התנגדה להשתת קנס סמלי וטענה שיש להשית עליה קנס כמו על הנאשם </w:t>
      </w:r>
      <w:r>
        <w:rPr>
          <w:rFonts w:cs="Arial" w:ascii="Arial" w:hAnsi="Arial"/>
        </w:rPr>
        <w:t>1</w:t>
      </w:r>
      <w:r>
        <w:rPr>
          <w:rFonts w:cs="Arial" w:ascii="Arial" w:hAnsi="Arial"/>
          <w:rtl w:val="true"/>
        </w:rPr>
        <w:t xml:space="preserve">, </w:t>
      </w:r>
      <w:r>
        <w:rPr>
          <w:rFonts w:ascii="Arial" w:hAnsi="Arial" w:cs="Arial"/>
          <w:rtl w:val="true"/>
        </w:rPr>
        <w:t>טאלב אבו גאנם</w:t>
      </w:r>
      <w:r>
        <w:rPr>
          <w:rFonts w:cs="Arial" w:ascii="Arial" w:hAnsi="Arial"/>
          <w:rtl w:val="true"/>
        </w:rPr>
        <w:t xml:space="preserve">. </w:t>
      </w:r>
      <w:r>
        <w:rPr>
          <w:rFonts w:ascii="Arial" w:hAnsi="Arial" w:cs="Arial"/>
          <w:rtl w:val="true"/>
        </w:rPr>
        <w:t>יש לציין שההגנה לא הציגה שום אסמכתא לכך שמדובר בחברה שאיננה פעילה וגם לא הסבירה מה המשמעות המעשית של ההצהרה האמורה בדבר העדר פעילותה</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 xml:space="preserve">מקובלת עליי טענת המאשימה שיש להשית עליה קנס זהה לזה שיושת על הנאשם </w:t>
      </w:r>
      <w:r>
        <w:rPr>
          <w:rFonts w:cs="Arial" w:ascii="Arial" w:hAnsi="Arial"/>
        </w:rPr>
        <w:t>1</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27</w:t>
      </w:r>
      <w:r>
        <w:rPr>
          <w:rFonts w:cs="Arial" w:ascii="Arial" w:hAnsi="Arial"/>
          <w:rtl w:val="true"/>
        </w:rPr>
        <w:t>.</w:t>
        <w:tab/>
      </w:r>
      <w:r>
        <w:rPr>
          <w:rFonts w:ascii="Arial" w:hAnsi="Arial" w:cs="Arial"/>
          <w:rtl w:val="true"/>
        </w:rPr>
        <w:t>לאור כל האמור לעיל</w:t>
      </w:r>
      <w:r>
        <w:rPr>
          <w:rFonts w:cs="Arial" w:ascii="Arial" w:hAnsi="Arial"/>
          <w:rtl w:val="true"/>
        </w:rPr>
        <w:t xml:space="preserve">, </w:t>
      </w:r>
      <w:r>
        <w:rPr>
          <w:rFonts w:ascii="Arial" w:hAnsi="Arial" w:cs="Arial"/>
          <w:rtl w:val="true"/>
        </w:rPr>
        <w:t xml:space="preserve">הנני משית על הנאשם </w:t>
      </w:r>
      <w:r>
        <w:rPr>
          <w:rFonts w:cs="Arial" w:ascii="Arial" w:hAnsi="Arial"/>
        </w:rPr>
        <w:t>1</w:t>
      </w:r>
      <w:r>
        <w:rPr>
          <w:rFonts w:cs="Arial" w:ascii="Arial" w:hAnsi="Arial"/>
          <w:rtl w:val="true"/>
        </w:rPr>
        <w:t xml:space="preserve">, </w:t>
      </w:r>
      <w:r>
        <w:rPr>
          <w:rFonts w:ascii="Arial" w:hAnsi="Arial" w:cs="Arial"/>
          <w:rtl w:val="true"/>
        </w:rPr>
        <w:t>טאלב אבו גאנם</w:t>
      </w:r>
      <w:r>
        <w:rPr>
          <w:rFonts w:cs="Arial" w:ascii="Arial" w:hAnsi="Arial"/>
          <w:rtl w:val="true"/>
        </w:rPr>
        <w:t xml:space="preserve">, </w:t>
      </w:r>
      <w:r>
        <w:rPr>
          <w:rFonts w:ascii="Arial" w:hAnsi="Arial" w:cs="Arial"/>
          <w:rtl w:val="true"/>
        </w:rPr>
        <w:t>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א</w:t>
      </w:r>
      <w:r>
        <w:rPr>
          <w:rFonts w:cs="Arial" w:ascii="Arial" w:hAnsi="Arial"/>
          <w:rtl w:val="true"/>
        </w:rPr>
        <w:t>.</w:t>
        <w:tab/>
      </w:r>
      <w:r>
        <w:rPr>
          <w:rFonts w:cs="Arial" w:ascii="Arial" w:hAnsi="Arial"/>
        </w:rPr>
        <w:t>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5</w:t>
      </w:r>
      <w:r>
        <w:rPr>
          <w:rFonts w:cs="Arial" w:ascii="Arial" w:hAnsi="Arial"/>
          <w:rtl w:val="true"/>
        </w:rPr>
        <w:t xml:space="preserve"> </w:t>
      </w:r>
      <w:r>
        <w:rPr>
          <w:rFonts w:ascii="Arial" w:hAnsi="Arial" w:cs="Arial"/>
          <w:rtl w:val="true"/>
        </w:rPr>
        <w:t xml:space="preserve">חודשי מאסר על תנאי והתנאי הוא שבמשך </w:t>
      </w:r>
      <w:r>
        <w:rPr>
          <w:rFonts w:cs="Arial" w:ascii="Arial" w:hAnsi="Arial"/>
        </w:rPr>
        <w:t>3</w:t>
      </w:r>
      <w:r>
        <w:rPr>
          <w:rFonts w:cs="Arial" w:ascii="Arial" w:hAnsi="Arial"/>
          <w:rtl w:val="true"/>
        </w:rPr>
        <w:t xml:space="preserve"> </w:t>
      </w:r>
      <w:r>
        <w:rPr>
          <w:rFonts w:ascii="Arial" w:hAnsi="Arial" w:cs="Arial"/>
          <w:rtl w:val="true"/>
        </w:rPr>
        <w:t>שנים ממועד שחרורו</w:t>
      </w:r>
      <w:r>
        <w:rPr>
          <w:rFonts w:cs="Arial" w:ascii="Arial" w:hAnsi="Arial"/>
          <w:rtl w:val="true"/>
        </w:rPr>
        <w:t xml:space="preserve">, </w:t>
      </w:r>
      <w:r>
        <w:rPr>
          <w:rFonts w:ascii="Arial" w:hAnsi="Arial" w:cs="Arial"/>
          <w:rtl w:val="true"/>
        </w:rPr>
        <w:t xml:space="preserve">לא יבצע עבירה לפי </w:t>
      </w:r>
      <w:hyperlink r:id="rId27">
        <w:r>
          <w:rPr>
            <w:rStyle w:val="Hyperlink"/>
            <w:rFonts w:ascii="Arial" w:hAnsi="Arial" w:cs="Arial"/>
            <w:color w:val="0000FF"/>
            <w:u w:val="single"/>
            <w:rtl w:val="true"/>
          </w:rPr>
          <w:t>חוק מס ערך מוסף</w:t>
        </w:r>
      </w:hyperlink>
      <w:r>
        <w:rPr>
          <w:rFonts w:cs="Arial" w:ascii="Arial" w:hAnsi="Arial"/>
          <w:rtl w:val="true"/>
        </w:rPr>
        <w:t xml:space="preserve">, </w:t>
      </w:r>
      <w:r>
        <w:rPr>
          <w:rFonts w:ascii="Arial" w:hAnsi="Arial" w:cs="Arial"/>
          <w:rtl w:val="true"/>
        </w:rPr>
        <w:t>וזאת בין אם מדובר בעבירה מסוג עוון ובין אם מדובר בעבירה מסוג פשע</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firstLine="720" w:end="0"/>
        <w:jc w:val="both"/>
        <w:rPr/>
      </w:pPr>
      <w:r>
        <w:rPr>
          <w:rFonts w:ascii="Arial" w:hAnsi="Arial" w:cs="Arial"/>
          <w:rtl w:val="true"/>
        </w:rPr>
        <w:t>ג</w:t>
      </w:r>
      <w:r>
        <w:rPr>
          <w:rFonts w:cs="Arial" w:ascii="Arial" w:hAnsi="Arial"/>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14,000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30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both"/>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14</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1.7.21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28</w:t>
      </w:r>
      <w:r>
        <w:rPr>
          <w:rFonts w:cs="Arial" w:ascii="Arial" w:hAnsi="Arial"/>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 xml:space="preserve">הנני משית על הנאשמת </w:t>
      </w:r>
      <w:r>
        <w:rPr>
          <w:rFonts w:cs="Arial" w:ascii="Arial" w:hAnsi="Arial"/>
        </w:rPr>
        <w:t>2</w:t>
      </w:r>
      <w:r>
        <w:rPr>
          <w:rFonts w:cs="Arial" w:ascii="Arial" w:hAnsi="Arial"/>
          <w:rtl w:val="true"/>
        </w:rPr>
        <w:t xml:space="preserve">, </w:t>
      </w:r>
      <w:r>
        <w:rPr>
          <w:rFonts w:ascii="Arial" w:hAnsi="Arial" w:cs="Arial"/>
          <w:rtl w:val="true"/>
        </w:rPr>
        <w:t>דקל הארץ בניין ותשתיות בע</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קנס בסך </w:t>
      </w:r>
      <w:r>
        <w:rPr>
          <w:rFonts w:cs="Arial" w:ascii="Arial" w:hAnsi="Arial"/>
        </w:rPr>
        <w:t>14,000</w:t>
      </w:r>
      <w:r>
        <w:rPr>
          <w:rFonts w:cs="Arial" w:ascii="Arial" w:hAnsi="Arial"/>
          <w:rtl w:val="true"/>
        </w:rPr>
        <w:t xml:space="preserve"> ₪. </w:t>
      </w:r>
    </w:p>
    <w:p>
      <w:pPr>
        <w:pStyle w:val="Normal"/>
        <w:spacing w:lineRule="auto" w:line="360"/>
        <w:ind w:start="720" w:end="0"/>
        <w:jc w:val="both"/>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14</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1.7.21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sz w:val="26"/>
          <w:szCs w:val="26"/>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w:t>
      </w:r>
    </w:p>
    <w:p>
      <w:pPr>
        <w:pStyle w:val="Normal"/>
        <w:ind w:end="0"/>
        <w:jc w:val="start"/>
        <w:rPr>
          <w:sz w:val="26"/>
          <w:szCs w:val="26"/>
        </w:rPr>
      </w:pPr>
      <w:r>
        <w:rPr>
          <w:sz w:val="26"/>
          <w:szCs w:val="26"/>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ד סיוון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25</w:t>
      </w:r>
      <w:r>
        <w:rPr>
          <w:rFonts w:cs="Arial" w:ascii="Arial" w:hAnsi="Arial"/>
          <w:rtl w:val="true"/>
        </w:rPr>
        <w:t xml:space="preserve"> </w:t>
      </w:r>
      <w:r>
        <w:rPr>
          <w:rFonts w:ascii="Arial" w:hAnsi="Arial" w:cs="Arial"/>
          <w:rtl w:val="true"/>
        </w:rPr>
        <w:t xml:space="preserve">מאי </w:t>
      </w:r>
      <w:r>
        <w:rPr>
          <w:rFonts w:cs="Arial" w:ascii="Arial" w:hAnsi="Arial"/>
        </w:rPr>
        <w:t>2021</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9"/>
      <w:footerReference w:type="default" r:id="rId3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31038-09-18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טאלב אבו גאנם</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993638" TargetMode="External"/><Relationship Id="rId3" Type="http://schemas.openxmlformats.org/officeDocument/2006/relationships/hyperlink" Target="http://www.nevo.co.il/law/72813" TargetMode="External"/><Relationship Id="rId4" Type="http://schemas.openxmlformats.org/officeDocument/2006/relationships/hyperlink" Target="http://www.nevo.co.il/law/72813/38" TargetMode="External"/><Relationship Id="rId5" Type="http://schemas.openxmlformats.org/officeDocument/2006/relationships/hyperlink" Target="http://www.nevo.co.il/law/72813/117.b.5" TargetMode="External"/><Relationship Id="rId6" Type="http://schemas.openxmlformats.org/officeDocument/2006/relationships/hyperlink" Target="http://www.nevo.co.il/law/72813/117.b.6" TargetMode="External"/><Relationship Id="rId7" Type="http://schemas.openxmlformats.org/officeDocument/2006/relationships/hyperlink" Target="http://www.nevo.co.il/law/72813" TargetMode="External"/><Relationship Id="rId8" Type="http://schemas.openxmlformats.org/officeDocument/2006/relationships/hyperlink" Target="http://www.nevo.co.il/law/72813" TargetMode="External"/><Relationship Id="rId9" Type="http://schemas.openxmlformats.org/officeDocument/2006/relationships/hyperlink" Target="http://www.nevo.co.il/law/72813/38" TargetMode="External"/><Relationship Id="rId10" Type="http://schemas.openxmlformats.org/officeDocument/2006/relationships/hyperlink" Target="http://www.nevo.co.il/law/72813" TargetMode="External"/><Relationship Id="rId11" Type="http://schemas.openxmlformats.org/officeDocument/2006/relationships/hyperlink" Target="http://www.nevo.co.il/law/72813/117.b.5" TargetMode="External"/><Relationship Id="rId12" Type="http://schemas.openxmlformats.org/officeDocument/2006/relationships/hyperlink" Target="http://www.nevo.co.il/law/72813/117.b.6" TargetMode="External"/><Relationship Id="rId13" Type="http://schemas.openxmlformats.org/officeDocument/2006/relationships/hyperlink" Target="http://www.nevo.co.il/law/72813" TargetMode="External"/><Relationship Id="rId14" Type="http://schemas.openxmlformats.org/officeDocument/2006/relationships/hyperlink" Target="http://www.nevo.co.il/law/72813" TargetMode="External"/><Relationship Id="rId15" Type="http://schemas.openxmlformats.org/officeDocument/2006/relationships/hyperlink" Target="http://www.nevo.co.il/case/13104251" TargetMode="External"/><Relationship Id="rId16" Type="http://schemas.openxmlformats.org/officeDocument/2006/relationships/hyperlink" Target="http://www.nevo.co.il/case/25459240" TargetMode="External"/><Relationship Id="rId17" Type="http://schemas.openxmlformats.org/officeDocument/2006/relationships/hyperlink" Target="http://www.nevo.co.il/case/23766014" TargetMode="External"/><Relationship Id="rId18" Type="http://schemas.openxmlformats.org/officeDocument/2006/relationships/hyperlink" Target="http://www.nevo.co.il/case/23751141" TargetMode="External"/><Relationship Id="rId19" Type="http://schemas.openxmlformats.org/officeDocument/2006/relationships/hyperlink" Target="http://www.nevo.co.il/case/22578453" TargetMode="External"/><Relationship Id="rId20" Type="http://schemas.openxmlformats.org/officeDocument/2006/relationships/hyperlink" Target="http://www.nevo.co.il/case/5590548" TargetMode="External"/><Relationship Id="rId21" Type="http://schemas.openxmlformats.org/officeDocument/2006/relationships/hyperlink" Target="http://www.nevo.co.il/case/5784905" TargetMode="External"/><Relationship Id="rId22" Type="http://schemas.openxmlformats.org/officeDocument/2006/relationships/hyperlink" Target="http://www.nevo.co.il/case/6049275" TargetMode="External"/><Relationship Id="rId23" Type="http://schemas.openxmlformats.org/officeDocument/2006/relationships/hyperlink" Target="http://www.nevo.co.il/case/5784437" TargetMode="External"/><Relationship Id="rId24" Type="http://schemas.openxmlformats.org/officeDocument/2006/relationships/hyperlink" Target="http://www.nevo.co.il/case/5751056" TargetMode="External"/><Relationship Id="rId25" Type="http://schemas.openxmlformats.org/officeDocument/2006/relationships/hyperlink" Target="http://www.nevo.co.il/case/23766014" TargetMode="External"/><Relationship Id="rId26" Type="http://schemas.openxmlformats.org/officeDocument/2006/relationships/hyperlink" Target="http://www.nevo.co.il/case/26092363" TargetMode="External"/><Relationship Id="rId27" Type="http://schemas.openxmlformats.org/officeDocument/2006/relationships/hyperlink" Target="http://www.nevo.co.il/law/72813"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2022-02-27T13:12:00Z</dcterms:created>
  <dc:creator> </dc:creator>
  <dc:description/>
  <cp:keywords/>
  <dc:language>en-IL</dc:language>
  <cp:lastModifiedBy>h1</cp:lastModifiedBy>
  <dcterms:modified xsi:type="dcterms:W3CDTF">2022-02-27T13:12:00Z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טאלב אבו גאנם;דקל הארץ בניין ותשתיות בע#מ</vt:lpwstr>
  </property>
  <property fmtid="{D5CDD505-2E9C-101B-9397-08002B2CF9AE}" pid="6" name="APPELLEE1">
    <vt:lpwstr/>
  </property>
  <property fmtid="{D5CDD505-2E9C-101B-9397-08002B2CF9AE}" pid="7" name="APPELLEE2">
    <vt:lpwstr/>
  </property>
  <property fmtid="{D5CDD505-2E9C-101B-9397-08002B2CF9AE}" pid="8" name="CASESLISTTMP1">
    <vt:lpwstr>24993638;13104251;25459240;23766014:2;23751141;22578453;5590548;5784905;6049275;5784437;5751056;26092363</vt:lpwstr>
  </property>
  <property fmtid="{D5CDD505-2E9C-101B-9397-08002B2CF9AE}" pid="9" name="CITY">
    <vt:lpwstr>רמ'</vt:lpwstr>
  </property>
  <property fmtid="{D5CDD505-2E9C-101B-9397-08002B2CF9AE}" pid="10" name="DATE">
    <vt:lpwstr>20210525</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72813/038;117.b.5;117.b.6</vt:lpwstr>
  </property>
  <property fmtid="{D5CDD505-2E9C-101B-9397-08002B2CF9AE}" pid="15" name="LAWYER">
    <vt:lpwstr>בלה דילר פרנק;יואב ציוני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31038</vt:lpwstr>
  </property>
  <property fmtid="{D5CDD505-2E9C-101B-9397-08002B2CF9AE}" pid="22" name="NEWPARTB">
    <vt:lpwstr>09</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380020210525</vt:lpwstr>
  </property>
  <property fmtid="{D5CDD505-2E9C-101B-9397-08002B2CF9AE}" pid="34" name="TYPE_N_DATE">
    <vt:lpwstr>38020210525</vt:lpwstr>
  </property>
  <property fmtid="{D5CDD505-2E9C-101B-9397-08002B2CF9AE}" pid="35" name="VOLUME">
    <vt:lpwstr/>
  </property>
  <property fmtid="{D5CDD505-2E9C-101B-9397-08002B2CF9AE}" pid="36" name="WORDNUMPAGES">
    <vt:lpwstr>8</vt:lpwstr>
  </property>
</Properties>
</file>