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8"/>
        <w:gridCol w:w="3661"/>
        <w:gridCol w:w="2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31218-10-14</w:t>
            </w:r>
            <w:r>
              <w:rPr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אסדי</w:t>
            </w:r>
          </w:p>
        </w:tc>
        <w:tc>
          <w:tcPr>
            <w:tcW w:w="3663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9" w:type="dxa"/>
            <w:gridSpan w:val="3"/>
            <w:tcBorders/>
          </w:tcPr>
          <w:p>
            <w:pPr>
              <w:pStyle w:val="Normal"/>
              <w:spacing w:lineRule="auto" w:line="36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83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 ג 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דיאב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אסדי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PsakDin"/>
      <w:bookmarkStart w:id="6" w:name="LawTable_End"/>
      <w:bookmarkEnd w:id="4"/>
      <w:bookmarkEnd w:id="5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שהתפוצץ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מרפסת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להחזקתו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הושלך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מרפסת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התפוצץ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והשמיע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עז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ההשלכות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האסון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זמינותו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עוצמה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להסלמה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ריככה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שהתפוצץ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פציעה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-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PsakDin"/>
      <w:bookmarkEnd w:id="9"/>
      <w:r>
        <w:rPr>
          <w:b/>
          <w:bCs/>
        </w:rPr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83</w:t>
      </w:r>
      <w:r>
        <w:rPr>
          <w:rtl w:val="true"/>
        </w:rPr>
        <w:t xml:space="preserve">',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29/5/14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02:45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),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והבית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>/</w:t>
      </w:r>
      <w:r>
        <w:rPr>
          <w:rtl w:val="true"/>
        </w:rPr>
        <w:t>סינוור</w:t>
      </w:r>
      <w:r>
        <w:rPr>
          <w:rFonts w:cs="Times New Roman"/>
          <w:rtl w:val="true"/>
        </w:rPr>
        <w:t xml:space="preserve"> </w:t>
      </w:r>
      <w:r>
        <w:rPr/>
        <w:t>M7290</w:t>
      </w:r>
      <w:r>
        <w:rPr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E386201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הרימון</w:t>
      </w:r>
      <w:r>
        <w:rPr>
          <w:rtl w:val="true"/>
        </w:rPr>
        <w:t xml:space="preserve">).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 xml:space="preserve">, </w:t>
      </w:r>
      <w:r>
        <w:rPr>
          <w:rtl w:val="true"/>
        </w:rPr>
        <w:t>שהעיר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12/10/14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13/1/08</w:t>
      </w:r>
      <w:r>
        <w:rPr>
          <w:rtl w:val="true"/>
        </w:rPr>
        <w:t xml:space="preserve">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בספטמבר</w:t>
      </w:r>
      <w:r>
        <w:rPr>
          <w:rFonts w:cs="Times New Roman"/>
          <w:rtl w:val="true"/>
        </w:rPr>
        <w:t xml:space="preserve"> </w:t>
      </w:r>
      <w:r>
        <w:rPr/>
        <w:t>07</w:t>
      </w:r>
      <w:r>
        <w:rPr>
          <w:rtl w:val="true"/>
        </w:rPr>
        <w:t xml:space="preserve">',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משהושלך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12/10/14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tl w:val="true"/>
        </w:rPr>
        <w:t xml:space="preserve">, </w:t>
      </w:r>
      <w:r>
        <w:rPr>
          <w:rtl w:val="true"/>
        </w:rPr>
        <w:t>משטען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והאמיתית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tl w:val="true"/>
        </w:rPr>
        <w:t xml:space="preserve">,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29/5/14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',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בגבעתי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ascii="Calibri" w:hAnsi="Calibri" w:cs="Calibri"/>
          <w:rtl w:val="true"/>
        </w:rPr>
        <w:t>מלצרות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</w:t>
      </w:r>
      <w:r>
        <w:rPr>
          <w:rtl w:val="true"/>
        </w:rPr>
        <w:t xml:space="preserve">,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ולהתפרנס</w:t>
      </w:r>
      <w:r>
        <w:rPr>
          <w:rtl w:val="true"/>
        </w:rPr>
        <w:t xml:space="preserve">,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ומששוהה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, </w:t>
      </w:r>
      <w:r>
        <w:rPr>
          <w:rtl w:val="true"/>
        </w:rPr>
        <w:t>לשחררו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להשתחרר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הד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מתבייש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למזלו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והתפוצץ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זמינותו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נפסק</w:t>
      </w:r>
      <w:r>
        <w:rPr>
          <w:rFonts w:cs="Calibri" w:ascii="Calibri" w:hAnsi="Calibri"/>
          <w:rtl w:val="true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hd w:fill="FFFFFF" w:val="clear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בהפחדה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כשעסקינן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טבעי</w:t>
      </w:r>
      <w:r>
        <w:rPr>
          <w:rFonts w:cs="Miriam"/>
          <w:rtl w:val="true"/>
        </w:rPr>
        <w:t xml:space="preserve">", </w:t>
      </w:r>
      <w:r>
        <w:rPr>
          <w:rFonts w:cs="Miriam"/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תוקף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ביניש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1332/04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פס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</w:t>
      </w:r>
      <w:r>
        <w:rPr>
          <w:rFonts w:cs="Miriam"/>
          <w:rtl w:val="true"/>
        </w:rPr>
        <w:t xml:space="preserve"> 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19.4.04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קטלני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זמן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3361/08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ליבוביץ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27.7.08</w:t>
      </w:r>
      <w:r>
        <w:rPr>
          <w:rFonts w:cs="Miriam"/>
          <w:rtl w:val="true"/>
        </w:rPr>
        <w:t>) (</w:t>
      </w:r>
      <w:r>
        <w:rPr>
          <w:rFonts w:cs="Miriam"/>
          <w:rtl w:val="true"/>
        </w:rPr>
        <w:t>להלן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ליבוביץ</w:t>
      </w:r>
      <w:r>
        <w:rPr>
          <w:rFonts w:cs="Miriam"/>
          <w:rtl w:val="true"/>
        </w:rPr>
        <w:t xml:space="preserve">'); </w:t>
      </w:r>
      <w:hyperlink r:id="rId12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5220/09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30.12.09</w:t>
      </w:r>
      <w:r>
        <w:rPr>
          <w:rFonts w:cs="Miriam"/>
          <w:rtl w:val="true"/>
        </w:rPr>
        <w:t>))"</w:t>
      </w:r>
      <w:r>
        <w:rPr>
          <w:rtl w:val="true"/>
        </w:rPr>
        <w:t xml:space="preserve"> </w:t>
      </w:r>
      <w:r>
        <w:rPr>
          <w:rFonts w:cs="Arial TUR" w:ascii="Arial TUR" w:hAnsi="Arial TUR"/>
          <w:spacing w:val="10"/>
          <w:rtl w:val="true"/>
        </w:rPr>
        <w:t>(</w:t>
      </w:r>
      <w:hyperlink r:id="rId13"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pacing w:val="10"/>
            <w:u w:val="single"/>
          </w:rPr>
          <w:t>8416/09</w:t>
        </w:r>
      </w:hyperlink>
      <w:r>
        <w:rPr>
          <w:rFonts w:cs="Arial TUR" w:ascii="Arial TUR" w:hAnsi="Arial TUR"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9/6/10</w:t>
      </w:r>
      <w:r>
        <w:rPr>
          <w:rtl w:val="true"/>
        </w:rPr>
        <w:t>),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14/12/06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1/1/07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מרזל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22/2/07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אכרם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9/12/09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9543/93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19/1/10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ריככה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ind w:start="720"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סכנתו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לקרבתו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הפעלתו</w:t>
      </w:r>
      <w:r>
        <w:rPr>
          <w:rtl w:val="true"/>
        </w:rPr>
        <w:t>"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7386/13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23/3/13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שהם</w:t>
      </w:r>
      <w:r>
        <w:rPr>
          <w:rFonts w:cs="Calibri" w:ascii="Calibri" w:hAnsi="Calibri"/>
          <w:rtl w:val="true"/>
        </w:rPr>
        <w:t xml:space="preserve">).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ind w:start="720" w:end="0"/>
        <w:jc w:val="both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וכן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tl w:val="true"/>
        </w:rPr>
        <w:br/>
        <w:t>"</w:t>
      </w:r>
      <w:r>
        <w:rPr>
          <w:rFonts w:cs="Miriam"/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גבוהה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שהמטרה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בלבד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מושלך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בקרבתם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ביעד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מוות</w:t>
      </w:r>
      <w:r>
        <w:rPr>
          <w:rFonts w:cs="Miriam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2719/07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משה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23/3/07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כתוארו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גרוניס</w:t>
      </w:r>
      <w:r>
        <w:rPr>
          <w:rFonts w:cs="Calibri" w:ascii="Calibri" w:hAnsi="Calibri"/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7124/06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9/5/07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כתוארה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נאור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cs="Miriam"/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לרימוני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להניסו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הימצאו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רגיל</w:t>
      </w:r>
      <w:r>
        <w:rPr>
          <w:rFonts w:cs="Miriam"/>
          <w:rtl w:val="true"/>
        </w:rPr>
        <w:t xml:space="preserve">".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טשטושו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והכנסתו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דירוגו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ראש</w:t>
      </w:r>
      <w:r>
        <w:rPr>
          <w:rtl w:val="true"/>
        </w:rPr>
        <w:t>".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;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09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רמלאווי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24/3/10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כתוארו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אלרון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7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),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נפיצותן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tl w:val="true"/>
        </w:rPr>
        <w:t xml:space="preserve">,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בייניש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Style w:val="normal-h"/>
          <w:rtl w:val="true"/>
        </w:rPr>
        <w:t>הפסיקה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פירשה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עקרון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ההלימה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כמבטא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עקרון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הגמול</w:t>
      </w:r>
      <w:r>
        <w:rPr>
          <w:rStyle w:val="normal-h"/>
          <w:rtl w:val="true"/>
        </w:rPr>
        <w:t xml:space="preserve">". </w:t>
      </w:r>
      <w:r>
        <w:rPr>
          <w:rFonts w:cs="Arial" w:ascii="Arial" w:hAnsi="Arial"/>
          <w:rtl w:val="true"/>
        </w:rPr>
        <w:t>(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1523/10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18/4/12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ובטחונם</w:t>
      </w:r>
      <w:r>
        <w:rPr>
          <w:rtl w:val="true"/>
        </w:rPr>
        <w:t xml:space="preserve">,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וחירותו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המבחנים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1332/04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541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כתוארה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בייניש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Calibri" w:hAnsi="Calibri" w:cs="Calibri"/>
          <w:highlight w:val="cyan"/>
        </w:rPr>
      </w:pPr>
      <w:r>
        <w:rPr>
          <w:rFonts w:cs="Calibri" w:ascii="Calibri" w:hAnsi="Calibri"/>
          <w:highlight w:val="cyan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ומהעברתו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שבעבירה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position w:val="4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Miriam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ליזמי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6/3/08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אלון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 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5/6/13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tl w:val="true"/>
        </w:rPr>
        <w:t xml:space="preserve">,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ליזמי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6/3/08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אלון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6003/07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טובלי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11/3/08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סעב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נצ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1111/04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נעיראת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27/1/05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הלמן</w:t>
      </w:r>
      <w:r>
        <w:rPr>
          <w:rtl w:val="true"/>
        </w:rPr>
        <w:t xml:space="preserve">; </w:t>
      </w:r>
      <w:r>
        <w:rPr>
          <w:rtl w:val="true"/>
        </w:rPr>
        <w:t>ת</w:t>
      </w:r>
      <w:hyperlink r:id="rId33"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114/08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מרואן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1/12/08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3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</w:rPr>
          <w:t>29671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טאטור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10/6/14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כתילי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07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</w:rPr>
          <w:t>11775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והבה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14/7/14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tl w:val="true"/>
        </w:rPr>
        <w:t xml:space="preserve">; </w:t>
      </w:r>
      <w:hyperlink r:id="rId3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14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</w:rPr>
          <w:t>02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</w:rPr>
          <w:t>51828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עטאללה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1/12/14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נתנאל</w:t>
      </w:r>
      <w:r>
        <w:rPr>
          <w:rtl w:val="true"/>
        </w:rPr>
        <w:t xml:space="preserve">; 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06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553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חי</w:t>
      </w:r>
      <w:r>
        <w:rPr>
          <w:rtl w:val="true"/>
        </w:rPr>
        <w:t xml:space="preserve">')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18/9/14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שפירא</w:t>
      </w:r>
      <w:r>
        <w:rPr>
          <w:rtl w:val="true"/>
        </w:rPr>
        <w:t xml:space="preserve">; </w:t>
      </w:r>
      <w:hyperlink r:id="rId3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13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</w:rPr>
          <w:t>8338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18/9/14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טובי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Miriam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tl w:val="true"/>
        </w:rPr>
        <w:t>.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גברזגיי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15/1/14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 xml:space="preserve">,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Style w:val="default"/>
          <w:rtl w:val="true"/>
        </w:rPr>
        <w:t>מאמציו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לתיקון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תוצאות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ולפיצוי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הנזק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שנגרם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בשלה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10444/06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25/4/07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4980/01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highlight w:val="cyan"/>
        </w:rPr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highlight w:val="cyan"/>
        </w:rPr>
      </w:pPr>
      <w:r>
        <w:rPr>
          <w:highlight w:val="cy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, </w:t>
      </w:r>
      <w:r>
        <w:rPr>
          <w:rtl w:val="true"/>
        </w:rPr>
        <w:t>שנאלצה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highlight w:val="cyan"/>
        </w:rPr>
      </w:pPr>
      <w:r>
        <w:rPr>
          <w:rFonts w:cs="Calibri" w:ascii="Calibri" w:hAnsi="Calibri"/>
          <w:highlight w:val="cy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highlight w:val="cyan"/>
        </w:rPr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highlight w:val="cyan"/>
        </w:rPr>
      </w:pPr>
      <w:r>
        <w:rPr>
          <w:rFonts w:cs="Calibri" w:ascii="Calibri" w:hAnsi="Calibri"/>
          <w:highlight w:val="cy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לחומר</w:t>
      </w:r>
      <w:r>
        <w:rPr>
          <w:rtl w:val="true"/>
        </w:rPr>
        <w:t>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Fonts w:cs="Times New Roman"/>
          <w:highlight w:val="magenta"/>
          <w:rtl w:val="true"/>
        </w:rPr>
        <w:t xml:space="preserve"> </w:t>
      </w:r>
      <w:r>
        <w:rPr>
          <w:rtl w:val="true"/>
        </w:rPr>
        <w:t>שליבתה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12/10/14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_GoBack"/>
      <w:bookmarkStart w:id="11" w:name="_GoBack"/>
      <w:bookmarkEnd w:id="11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שבט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31218-10-14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דיאב אסדי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עצור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29.5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29.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762686" TargetMode="External"/><Relationship Id="rId11" Type="http://schemas.openxmlformats.org/officeDocument/2006/relationships/hyperlink" Target="http://www.nevo.co.il/case/5891605" TargetMode="External"/><Relationship Id="rId12" Type="http://schemas.openxmlformats.org/officeDocument/2006/relationships/hyperlink" Target="http://www.nevo.co.il/case/6000182" TargetMode="External"/><Relationship Id="rId13" Type="http://schemas.openxmlformats.org/officeDocument/2006/relationships/hyperlink" Target="http://www.nevo.co.il/case/5969313" TargetMode="External"/><Relationship Id="rId14" Type="http://schemas.openxmlformats.org/officeDocument/2006/relationships/hyperlink" Target="http://www.nevo.co.il/case/6078308" TargetMode="External"/><Relationship Id="rId15" Type="http://schemas.openxmlformats.org/officeDocument/2006/relationships/hyperlink" Target="http://www.nevo.co.il/case/6104546" TargetMode="External"/><Relationship Id="rId16" Type="http://schemas.openxmlformats.org/officeDocument/2006/relationships/hyperlink" Target="http://www.nevo.co.il/case/5724364" TargetMode="External"/><Relationship Id="rId17" Type="http://schemas.openxmlformats.org/officeDocument/2006/relationships/hyperlink" Target="http://www.nevo.co.il/case/5866366" TargetMode="External"/><Relationship Id="rId18" Type="http://schemas.openxmlformats.org/officeDocument/2006/relationships/hyperlink" Target="http://www.nevo.co.il/case/5764932" TargetMode="External"/><Relationship Id="rId19" Type="http://schemas.openxmlformats.org/officeDocument/2006/relationships/hyperlink" Target="http://www.nevo.co.il/case/10443017" TargetMode="External"/><Relationship Id="rId20" Type="http://schemas.openxmlformats.org/officeDocument/2006/relationships/hyperlink" Target="http://www.nevo.co.il/case/5852445" TargetMode="External"/><Relationship Id="rId21" Type="http://schemas.openxmlformats.org/officeDocument/2006/relationships/hyperlink" Target="http://www.nevo.co.il/case/5865581" TargetMode="External"/><Relationship Id="rId22" Type="http://schemas.openxmlformats.org/officeDocument/2006/relationships/hyperlink" Target="http://www.nevo.co.il/case/6473037" TargetMode="External"/><Relationship Id="rId23" Type="http://schemas.openxmlformats.org/officeDocument/2006/relationships/hyperlink" Target="http://www.nevo.co.il/case/4368246" TargetMode="External"/><Relationship Id="rId24" Type="http://schemas.openxmlformats.org/officeDocument/2006/relationships/hyperlink" Target="http://www.nevo.co.il/case/5982047" TargetMode="External"/><Relationship Id="rId25" Type="http://schemas.openxmlformats.org/officeDocument/2006/relationships/hyperlink" Target="http://www.nevo.co.il/case/6243627" TargetMode="External"/><Relationship Id="rId26" Type="http://schemas.openxmlformats.org/officeDocument/2006/relationships/hyperlink" Target="http://www.nevo.co.il/case/5762686" TargetMode="External"/><Relationship Id="rId27" Type="http://schemas.openxmlformats.org/officeDocument/2006/relationships/hyperlink" Target="http://www.nevo.co.il/case/6102612" TargetMode="External"/><Relationship Id="rId28" Type="http://schemas.openxmlformats.org/officeDocument/2006/relationships/hyperlink" Target="http://www.nevo.co.il/case/6473037" TargetMode="External"/><Relationship Id="rId29" Type="http://schemas.openxmlformats.org/officeDocument/2006/relationships/hyperlink" Target="http://www.nevo.co.il/case/6473037" TargetMode="External"/><Relationship Id="rId30" Type="http://schemas.openxmlformats.org/officeDocument/2006/relationships/hyperlink" Target="http://www.nevo.co.il/case/6102612" TargetMode="External"/><Relationship Id="rId31" Type="http://schemas.openxmlformats.org/officeDocument/2006/relationships/hyperlink" Target="http://www.nevo.co.il/case/2241964" TargetMode="External"/><Relationship Id="rId32" Type="http://schemas.openxmlformats.org/officeDocument/2006/relationships/hyperlink" Target="http://www.nevo.co.il/case/20050881" TargetMode="External"/><Relationship Id="rId33" Type="http://schemas.openxmlformats.org/officeDocument/2006/relationships/hyperlink" Target="http://www.nevo.co.il/case/20050884" TargetMode="External"/><Relationship Id="rId34" Type="http://schemas.openxmlformats.org/officeDocument/2006/relationships/hyperlink" Target="http://www.nevo.co.il/case/10524213" TargetMode="External"/><Relationship Id="rId35" Type="http://schemas.openxmlformats.org/officeDocument/2006/relationships/hyperlink" Target="http://www.nevo.co.il/case/7773846" TargetMode="External"/><Relationship Id="rId36" Type="http://schemas.openxmlformats.org/officeDocument/2006/relationships/hyperlink" Target="http://www.nevo.co.il/case/12934030" TargetMode="External"/><Relationship Id="rId37" Type="http://schemas.openxmlformats.org/officeDocument/2006/relationships/hyperlink" Target="http://www.nevo.co.il/case/16969183" TargetMode="External"/><Relationship Id="rId38" Type="http://schemas.openxmlformats.org/officeDocument/2006/relationships/hyperlink" Target="http://www.nevo.co.il/case/10499511" TargetMode="External"/><Relationship Id="rId39" Type="http://schemas.openxmlformats.org/officeDocument/2006/relationships/hyperlink" Target="http://www.nevo.co.il/case/6473037" TargetMode="External"/><Relationship Id="rId40" Type="http://schemas.openxmlformats.org/officeDocument/2006/relationships/hyperlink" Target="http://www.nevo.co.il/case/6018516" TargetMode="External"/><Relationship Id="rId41" Type="http://schemas.openxmlformats.org/officeDocument/2006/relationships/hyperlink" Target="http://www.nevo.co.il/case/6170256" TargetMode="External"/><Relationship Id="rId42" Type="http://schemas.openxmlformats.org/officeDocument/2006/relationships/hyperlink" Target="http://www.nevo.co.il/law/70301/40j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2015-02-25T07:54:00Z</dcterms:created>
  <dc:creator> </dc:creator>
  <dc:description/>
  <cp:keywords/>
  <dc:language>en-IL</dc:language>
  <cp:lastModifiedBy>orly</cp:lastModifiedBy>
  <dcterms:modified xsi:type="dcterms:W3CDTF">2015-02-25T08:22:00Z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דיאב אסדי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5762686:2;5891605;6000182;5969313;6078308;6104546;5724364;5866366;5764932;10443017;5852445;5865581;6473037:4;4368246;5982047;6243627;6102612:2;2241964;20050881;20050884;10524213;7773846;12934030;16969183;10499511;6018516;6170256</vt:lpwstr>
  </property>
  <property fmtid="{D5CDD505-2E9C-101B-9397-08002B2CF9AE}" pid="9" name="CITY">
    <vt:lpwstr>חי'</vt:lpwstr>
  </property>
  <property fmtid="{D5CDD505-2E9C-101B-9397-08002B2CF9AE}" pid="10" name="DATE">
    <vt:lpwstr>20150211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דיאנה סלע</vt:lpwstr>
  </property>
  <property fmtid="{D5CDD505-2E9C-101B-9397-08002B2CF9AE}" pid="14" name="LAWLISTTMP1">
    <vt:lpwstr>70301/144.a;329.5;40ja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31218</vt:lpwstr>
  </property>
  <property fmtid="{D5CDD505-2E9C-101B-9397-08002B2CF9AE}" pid="23" name="NEWPARTB">
    <vt:lpwstr>10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מתחם הענישה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13800;14985</vt:lpwstr>
  </property>
  <property fmtid="{D5CDD505-2E9C-101B-9397-08002B2CF9AE}" pid="59" name="PADIDATE">
    <vt:lpwstr>20150225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390120150211</vt:lpwstr>
  </property>
  <property fmtid="{D5CDD505-2E9C-101B-9397-08002B2CF9AE}" pid="69" name="TYPE_N_DATE">
    <vt:lpwstr>39020150211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