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31377-10-16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אשבל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איתן 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דניאל צבי משה פינר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2" w:name="PsakDin"/>
            <w:bookmarkEnd w:id="2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משלים   הנאשם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בגזר הדין מיום </w:t>
      </w:r>
      <w:r>
        <w:rPr>
          <w:rFonts w:cs="Arial" w:ascii="Arial" w:hAnsi="Arial"/>
        </w:rPr>
        <w:t>11</w:t>
      </w:r>
      <w:r>
        <w:rPr>
          <w:rFonts w:cs="Arial" w:ascii="Arial" w:hAnsi="Arial"/>
        </w:rPr>
        <w:t>.0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הושת</w:t>
      </w:r>
      <w:r>
        <w:rPr>
          <w:rFonts w:ascii="Arial" w:hAnsi="Arial" w:cs="Arial"/>
          <w:rtl w:val="true"/>
        </w:rPr>
        <w:t xml:space="preserve"> על הנאשם מאסר בן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בעבודות שירות בכפוף להתאמתו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חוות הדעת מטעם הממונה על עבודות שירות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חוות הדעת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הממונה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 xml:space="preserve">הוגשה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13.08.2023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 פיה נמצא הנאשם מתאים לעבודות שירות</w:t>
      </w:r>
      <w:r>
        <w:rPr>
          <w:rFonts w:ascii="Arial" w:hAnsi="Arial" w:cs="Arial"/>
          <w:rtl w:val="true"/>
        </w:rPr>
        <w:t xml:space="preserve"> במגבלות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לחוות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יישא הנאשם את עונשו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>מתנ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אלעד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רבי חייא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בימים ובשעות שנקבעו בה</w:t>
      </w:r>
      <w:r>
        <w:rPr>
          <w:rFonts w:ascii="Arial" w:hAnsi="Arial" w:cs="Arial"/>
          <w:rtl w:val="true"/>
        </w:rPr>
        <w:t xml:space="preserve"> ובהתאם למגבלותיו הרפואיות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הממונה יוכל לשנות את מקום ההשמה ואת שעות העבודה על פי שיקול דעתו ללא צורך בפנייה לבית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מוזהר בזאת שמדובר בתנאי העסקה קפדניים הטעונים התייצבות רציפה וציות להנחיות החוק והממונה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 חריגה מכללים אלה עלולה להביא להפסקת עבודות השירות ונשיאת יתרת העונש במאסר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בהתאם להמלצת הממונה </w:t>
      </w:r>
      <w:r>
        <w:rPr>
          <w:rFonts w:ascii="Arial" w:hAnsi="Arial" w:cs="Arial"/>
          <w:b/>
          <w:b/>
          <w:bCs/>
          <w:rtl w:val="true"/>
        </w:rPr>
        <w:t xml:space="preserve">יתייצב הנאשם ביום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</w:rPr>
        <w:t>.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</w:rPr>
        <w:t>.2023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בשעה </w:t>
      </w:r>
      <w:r>
        <w:rPr>
          <w:rFonts w:cs="Arial" w:ascii="Arial" w:hAnsi="Arial"/>
          <w:b/>
          <w:bCs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במשרדי הממונה – שלוחת מרכז – 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לוחמי בית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קליטה והצבה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המזכירות תמציא את גזר הדין המשלים לצדדים ולממונה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איתן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31377-10-16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צבי משה פינר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2023-08-21T11:12:00Z</dcterms:created>
  <dc:creator> </dc:creator>
  <dc:description/>
  <cp:keywords/>
  <dc:language>en-IL</dc:language>
  <cp:lastModifiedBy>h1</cp:lastModifiedBy>
  <dcterms:modified xsi:type="dcterms:W3CDTF">2023-08-21T11:12:00Z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צבי משה פינר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20230817</vt:lpwstr>
  </property>
  <property fmtid="{D5CDD505-2E9C-101B-9397-08002B2CF9AE}" pid="10" name="DELEMATA">
    <vt:lpwstr/>
  </property>
  <property fmtid="{D5CDD505-2E9C-101B-9397-08002B2CF9AE}" pid="11" name="JUDGE">
    <vt:lpwstr>איתן כהן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31377</vt:lpwstr>
  </property>
  <property fmtid="{D5CDD505-2E9C-101B-9397-08002B2CF9AE}" pid="19" name="NEWPARTB">
    <vt:lpwstr>10</vt:lpwstr>
  </property>
  <property fmtid="{D5CDD505-2E9C-101B-9397-08002B2CF9AE}" pid="20" name="NEWPARTC">
    <vt:lpwstr>16</vt:lpwstr>
  </property>
  <property fmtid="{D5CDD505-2E9C-101B-9397-08002B2CF9AE}" pid="21" name="NEWPROC">
    <vt:lpwstr>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TYPE_ABS_DATE">
    <vt:lpwstr>380020230817</vt:lpwstr>
  </property>
  <property fmtid="{D5CDD505-2E9C-101B-9397-08002B2CF9AE}" pid="31" name="TYPE_N_DATE">
    <vt:lpwstr>38020230817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