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31467-07-14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הוארי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31483-07-14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Style w:val="TimesNewRomanTimesNewRoman"/>
                <w:rFonts w:eastAsia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שופטת נחמה מוניץ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עאוני הוארי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רועי אלפסי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אלעד אלימלח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בעצמו </w:t>
      </w:r>
      <w:r>
        <w:rPr>
          <w:u w:val="none"/>
          <w:rtl w:val="true"/>
        </w:rPr>
        <w:t>[</w:t>
      </w:r>
      <w:r>
        <w:rPr>
          <w:u w:val="none"/>
          <w:rtl w:val="true"/>
        </w:rPr>
        <w:t>הובא באמצעות ליווי שב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ס</w:t>
      </w:r>
      <w:r>
        <w:rPr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hyperlink r:id="rId3">
        <w:r>
          <w:rPr>
            <w:rStyle w:val="Hyperlink"/>
            <w:rFonts w:ascii="FrankRuehl" w:hAnsi="FrankRuehl" w:cs="FrankRuehl"/>
            <w:color w:val="000000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, "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00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00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00"/>
            <w:u w:val="none"/>
          </w:rPr>
          <w:t>433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bookmarkStart w:id="3" w:name="Links_Kitvei_End"/>
      <w:bookmarkEnd w:id="3"/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FFFFFF"/>
          <w:sz w:val="2"/>
          <w:sz w:val="2"/>
          <w:szCs w:val="2"/>
          <w:rtl w:val="true"/>
        </w:rPr>
        <w:t xml:space="preserve">חוק ההתיישבות העותמנית  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>[</w:t>
      </w:r>
      <w:r>
        <w:rPr>
          <w:rFonts w:ascii="FrankRuehl" w:hAnsi="FrankRuehl" w:cs="FrankRuehl"/>
          <w:color w:val="FFFFFF"/>
          <w:sz w:val="2"/>
          <w:sz w:val="2"/>
          <w:szCs w:val="2"/>
          <w:rtl w:val="true"/>
        </w:rPr>
        <w:t>נוסח ישן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 xml:space="preserve">] </w:t>
      </w:r>
      <w:r>
        <w:rPr>
          <w:rFonts w:cs="FrankRuehl" w:ascii="FrankRuehl" w:hAnsi="FrankRuehl"/>
          <w:color w:val="FFFFFF"/>
          <w:sz w:val="2"/>
          <w:szCs w:val="2"/>
        </w:rPr>
        <w:t>1916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color w:val="FFFFFF"/>
          <w:sz w:val="2"/>
          <w:szCs w:val="2"/>
        </w:rPr>
      </w:pPr>
      <w:r>
        <w:rPr>
          <w:rFonts w:eastAsia="Times New Roman"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Start w:id="6" w:name="LawTable_End"/>
      <w:bookmarkEnd w:id="5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bookmarkStart w:id="9" w:name="סוג_מסמך"/>
      <w:bookmarkEnd w:id="9"/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מבוא</w:t>
      </w:r>
      <w:r>
        <w:rPr>
          <w:b/>
          <w:bCs/>
          <w:rtl w:val="true"/>
        </w:rPr>
        <w:t>:</w:t>
      </w:r>
    </w:p>
    <w:p>
      <w:pPr>
        <w:pStyle w:val="Style15"/>
        <w:ind w:start="720" w:end="0"/>
        <w:jc w:val="both"/>
        <w:rPr>
          <w:sz w:val="24"/>
          <w:szCs w:val="24"/>
        </w:rPr>
      </w:pPr>
      <w:bookmarkStart w:id="10" w:name="ABSTRACT_START"/>
      <w:bookmarkEnd w:id="10"/>
      <w:r>
        <w:rPr>
          <w:sz w:val="24"/>
          <w:sz w:val="24"/>
          <w:szCs w:val="24"/>
          <w:rtl w:val="true"/>
        </w:rPr>
        <w:t>הנאשם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הליך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גישור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בעובדות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המתוקן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יוחסו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הבאות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חבלה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מחמירות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Times" w:cs="Times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333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בצירוף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Times" w:cs="Times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335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20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Times" w:cs="Times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 xml:space="preserve">: 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חוק</w:t>
      </w:r>
      <w:r>
        <w:rPr>
          <w:rFonts w:eastAsia="Times" w:cs="Times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העונשין</w:t>
      </w:r>
      <w:r>
        <w:rPr>
          <w:b/>
          <w:bCs/>
          <w:sz w:val="24"/>
          <w:szCs w:val="24"/>
          <w:rtl w:val="true"/>
        </w:rPr>
        <w:t>"</w:t>
      </w:r>
      <w:r>
        <w:rPr>
          <w:sz w:val="24"/>
          <w:szCs w:val="24"/>
          <w:rtl w:val="true"/>
        </w:rPr>
        <w:t xml:space="preserve">); </w:t>
      </w:r>
      <w:r>
        <w:rPr>
          <w:sz w:val="24"/>
          <w:sz w:val="24"/>
          <w:szCs w:val="24"/>
          <w:rtl w:val="true"/>
        </w:rPr>
        <w:t>נשיאת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לפי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Times" w:cs="Times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</w:p>
    <w:p>
      <w:pPr>
        <w:pStyle w:val="Style15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Times" w:cs="Times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העונשין</w:t>
        </w:r>
      </w:hyperlink>
      <w:r>
        <w:rPr>
          <w:sz w:val="24"/>
          <w:szCs w:val="24"/>
          <w:rtl w:val="true"/>
        </w:rPr>
        <w:t>.</w:t>
      </w:r>
    </w:p>
    <w:p>
      <w:pPr>
        <w:pStyle w:val="Style15"/>
        <w:ind w:start="720" w:end="0"/>
        <w:jc w:val="both"/>
        <w:rPr>
          <w:sz w:val="24"/>
          <w:szCs w:val="24"/>
        </w:rPr>
      </w:pPr>
      <w:bookmarkStart w:id="11" w:name="ABSTRACT_END"/>
      <w:bookmarkEnd w:id="11"/>
      <w:r>
        <w:rPr>
          <w:sz w:val="24"/>
          <w:sz w:val="24"/>
          <w:szCs w:val="24"/>
          <w:rtl w:val="true"/>
        </w:rPr>
        <w:t>הסדר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הסכמה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והצדדים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הביאו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ראיות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וטענו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לעניין</w:t>
      </w:r>
      <w:r>
        <w:rPr>
          <w:rFonts w:eastAsia="Times" w:cs="Times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eastAsia="Times" w:cs="Times"/>
          <w:sz w:val="24"/>
          <w:sz w:val="24"/>
          <w:szCs w:val="24"/>
          <w:rtl w:val="true"/>
        </w:rPr>
        <w:t xml:space="preserve">   </w:t>
      </w:r>
      <w:r>
        <w:rPr>
          <w:sz w:val="24"/>
          <w:sz w:val="24"/>
          <w:szCs w:val="24"/>
          <w:rtl w:val="true"/>
        </w:rPr>
        <w:t>הראוי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480"/>
        <w:ind w:end="0"/>
        <w:jc w:val="start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auto" w:line="480"/>
        <w:ind w:end="0"/>
        <w:jc w:val="start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מן המפורט בכתב האישום המתוקן עולה כי ביום </w:t>
      </w:r>
      <w:r>
        <w:rPr/>
        <w:t>22.7.</w:t>
      </w:r>
      <w:r>
        <w:rPr/>
        <w:t>20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 xml:space="preserve">נהגה שמס הוארי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שמס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ברכב מסוג יונדאי</w:t>
      </w:r>
      <w:r>
        <w:rPr>
          <w:rtl w:val="true"/>
        </w:rPr>
        <w:t xml:space="preserve">, </w:t>
      </w:r>
      <w:r>
        <w:rPr>
          <w:rtl w:val="true"/>
        </w:rPr>
        <w:t xml:space="preserve">שמספרו </w:t>
      </w:r>
      <w:r>
        <w:rPr/>
        <w:t>77-990-17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היונדאי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באזור נצרת</w:t>
      </w:r>
      <w:r>
        <w:rPr>
          <w:rtl w:val="true"/>
        </w:rPr>
        <w:t xml:space="preserve">, </w:t>
      </w:r>
      <w:r>
        <w:rPr>
          <w:rtl w:val="true"/>
        </w:rPr>
        <w:t>כשלצידה אחיה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באותו עת</w:t>
      </w:r>
      <w:r>
        <w:rPr>
          <w:rtl w:val="true"/>
        </w:rPr>
        <w:t xml:space="preserve">, </w:t>
      </w:r>
      <w:r>
        <w:rPr>
          <w:rtl w:val="true"/>
        </w:rPr>
        <w:t>ובאותו אזור</w:t>
      </w:r>
      <w:r>
        <w:rPr>
          <w:rtl w:val="true"/>
        </w:rPr>
        <w:t xml:space="preserve">, </w:t>
      </w:r>
      <w:r>
        <w:rPr>
          <w:rtl w:val="true"/>
        </w:rPr>
        <w:t xml:space="preserve">נהג מאלכ חוסיני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מאלכ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 xml:space="preserve">ברכב מסוג רנו קנגו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הקנגו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כשלצדו ישב אחיו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באזור התעשייה ספוריה התרחש היה עימות בין שני כלי הרכב על יושביהם</w:t>
      </w:r>
      <w:r>
        <w:rPr>
          <w:rtl w:val="true"/>
        </w:rPr>
        <w:t xml:space="preserve">, </w:t>
      </w:r>
      <w:r>
        <w:rPr>
          <w:rtl w:val="true"/>
        </w:rPr>
        <w:t>במהלכו קילל אחד מיושבי הרכב את אחות הנאשם</w:t>
      </w:r>
      <w:r>
        <w:rPr>
          <w:rtl w:val="true"/>
        </w:rPr>
        <w:t xml:space="preserve">, </w:t>
      </w:r>
      <w:r>
        <w:rPr>
          <w:rtl w:val="true"/>
        </w:rPr>
        <w:t>והנאשם שלף אקדח שנשא עימו</w:t>
      </w:r>
      <w:r>
        <w:rPr>
          <w:rtl w:val="true"/>
        </w:rPr>
        <w:t xml:space="preserve">, </w:t>
      </w:r>
      <w:r>
        <w:rPr>
          <w:rtl w:val="true"/>
        </w:rPr>
        <w:t>ללא רשות על פי דין</w:t>
      </w:r>
      <w:r>
        <w:rPr>
          <w:rtl w:val="true"/>
        </w:rPr>
        <w:t xml:space="preserve">, </w:t>
      </w:r>
      <w:r>
        <w:rPr>
          <w:rtl w:val="true"/>
        </w:rPr>
        <w:t>ירה לעבר הקנגו ופגע בחלקו האחורי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19:40</w:t>
      </w:r>
      <w:r>
        <w:rPr>
          <w:rtl w:val="true"/>
        </w:rPr>
        <w:t xml:space="preserve">, </w:t>
      </w:r>
      <w:r>
        <w:rPr>
          <w:rtl w:val="true"/>
        </w:rPr>
        <w:t>עצרה שמס את היונדאי בתחנת דלק פז שבשכונת סאפארה בנצרת</w:t>
      </w:r>
      <w:r>
        <w:rPr>
          <w:rtl w:val="true"/>
        </w:rPr>
        <w:t xml:space="preserve">. </w:t>
      </w:r>
      <w:r>
        <w:rPr>
          <w:rtl w:val="true"/>
        </w:rPr>
        <w:t>הנאשם יצא מן היונדאי על מנת לתדלק</w:t>
      </w:r>
      <w:r>
        <w:rPr>
          <w:rtl w:val="true"/>
        </w:rPr>
        <w:t xml:space="preserve">, </w:t>
      </w:r>
      <w:r>
        <w:rPr>
          <w:rtl w:val="true"/>
        </w:rPr>
        <w:t>בעוד שמס המתינה לו במושב הנהג</w:t>
      </w:r>
      <w:r>
        <w:rPr>
          <w:rtl w:val="true"/>
        </w:rPr>
        <w:t xml:space="preserve">. </w:t>
      </w:r>
      <w:r>
        <w:rPr>
          <w:rtl w:val="true"/>
        </w:rPr>
        <w:t>במהלך ביצוע תדלוק</w:t>
      </w:r>
      <w:r>
        <w:rPr>
          <w:rtl w:val="true"/>
        </w:rPr>
        <w:t xml:space="preserve">, </w:t>
      </w:r>
      <w:r>
        <w:rPr>
          <w:rtl w:val="true"/>
        </w:rPr>
        <w:t>כשפיית התדלוק ביונדאי</w:t>
      </w:r>
      <w:r>
        <w:rPr>
          <w:rtl w:val="true"/>
        </w:rPr>
        <w:t xml:space="preserve">, </w:t>
      </w:r>
      <w:r>
        <w:rPr>
          <w:rtl w:val="true"/>
        </w:rPr>
        <w:t>נעצר הקנגו בתחנת הדלק</w:t>
      </w:r>
      <w:r>
        <w:rPr>
          <w:rtl w:val="true"/>
        </w:rPr>
        <w:t xml:space="preserve">, </w:t>
      </w:r>
      <w:r>
        <w:rPr>
          <w:rtl w:val="true"/>
        </w:rPr>
        <w:t>סמוך ליונדאי</w:t>
      </w:r>
      <w:r>
        <w:rPr>
          <w:rtl w:val="true"/>
        </w:rPr>
        <w:t xml:space="preserve">, </w:t>
      </w:r>
      <w:r>
        <w:rPr>
          <w:rtl w:val="true"/>
        </w:rPr>
        <w:t>כשבתוכו ישבו באותה עת מאלכ במושב הנהג</w:t>
      </w:r>
      <w:r>
        <w:rPr>
          <w:rtl w:val="true"/>
        </w:rPr>
        <w:t xml:space="preserve">, </w:t>
      </w:r>
      <w:r>
        <w:rPr>
          <w:rtl w:val="true"/>
        </w:rPr>
        <w:t>ולצדו בן דודו</w:t>
      </w:r>
      <w:r>
        <w:rPr>
          <w:rtl w:val="true"/>
        </w:rPr>
        <w:t xml:space="preserve">, </w:t>
      </w:r>
      <w:r>
        <w:rPr>
          <w:rtl w:val="true"/>
        </w:rPr>
        <w:t xml:space="preserve">מועאד חוסיני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מועאד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כשראה הנאשם את הקנגו</w:t>
      </w:r>
      <w:r>
        <w:rPr>
          <w:rtl w:val="true"/>
        </w:rPr>
        <w:t xml:space="preserve">, </w:t>
      </w:r>
      <w:r>
        <w:rPr>
          <w:rtl w:val="true"/>
        </w:rPr>
        <w:t>מיהר ליונדאי</w:t>
      </w:r>
      <w:r>
        <w:rPr>
          <w:rtl w:val="true"/>
        </w:rPr>
        <w:t xml:space="preserve">, </w:t>
      </w:r>
      <w:r>
        <w:rPr>
          <w:rtl w:val="true"/>
        </w:rPr>
        <w:t>לקח משם את האקדח והתקרב במהירות לקנגו כשבידו האקדח השלוף</w:t>
      </w:r>
      <w:r>
        <w:rPr>
          <w:rtl w:val="true"/>
        </w:rPr>
        <w:t xml:space="preserve">. </w:t>
      </w:r>
      <w:r>
        <w:rPr>
          <w:rtl w:val="true"/>
        </w:rPr>
        <w:t>מאלכ נמלט והתחבא מאחורי משאית שחנתה בסמוך</w:t>
      </w:r>
      <w:r>
        <w:rPr>
          <w:rtl w:val="true"/>
        </w:rPr>
        <w:t xml:space="preserve">. </w:t>
      </w:r>
      <w:r>
        <w:rPr>
          <w:rtl w:val="true"/>
        </w:rPr>
        <w:t>הנאשם ניגש למושב שליד הנהג בו ישב מועאד</w:t>
      </w:r>
      <w:r>
        <w:rPr>
          <w:rtl w:val="true"/>
        </w:rPr>
        <w:t xml:space="preserve">, </w:t>
      </w:r>
      <w:r>
        <w:rPr>
          <w:rtl w:val="true"/>
        </w:rPr>
        <w:t>ירה לעברו ופגע ברגלו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 הירי</w:t>
      </w:r>
      <w:r>
        <w:rPr>
          <w:rtl w:val="true"/>
        </w:rPr>
        <w:t xml:space="preserve">, </w:t>
      </w:r>
      <w:r>
        <w:rPr>
          <w:rtl w:val="true"/>
        </w:rPr>
        <w:t>הנאשם שבל אל היונדאי</w:t>
      </w:r>
      <w:r>
        <w:rPr>
          <w:rtl w:val="true"/>
        </w:rPr>
        <w:t xml:space="preserve">, </w:t>
      </w:r>
      <w:r>
        <w:rPr>
          <w:rtl w:val="true"/>
        </w:rPr>
        <w:t>כדי לקחת משם חפץ</w:t>
      </w:r>
      <w:r>
        <w:rPr>
          <w:rtl w:val="true"/>
        </w:rPr>
        <w:t xml:space="preserve">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>יצא מועאד מהקנגו וניגש לתא המטען על מנת להוציא משם חפץ</w:t>
      </w:r>
      <w:r>
        <w:rPr>
          <w:rtl w:val="true"/>
        </w:rPr>
        <w:t xml:space="preserve">, </w:t>
      </w:r>
      <w:r>
        <w:rPr>
          <w:rtl w:val="true"/>
        </w:rPr>
        <w:t>שבאמצעותו יוכל להגן על עצמו</w:t>
      </w:r>
      <w:r>
        <w:rPr>
          <w:rtl w:val="true"/>
        </w:rPr>
        <w:t xml:space="preserve">. </w:t>
      </w:r>
      <w:r>
        <w:rPr>
          <w:rtl w:val="true"/>
        </w:rPr>
        <w:t>הנאשם רדף אחרי מועאד וירה לעברו</w:t>
      </w:r>
      <w:r>
        <w:rPr>
          <w:rtl w:val="true"/>
        </w:rPr>
        <w:t xml:space="preserve">, </w:t>
      </w:r>
      <w:r>
        <w:rPr>
          <w:rtl w:val="true"/>
        </w:rPr>
        <w:t>לכיוון הרגליים</w:t>
      </w:r>
      <w:r>
        <w:rPr>
          <w:rtl w:val="true"/>
        </w:rPr>
        <w:t xml:space="preserve">. </w:t>
      </w:r>
      <w:r>
        <w:rPr>
          <w:rtl w:val="true"/>
        </w:rPr>
        <w:t>מועאד נמלט לכיוון המושב האחורי של הקנגו</w:t>
      </w:r>
      <w:r>
        <w:rPr>
          <w:rtl w:val="true"/>
        </w:rPr>
        <w:t xml:space="preserve">, </w:t>
      </w:r>
      <w:r>
        <w:rPr>
          <w:rtl w:val="true"/>
        </w:rPr>
        <w:t>אך הנאשם לא הרפה והמשיך לרודף אחריו</w:t>
      </w:r>
      <w:r>
        <w:rPr>
          <w:rtl w:val="true"/>
        </w:rPr>
        <w:t xml:space="preserve">. </w:t>
      </w:r>
      <w:r>
        <w:rPr>
          <w:rtl w:val="true"/>
        </w:rPr>
        <w:t>הנאשם ירה לכיוון מועאד מספר כדורים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נכנס הנאשם ליונדאי</w:t>
      </w:r>
      <w:r>
        <w:rPr>
          <w:rtl w:val="true"/>
        </w:rPr>
        <w:t xml:space="preserve">, </w:t>
      </w:r>
      <w:r>
        <w:rPr>
          <w:rtl w:val="true"/>
        </w:rPr>
        <w:t>ושמס נסעה מהמקום לביתם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ברח מהבית</w:t>
      </w:r>
      <w:r>
        <w:rPr>
          <w:rtl w:val="true"/>
        </w:rPr>
        <w:t xml:space="preserve">, </w:t>
      </w:r>
      <w:r>
        <w:rPr>
          <w:rtl w:val="true"/>
        </w:rPr>
        <w:t>על מנת שהמשטרה לא תוכל לאתר אותו</w:t>
      </w:r>
      <w:r>
        <w:rPr>
          <w:rtl w:val="true"/>
        </w:rPr>
        <w:t xml:space="preserve">, </w:t>
      </w:r>
      <w:r>
        <w:rPr>
          <w:rtl w:val="true"/>
        </w:rPr>
        <w:t xml:space="preserve">ונתפס ביום </w:t>
      </w:r>
      <w:r>
        <w:rPr/>
        <w:t>10.7.</w:t>
      </w:r>
      <w:r>
        <w:rPr/>
        <w:t>20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על ידי המשטרה בעפולה</w:t>
      </w:r>
      <w:r>
        <w:rPr>
          <w:rtl w:val="true"/>
        </w:rPr>
        <w:t xml:space="preserve">, </w:t>
      </w:r>
      <w:r>
        <w:rPr>
          <w:rtl w:val="true"/>
        </w:rPr>
        <w:t>במהלך ביקורת שגרתית</w:t>
      </w:r>
      <w:r>
        <w:rPr>
          <w:rtl w:val="true"/>
        </w:rPr>
        <w:t>.</w:t>
      </w:r>
    </w:p>
    <w:p>
      <w:pPr>
        <w:pStyle w:val="Normal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כתוצאה מהירי שביצע הנאשם</w:t>
      </w:r>
      <w:r>
        <w:rPr>
          <w:rtl w:val="true"/>
        </w:rPr>
        <w:t xml:space="preserve">, </w:t>
      </w:r>
      <w:r>
        <w:rPr>
          <w:rtl w:val="true"/>
        </w:rPr>
        <w:t>נגרמו למועאד הפציעות הבאות</w:t>
      </w:r>
      <w:r>
        <w:rPr>
          <w:rtl w:val="true"/>
        </w:rPr>
        <w:t xml:space="preserve">: </w:t>
      </w:r>
      <w:r>
        <w:rPr>
          <w:rtl w:val="true"/>
        </w:rPr>
        <w:t>פצע כניסה ויציאה מעל שליש מרוחק לשני הקרסוליים</w:t>
      </w:r>
      <w:r>
        <w:rPr>
          <w:rtl w:val="true"/>
        </w:rPr>
        <w:t xml:space="preserve">, </w:t>
      </w:r>
      <w:r>
        <w:rPr>
          <w:rtl w:val="true"/>
        </w:rPr>
        <w:t xml:space="preserve">פצע כניסה מעל אספקט פנימי למסרק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כף רגל ימין ופצע יציאה מעל אספקט לטראלי לבוהן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תסקיר שירות המבחן ביחס לנאשם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מן התסקיר שהוגש בעניינו של הנאשם ביום </w:t>
      </w:r>
      <w:r>
        <w:rPr/>
        <w:t>19.3.</w:t>
      </w:r>
      <w:r>
        <w:rPr/>
        <w:t>20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עולה כי 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נשוי ואב לתינוק בן שנה</w:t>
      </w:r>
      <w:r>
        <w:rPr>
          <w:rtl w:val="true"/>
        </w:rPr>
        <w:t xml:space="preserve">, </w:t>
      </w:r>
      <w:r>
        <w:rPr>
          <w:rtl w:val="true"/>
        </w:rPr>
        <w:t>תושב נצרת</w:t>
      </w:r>
      <w:r>
        <w:rPr>
          <w:rtl w:val="true"/>
        </w:rPr>
        <w:t xml:space="preserve">. </w:t>
      </w:r>
      <w:r>
        <w:rPr>
          <w:rtl w:val="true"/>
        </w:rPr>
        <w:t xml:space="preserve">הנאשם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ועבד בשנתיים האחרונות בסופר מרקט שהיה בבעלותו</w:t>
      </w:r>
      <w:r>
        <w:rPr>
          <w:rtl w:val="true"/>
        </w:rPr>
        <w:t xml:space="preserve">, </w:t>
      </w:r>
      <w:r>
        <w:rPr>
          <w:rtl w:val="true"/>
        </w:rPr>
        <w:t>בשכונת מגוריו</w:t>
      </w:r>
      <w:r>
        <w:rPr>
          <w:rtl w:val="true"/>
        </w:rPr>
        <w:t xml:space="preserve">. </w:t>
      </w:r>
      <w:r>
        <w:rPr>
          <w:rtl w:val="true"/>
        </w:rPr>
        <w:t>לנאשם ארבע אחיות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 תיאר מציאות משפחתית קשה ומורכבת</w:t>
      </w:r>
      <w:r>
        <w:rPr>
          <w:rtl w:val="true"/>
        </w:rPr>
        <w:t xml:space="preserve">. </w:t>
      </w:r>
      <w:r>
        <w:rPr>
          <w:rtl w:val="true"/>
        </w:rPr>
        <w:t xml:space="preserve">בהיותו בן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נרצח אביו על ידי גורמים עברייניים</w:t>
      </w:r>
      <w:r>
        <w:rPr>
          <w:rtl w:val="true"/>
        </w:rPr>
        <w:t xml:space="preserve">, </w:t>
      </w:r>
      <w:r>
        <w:rPr>
          <w:rtl w:val="true"/>
        </w:rPr>
        <w:t>במסגרת סכסוך בין משפחות</w:t>
      </w:r>
      <w:r>
        <w:rPr>
          <w:rtl w:val="true"/>
        </w:rPr>
        <w:t xml:space="preserve">. </w:t>
      </w:r>
      <w:r>
        <w:rPr>
          <w:rtl w:val="true"/>
        </w:rPr>
        <w:t>מאז ילדותו ועד למעצרו</w:t>
      </w:r>
      <w:r>
        <w:rPr>
          <w:rtl w:val="true"/>
        </w:rPr>
        <w:t xml:space="preserve">, </w:t>
      </w:r>
      <w:r>
        <w:rPr>
          <w:rtl w:val="true"/>
        </w:rPr>
        <w:t>סבל לדבריו</w:t>
      </w:r>
      <w:r>
        <w:rPr>
          <w:rtl w:val="true"/>
        </w:rPr>
        <w:t xml:space="preserve">, </w:t>
      </w:r>
      <w:r>
        <w:rPr>
          <w:rtl w:val="true"/>
        </w:rPr>
        <w:t>מאיומים מצד אנשים שהיו מעורבים ברצח אביו</w:t>
      </w:r>
      <w:r>
        <w:rPr>
          <w:rtl w:val="true"/>
        </w:rPr>
        <w:t xml:space="preserve">. </w:t>
      </w:r>
      <w:r>
        <w:rPr>
          <w:rtl w:val="true"/>
        </w:rPr>
        <w:t>אביו נתפס בעיניו כדמות חזקה וכך גם בעיני אמו</w:t>
      </w:r>
      <w:r>
        <w:rPr>
          <w:rtl w:val="true"/>
        </w:rPr>
        <w:t xml:space="preserve">. </w:t>
      </w:r>
      <w:r>
        <w:rPr>
          <w:rtl w:val="true"/>
        </w:rPr>
        <w:t>מותו גרם לפגיעה בחוסן המשפחתי וכן להידרדרות במצב הרגשי שלו ושל אמו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בהתייחסותו לאיכות מערכת היחסים שלו עם בני משפחת מוצאו</w:t>
      </w:r>
      <w:r>
        <w:rPr>
          <w:rtl w:val="true"/>
        </w:rPr>
        <w:t xml:space="preserve">, </w:t>
      </w:r>
      <w:r>
        <w:rPr>
          <w:rtl w:val="true"/>
        </w:rPr>
        <w:t>תיאר הנאשם קשר רגשי קרוב במיוחד עם אחותו הבכורה</w:t>
      </w:r>
      <w:r>
        <w:rPr>
          <w:rtl w:val="true"/>
        </w:rPr>
        <w:t xml:space="preserve">, </w:t>
      </w:r>
      <w:r>
        <w:rPr>
          <w:rtl w:val="true"/>
        </w:rPr>
        <w:t>עימה היה במקום ביצוע העבירה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מורה לאומנות במשרה חלקית</w:t>
      </w:r>
      <w:r>
        <w:rPr>
          <w:rtl w:val="true"/>
        </w:rPr>
        <w:t xml:space="preserve">. </w:t>
      </w:r>
      <w:r>
        <w:rPr>
          <w:rtl w:val="true"/>
        </w:rPr>
        <w:t>הנאשם תיאר את נטייתה לגונן עליו לאורך השנים</w:t>
      </w:r>
      <w:r>
        <w:rPr>
          <w:rtl w:val="true"/>
        </w:rPr>
        <w:t xml:space="preserve">, </w:t>
      </w:r>
      <w:r>
        <w:rPr>
          <w:rtl w:val="true"/>
        </w:rPr>
        <w:t>בשל חששותיה כי ייפגע על ידי גורמים עברייניים</w:t>
      </w:r>
      <w:r>
        <w:rPr>
          <w:rtl w:val="true"/>
        </w:rPr>
        <w:t xml:space="preserve">, </w:t>
      </w:r>
      <w:r>
        <w:rPr>
          <w:rtl w:val="true"/>
        </w:rPr>
        <w:t>וכן ניסיונותיה להגבילו בתנועה חופשית בעירו</w:t>
      </w:r>
      <w:r>
        <w:rPr>
          <w:rtl w:val="true"/>
        </w:rPr>
        <w:t xml:space="preserve">. </w:t>
      </w:r>
      <w:r>
        <w:rPr>
          <w:rtl w:val="true"/>
        </w:rPr>
        <w:t>עוד הוסיף</w:t>
      </w:r>
      <w:r>
        <w:rPr>
          <w:rtl w:val="true"/>
        </w:rPr>
        <w:t xml:space="preserve">, </w:t>
      </w:r>
      <w:r>
        <w:rPr>
          <w:rtl w:val="true"/>
        </w:rPr>
        <w:t>כי בשל בעיות רגשיות מהן סבל בילדותו ובנערותו</w:t>
      </w:r>
      <w:r>
        <w:rPr>
          <w:rtl w:val="true"/>
        </w:rPr>
        <w:t xml:space="preserve">, </w:t>
      </w:r>
      <w:r>
        <w:rPr>
          <w:rtl w:val="true"/>
        </w:rPr>
        <w:t>לרבות חרדות ומצב רוח ירוד</w:t>
      </w:r>
      <w:r>
        <w:rPr>
          <w:rtl w:val="true"/>
        </w:rPr>
        <w:t xml:space="preserve">, </w:t>
      </w:r>
      <w:r>
        <w:rPr>
          <w:rtl w:val="true"/>
        </w:rPr>
        <w:t>מימנה עבורו אמו</w:t>
      </w:r>
      <w:r>
        <w:rPr>
          <w:rtl w:val="true"/>
        </w:rPr>
        <w:t xml:space="preserve">, </w:t>
      </w:r>
      <w:r>
        <w:rPr>
          <w:rtl w:val="true"/>
        </w:rPr>
        <w:t>טיפול רגשי על ידי פסיכיאטר משך מספר שנים</w:t>
      </w:r>
      <w:r>
        <w:rPr>
          <w:rtl w:val="true"/>
        </w:rPr>
        <w:t xml:space="preserve">. </w:t>
      </w:r>
      <w:r>
        <w:rPr>
          <w:rtl w:val="true"/>
        </w:rPr>
        <w:t>הנאשם תיאר את הטיפול כלא יעיל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לחובת הנאשם הרשעה אחת מיום </w:t>
      </w:r>
      <w:r>
        <w:rPr/>
        <w:t>2.6.</w:t>
      </w:r>
      <w:r>
        <w:rPr/>
        <w:t>20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בגין הפרעה לשוטר במילוי תפקידו ושימוש פחזני באש או בחומר דליק</w:t>
      </w:r>
      <w:r>
        <w:rPr>
          <w:rtl w:val="true"/>
        </w:rPr>
        <w:t xml:space="preserve">. </w:t>
      </w:r>
      <w:r>
        <w:rPr>
          <w:rtl w:val="true"/>
        </w:rPr>
        <w:t>הנאשם נידון למאסר על תנאי והוטל עליו קנס כספי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9992099</w:t>
      </w:r>
    </w:p>
    <w:p>
      <w:pPr>
        <w:pStyle w:val="Normal"/>
        <w:ind w:hanging="720" w:start="720" w:end="0"/>
        <w:jc w:val="start"/>
        <w:rPr>
          <w:rFonts w:ascii="Times New Roman" w:hAnsi="Times New Roman" w:eastAsia="Times New Roman" w:cs="Times New Roman"/>
          <w:color w:val="FFFFFF"/>
          <w:sz w:val="2"/>
          <w:szCs w:val="2"/>
        </w:rPr>
      </w:pPr>
      <w:r>
        <w:rPr>
          <w:rFonts w:eastAsia="Times New Roman" w:cs="Times New Roman" w:ascii="Times New Roman" w:hAnsi="Times New Roman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בהתייחסותו לעבירה הנוכחית</w:t>
      </w:r>
      <w:r>
        <w:rPr>
          <w:rtl w:val="true"/>
        </w:rPr>
        <w:t xml:space="preserve">, </w:t>
      </w:r>
      <w:r>
        <w:rPr>
          <w:rtl w:val="true"/>
        </w:rPr>
        <w:t>תיאר הנאשם תחושת פחד אקוטי שליוותה אותו</w:t>
      </w:r>
      <w:r>
        <w:rPr>
          <w:rtl w:val="true"/>
        </w:rPr>
        <w:t xml:space="preserve">, </w:t>
      </w:r>
      <w:r>
        <w:rPr>
          <w:rtl w:val="true"/>
        </w:rPr>
        <w:t>בעקבות מסרים שקיבל מגורמים עברייניים</w:t>
      </w:r>
      <w:r>
        <w:rPr>
          <w:rtl w:val="true"/>
        </w:rPr>
        <w:t xml:space="preserve">, </w:t>
      </w:r>
      <w:r>
        <w:rPr>
          <w:rtl w:val="true"/>
        </w:rPr>
        <w:t>לפגיעה פוטנציאלית בו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הצטייד בנשק שהשיג</w:t>
      </w:r>
      <w:r>
        <w:rPr>
          <w:rtl w:val="true"/>
        </w:rPr>
        <w:t xml:space="preserve">, </w:t>
      </w:r>
      <w:r>
        <w:rPr>
          <w:rtl w:val="true"/>
        </w:rPr>
        <w:t>ללא רישיון</w:t>
      </w:r>
      <w:r>
        <w:rPr>
          <w:rtl w:val="true"/>
        </w:rPr>
        <w:t xml:space="preserve">, </w:t>
      </w:r>
      <w:r>
        <w:rPr>
          <w:rtl w:val="true"/>
        </w:rPr>
        <w:t>בו עשה שימוש במהלך ביצוע העבירה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 אישר בפני קצינת המבחן</w:t>
      </w:r>
      <w:r>
        <w:rPr>
          <w:rtl w:val="true"/>
        </w:rPr>
        <w:t xml:space="preserve">, </w:t>
      </w:r>
      <w:r>
        <w:rPr>
          <w:rtl w:val="true"/>
        </w:rPr>
        <w:t>כי ביודעין נמנע להסגיר עצמו לרשויות האכיפה</w:t>
      </w:r>
      <w:r>
        <w:rPr>
          <w:rtl w:val="true"/>
        </w:rPr>
        <w:t xml:space="preserve">, </w:t>
      </w:r>
      <w:r>
        <w:rPr>
          <w:rtl w:val="true"/>
        </w:rPr>
        <w:t>בשל חשש מה</w:t>
      </w:r>
      <w:r>
        <w:rPr>
          <w:rtl w:val="true"/>
        </w:rPr>
        <w:t>"</w:t>
      </w:r>
      <w:r>
        <w:rPr>
          <w:rtl w:val="true"/>
        </w:rPr>
        <w:t>מחיר</w:t>
      </w:r>
      <w:r>
        <w:rPr>
          <w:rtl w:val="true"/>
        </w:rPr>
        <w:t xml:space="preserve">" </w:t>
      </w:r>
      <w:r>
        <w:rPr>
          <w:rtl w:val="true"/>
        </w:rPr>
        <w:t>האישי והמשפחתי שהוא עשוי לשלם</w:t>
      </w:r>
      <w:r>
        <w:rPr>
          <w:rtl w:val="true"/>
        </w:rPr>
        <w:t xml:space="preserve">, </w:t>
      </w:r>
      <w:r>
        <w:rPr>
          <w:rtl w:val="true"/>
        </w:rPr>
        <w:t>בעקבות הפגיעה בקורבן</w:t>
      </w:r>
      <w:r>
        <w:rPr>
          <w:rtl w:val="true"/>
        </w:rPr>
        <w:t xml:space="preserve">. </w:t>
      </w:r>
      <w:r>
        <w:rPr>
          <w:rtl w:val="true"/>
        </w:rPr>
        <w:t>מסר כי בתקופה זו השתמש בסמים מסוג גראס על בסיס יומיומי</w:t>
      </w:r>
      <w:r>
        <w:rPr>
          <w:rtl w:val="true"/>
        </w:rPr>
        <w:t xml:space="preserve">, </w:t>
      </w:r>
      <w:r>
        <w:rPr>
          <w:rtl w:val="true"/>
        </w:rPr>
        <w:t>כאמצעי הרגעתי למצב הלחץ בו היה נתון</w:t>
      </w:r>
      <w:r>
        <w:rPr>
          <w:rtl w:val="true"/>
        </w:rPr>
        <w:t xml:space="preserve">. </w:t>
      </w:r>
      <w:r>
        <w:rPr>
          <w:rtl w:val="true"/>
        </w:rPr>
        <w:t>הפסיק את הסמים בכוחות עצמו</w:t>
      </w:r>
      <w:r>
        <w:rPr>
          <w:rtl w:val="true"/>
        </w:rPr>
        <w:t xml:space="preserve">, </w:t>
      </w:r>
      <w:r>
        <w:rPr>
          <w:rtl w:val="true"/>
        </w:rPr>
        <w:t>כחצי שנה עובר למעצרו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שירות המבחן התרשם</w:t>
      </w:r>
      <w:r>
        <w:rPr>
          <w:rtl w:val="true"/>
        </w:rPr>
        <w:t xml:space="preserve">, </w:t>
      </w:r>
      <w:r>
        <w:rPr>
          <w:rtl w:val="true"/>
        </w:rPr>
        <w:t>כי התנהלותו של הנאשם בעבירות המיוחסות לו</w:t>
      </w:r>
      <w:r>
        <w:rPr>
          <w:rtl w:val="true"/>
        </w:rPr>
        <w:t xml:space="preserve">, </w:t>
      </w:r>
      <w:r>
        <w:rPr>
          <w:rtl w:val="true"/>
        </w:rPr>
        <w:t>משקפת התחברות לדפוסים עברייניים ותפיסות מושרשות</w:t>
      </w:r>
      <w:r>
        <w:rPr>
          <w:rtl w:val="true"/>
        </w:rPr>
        <w:t xml:space="preserve">, </w:t>
      </w:r>
      <w:r>
        <w:rPr>
          <w:rtl w:val="true"/>
        </w:rPr>
        <w:t>אותם ינק בתהליך סוציאליזציה</w:t>
      </w:r>
      <w:r>
        <w:rPr>
          <w:rtl w:val="true"/>
        </w:rPr>
        <w:t xml:space="preserve">, </w:t>
      </w:r>
      <w:r>
        <w:rPr>
          <w:rtl w:val="true"/>
        </w:rPr>
        <w:t>מבית הוריו ומסביבתו המשפחתית והחברתית</w:t>
      </w:r>
      <w:r>
        <w:rPr>
          <w:rtl w:val="true"/>
        </w:rPr>
        <w:t xml:space="preserve">. </w:t>
      </w:r>
      <w:r>
        <w:rPr>
          <w:rtl w:val="true"/>
        </w:rPr>
        <w:t>כל אלה השליכו על בחירותיו ואופן התמודדותו עם מצב האיום והלחץ</w:t>
      </w:r>
      <w:r>
        <w:rPr>
          <w:rtl w:val="true"/>
        </w:rPr>
        <w:t xml:space="preserve">, </w:t>
      </w:r>
      <w:r>
        <w:rPr>
          <w:rtl w:val="true"/>
        </w:rPr>
        <w:t>בו היה שרוי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עוד התרשם שירות המבחן</w:t>
      </w:r>
      <w:r>
        <w:rPr>
          <w:rtl w:val="true"/>
        </w:rPr>
        <w:t xml:space="preserve">, </w:t>
      </w:r>
      <w:r>
        <w:rPr>
          <w:rtl w:val="true"/>
        </w:rPr>
        <w:t>כי לצד נטילת אחריות ראשונית להתנהלותו האלימה ולצד תחושת הצער שביטא על תוצאות האירוע</w:t>
      </w:r>
      <w:r>
        <w:rPr>
          <w:rtl w:val="true"/>
        </w:rPr>
        <w:t xml:space="preserve">, </w:t>
      </w:r>
      <w:r>
        <w:rPr>
          <w:rtl w:val="true"/>
        </w:rPr>
        <w:t>הנאשם אינו מבין לעומק את החומרה שבהתנהלותו</w:t>
      </w:r>
      <w:r>
        <w:rPr>
          <w:rtl w:val="true"/>
        </w:rPr>
        <w:t xml:space="preserve">, </w:t>
      </w:r>
      <w:r>
        <w:rPr>
          <w:rtl w:val="true"/>
        </w:rPr>
        <w:t>לרבות הפגיעה בקורבן באמצעות נשק חם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להערכת שירות המבחן</w:t>
      </w:r>
      <w:r>
        <w:rPr>
          <w:rtl w:val="true"/>
        </w:rPr>
        <w:t xml:space="preserve">, </w:t>
      </w:r>
      <w:r>
        <w:rPr>
          <w:rtl w:val="true"/>
        </w:rPr>
        <w:t>נוכח נתוני אישיותו ודפוסי התנהגותו</w:t>
      </w:r>
      <w:r>
        <w:rPr>
          <w:rtl w:val="true"/>
        </w:rPr>
        <w:t xml:space="preserve">, </w:t>
      </w:r>
      <w:r>
        <w:rPr>
          <w:rtl w:val="true"/>
        </w:rPr>
        <w:t>קיים סיכון לא מבוטל להישנות התנהגות דומה 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 שירות המבחן כי קיים צורך בענישה מוחשית</w:t>
      </w:r>
      <w:r>
        <w:rPr>
          <w:rtl w:val="true"/>
        </w:rPr>
        <w:t xml:space="preserve">, </w:t>
      </w:r>
      <w:r>
        <w:rPr>
          <w:rtl w:val="true"/>
        </w:rPr>
        <w:t>אשר תחדד עבורו את הגבולות בין מותר לאסור</w:t>
      </w:r>
      <w:r>
        <w:rPr>
          <w:rtl w:val="true"/>
        </w:rPr>
        <w:t xml:space="preserve">, </w:t>
      </w:r>
      <w:r>
        <w:rPr>
          <w:rtl w:val="true"/>
        </w:rPr>
        <w:t>ותאפשר שילובו בטיפול ייעודי בנושא של שליטה בכעסים במסגרת נעולה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 כלל האמור</w:t>
      </w:r>
      <w:r>
        <w:rPr>
          <w:rtl w:val="true"/>
        </w:rPr>
        <w:t xml:space="preserve">, </w:t>
      </w:r>
      <w:r>
        <w:rPr>
          <w:rtl w:val="true"/>
        </w:rPr>
        <w:t>המליץ שירות המבחן להטיל על הנאשם מאסר בפועל</w:t>
      </w:r>
      <w:r>
        <w:rPr>
          <w:rtl w:val="true"/>
        </w:rPr>
        <w:t xml:space="preserve">, </w:t>
      </w:r>
      <w:r>
        <w:rPr>
          <w:rtl w:val="true"/>
        </w:rPr>
        <w:t>תוך בחינת אפשרות ריצויו בכלא שיקומי</w:t>
      </w:r>
      <w:r>
        <w:rPr>
          <w:rtl w:val="true"/>
        </w:rPr>
        <w:t>.</w:t>
      </w:r>
      <w:r>
        <w:rPr>
          <w:color w:val="FFFFFF"/>
          <w:sz w:val="2"/>
          <w:szCs w:val="2"/>
          <w:rtl w:val="true"/>
        </w:rPr>
        <w:t xml:space="preserve"> </w:t>
      </w: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480"/>
        <w:ind w:hanging="720" w:start="108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1049" w:start="1049" w:end="0"/>
        <w:jc w:val="both"/>
        <w:rPr/>
      </w:pPr>
      <w:r>
        <w:rPr>
          <w:rtl w:val="true"/>
        </w:rPr>
        <w:t xml:space="preserve">    </w:t>
      </w: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המאשימה הגישה טיעוניה לעונש בכתב</w:t>
      </w:r>
      <w:r>
        <w:rPr>
          <w:rtl w:val="true"/>
        </w:rPr>
        <w:t xml:space="preserve">, </w:t>
      </w:r>
      <w:r>
        <w:rPr>
          <w:rtl w:val="true"/>
        </w:rPr>
        <w:t>לרבות גיליון הרשעות קודמות של הנאשם</w:t>
      </w:r>
      <w:r>
        <w:rPr>
          <w:rtl w:val="true"/>
        </w:rPr>
        <w:t xml:space="preserve">. </w:t>
      </w:r>
      <w:r>
        <w:rPr>
          <w:rtl w:val="true"/>
        </w:rPr>
        <w:t>במסגרת טיעוניה</w:t>
      </w:r>
      <w:r>
        <w:rPr>
          <w:rtl w:val="true"/>
        </w:rPr>
        <w:t xml:space="preserve">, </w:t>
      </w:r>
      <w:r>
        <w:rPr>
          <w:rtl w:val="true"/>
        </w:rPr>
        <w:t>הדגישה את עובדות כתב האישום המתוקן בהן הודה הנאשם</w:t>
      </w:r>
      <w:r>
        <w:rPr>
          <w:rtl w:val="true"/>
        </w:rPr>
        <w:t xml:space="preserve">, </w:t>
      </w:r>
      <w:r>
        <w:rPr>
          <w:rtl w:val="true"/>
        </w:rPr>
        <w:t>וכן את העובדות המוסכמות בין הצדדים</w:t>
      </w:r>
      <w:r>
        <w:rPr>
          <w:rtl w:val="true"/>
        </w:rPr>
        <w:t xml:space="preserve">, </w:t>
      </w:r>
      <w:r>
        <w:rPr>
          <w:rtl w:val="true"/>
        </w:rPr>
        <w:t>שהן חלק מהסדר הטיעון</w:t>
      </w:r>
      <w:r>
        <w:rPr>
          <w:rtl w:val="true"/>
        </w:rPr>
        <w:t xml:space="preserve">. </w:t>
      </w:r>
      <w:r>
        <w:rPr>
          <w:rtl w:val="true"/>
        </w:rPr>
        <w:t>להלן העובדות המוסכמות</w:t>
      </w:r>
      <w:r>
        <w:rPr>
          <w:rtl w:val="true"/>
        </w:rPr>
        <w:t>:</w:t>
      </w:r>
    </w:p>
    <w:p>
      <w:pPr>
        <w:pStyle w:val="Normal"/>
        <w:ind w:hanging="1049" w:start="1049" w:end="0"/>
        <w:jc w:val="star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בין הנאשם לבין המתלוננים היה סכסוך שקדם למקרה</w:t>
      </w:r>
      <w:r>
        <w:rPr>
          <w:rtl w:val="true"/>
        </w:rPr>
        <w:t>.</w:t>
      </w:r>
    </w:p>
    <w:p>
      <w:pPr>
        <w:pStyle w:val="Normal"/>
        <w:ind w:hanging="1049"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1049" w:start="1049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אחרי האירוע הראשון שמתואר בכתב האישום</w:t>
      </w:r>
      <w:r>
        <w:rPr>
          <w:rtl w:val="true"/>
        </w:rPr>
        <w:t xml:space="preserve">, </w:t>
      </w:r>
      <w:r>
        <w:rPr>
          <w:rtl w:val="true"/>
        </w:rPr>
        <w:t>נוסעי הקנגו נסעו למקום אחר</w:t>
      </w:r>
      <w:r>
        <w:rPr>
          <w:rtl w:val="true"/>
        </w:rPr>
        <w:t xml:space="preserve">, </w:t>
      </w:r>
      <w:r>
        <w:rPr>
          <w:rtl w:val="true"/>
        </w:rPr>
        <w:t>שם התחלף אחד הנוסעים ברכב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049" w:start="1049" w:end="0"/>
        <w:jc w:val="start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הנאשם חש מאוים מבחינה סובייקטיבית ולכן ניגש לרכב הקנגו וירה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049" w:start="1049"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כאשר מועאד ניגש לרכב</w:t>
      </w:r>
      <w:r>
        <w:rPr>
          <w:rtl w:val="true"/>
        </w:rPr>
        <w:t xml:space="preserve">, </w:t>
      </w:r>
      <w:r>
        <w:rPr>
          <w:rtl w:val="true"/>
        </w:rPr>
        <w:t xml:space="preserve">הנאשם סבר כי הוא ניגש לשם כדי להוציא כלי נשק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לכתב האישום</w:t>
      </w:r>
      <w:r>
        <w:rPr>
          <w:rtl w:val="true"/>
        </w:rPr>
        <w:t>).</w:t>
      </w:r>
    </w:p>
    <w:p>
      <w:pPr>
        <w:pStyle w:val="Normal"/>
        <w:ind w:hanging="1049" w:start="1049" w:end="0"/>
        <w:jc w:val="start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אביו ודודו של הנאשם נרצחו במסגרת סכסוך עברייני</w:t>
      </w:r>
      <w:r>
        <w:rPr>
          <w:rtl w:val="true"/>
        </w:rPr>
        <w:t>.</w:t>
      </w:r>
    </w:p>
    <w:p>
      <w:pPr>
        <w:pStyle w:val="Normal"/>
        <w:ind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049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המאשימה הדגישה את הערכים החברתיים המוגנים על ידי העבירות נשוא כתב האישום</w:t>
      </w:r>
      <w:r>
        <w:rPr>
          <w:rtl w:val="true"/>
        </w:rPr>
        <w:t xml:space="preserve">. </w:t>
      </w:r>
      <w:r>
        <w:rPr>
          <w:rtl w:val="true"/>
        </w:rPr>
        <w:t>לטענתה אלה ערכים עליונים בסולם הערכים</w:t>
      </w:r>
      <w:r>
        <w:rPr>
          <w:rtl w:val="true"/>
        </w:rPr>
        <w:t xml:space="preserve">: </w:t>
      </w:r>
      <w:r>
        <w:rPr>
          <w:rtl w:val="true"/>
        </w:rPr>
        <w:t>שלמות גוף האדם וכן שלום הציבור ובטחונו</w:t>
      </w:r>
      <w:r>
        <w:rPr>
          <w:rtl w:val="true"/>
        </w:rPr>
        <w:t xml:space="preserve">. </w:t>
      </w:r>
      <w:r>
        <w:rPr>
          <w:rtl w:val="true"/>
        </w:rPr>
        <w:t>התנהגותו של הנאשם היא התנהגות המבטאת מסוכנות ותעוזה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הפגין הנאשם זלזול מוחלט בערכים המפורטים</w:t>
      </w:r>
      <w:r>
        <w:rPr>
          <w:rtl w:val="true"/>
        </w:rPr>
        <w:t xml:space="preserve">.  </w:t>
      </w:r>
      <w:r>
        <w:rPr>
          <w:rtl w:val="true"/>
        </w:rPr>
        <w:t>מידת הפגיעה בערכים החברתיים המוגנים היא רבה</w:t>
      </w:r>
      <w:r>
        <w:rPr>
          <w:rtl w:val="true"/>
        </w:rPr>
        <w:t xml:space="preserve">. </w:t>
      </w:r>
      <w:r>
        <w:rPr>
          <w:rtl w:val="true"/>
        </w:rPr>
        <w:t>הנאשם השתמש בנשק חם בשני מקרים שונים תוך זמן קצר ובתוך סביבה אזרחית לא מעורבת</w:t>
      </w:r>
      <w:r>
        <w:rPr>
          <w:rtl w:val="true"/>
        </w:rPr>
        <w:t xml:space="preserve">. </w:t>
      </w:r>
      <w:r>
        <w:rPr>
          <w:rtl w:val="true"/>
        </w:rPr>
        <w:t>במהלך הירי</w:t>
      </w:r>
      <w:r>
        <w:rPr>
          <w:rtl w:val="true"/>
        </w:rPr>
        <w:t xml:space="preserve">, </w:t>
      </w:r>
      <w:r>
        <w:rPr>
          <w:rtl w:val="true"/>
        </w:rPr>
        <w:t>פגע באדם אחר שאינו מעורב בסכסוך</w:t>
      </w:r>
      <w:r>
        <w:rPr>
          <w:rtl w:val="true"/>
        </w:rPr>
        <w:t xml:space="preserve">, </w:t>
      </w:r>
      <w:r>
        <w:rPr>
          <w:rtl w:val="true"/>
        </w:rPr>
        <w:t>וגרם לו לחבלות חמורות</w:t>
      </w:r>
      <w:r>
        <w:rPr>
          <w:rtl w:val="true"/>
        </w:rPr>
        <w:t xml:space="preserve">. </w:t>
      </w:r>
      <w:r>
        <w:rPr>
          <w:rtl w:val="true"/>
        </w:rPr>
        <w:t>הנאשם נמלט מהדין משך שנתיים עד אשר נתפס בביקורת שגרתית של המשטרה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בהתאם לעקרון ההלימה</w:t>
      </w:r>
      <w:r>
        <w:rPr>
          <w:rtl w:val="true"/>
        </w:rPr>
        <w:t xml:space="preserve">, </w:t>
      </w:r>
      <w:r>
        <w:rPr>
          <w:rtl w:val="true"/>
        </w:rPr>
        <w:t>הוא ראוי לעונש חמור</w:t>
      </w:r>
      <w:r>
        <w:rPr>
          <w:rtl w:val="true"/>
        </w:rPr>
        <w:t>.</w:t>
      </w:r>
    </w:p>
    <w:p>
      <w:pPr>
        <w:pStyle w:val="Normal"/>
        <w:ind w:hanging="720"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049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באשר לנסיבות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הדגישה המאשימה כי העבירות בוצעו על ידי הנאשם במלואן</w:t>
      </w:r>
      <w:r>
        <w:rPr>
          <w:rtl w:val="true"/>
        </w:rPr>
        <w:t xml:space="preserve">, </w:t>
      </w:r>
      <w:r>
        <w:rPr>
          <w:rtl w:val="true"/>
        </w:rPr>
        <w:t>והוא האחראי הבלעדי לתוצאותיהן</w:t>
      </w:r>
      <w:r>
        <w:rPr>
          <w:rtl w:val="true"/>
        </w:rPr>
        <w:t xml:space="preserve">. </w:t>
      </w:r>
    </w:p>
    <w:p>
      <w:pPr>
        <w:pStyle w:val="Normal"/>
        <w:ind w:hanging="720"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049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אשר לנזק שהיה צפוי להיגרם מביצוע העבירה</w:t>
      </w:r>
      <w:r>
        <w:rPr>
          <w:rtl w:val="true"/>
        </w:rPr>
        <w:t xml:space="preserve">- </w:t>
      </w:r>
      <w:r>
        <w:rPr>
          <w:rtl w:val="true"/>
        </w:rPr>
        <w:t>הנזק הצפוי משימוש בנשק חם</w:t>
      </w:r>
      <w:r>
        <w:rPr>
          <w:rtl w:val="true"/>
        </w:rPr>
        <w:t xml:space="preserve">, </w:t>
      </w:r>
      <w:r>
        <w:rPr>
          <w:rtl w:val="true"/>
        </w:rPr>
        <w:t>הוא פגיעה קטלנית באדם שנורה או פגיעה קטלנית בחפים מפשע שנקלעו במקרה לזירה</w:t>
      </w:r>
      <w:r>
        <w:rPr>
          <w:rtl w:val="true"/>
        </w:rPr>
        <w:t xml:space="preserve">. </w:t>
      </w:r>
      <w:r>
        <w:rPr>
          <w:rtl w:val="true"/>
        </w:rPr>
        <w:t>הנזק שנגרם בפועל מביצוע העבירה הוא חמור</w:t>
      </w:r>
      <w:r>
        <w:rPr>
          <w:rtl w:val="true"/>
        </w:rPr>
        <w:t xml:space="preserve">. </w:t>
      </w:r>
      <w:r>
        <w:rPr>
          <w:rtl w:val="true"/>
        </w:rPr>
        <w:t>אדם שלא היה חלק מהסכסוך נפגע בצורה חמורה מהירי שבוצע לעברו</w:t>
      </w:r>
      <w:r>
        <w:rPr>
          <w:rtl w:val="true"/>
        </w:rPr>
        <w:t>.</w:t>
      </w:r>
    </w:p>
    <w:p>
      <w:pPr>
        <w:pStyle w:val="Normal"/>
        <w:ind w:hanging="720"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049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 לסיבות שהביאו את הנאשמים לביצוע העבירות</w:t>
      </w:r>
      <w:r>
        <w:rPr>
          <w:rtl w:val="true"/>
        </w:rPr>
        <w:t xml:space="preserve">, </w:t>
      </w:r>
      <w:r>
        <w:rPr>
          <w:rtl w:val="true"/>
        </w:rPr>
        <w:t>טענה המאשימה כי הנאשם ביצע את העבירות בהן הורשע בתגובה למפגש שהיה בינו לבין מאלכ בכביש</w:t>
      </w:r>
      <w:r>
        <w:rPr>
          <w:rtl w:val="true"/>
        </w:rPr>
        <w:t>.</w:t>
      </w:r>
    </w:p>
    <w:p>
      <w:pPr>
        <w:pStyle w:val="Normal"/>
        <w:ind w:hanging="720"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049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המאשימה סבורה כי אין בהוראות סעיף </w:t>
      </w:r>
      <w:hyperlink r:id="rId23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)-(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כדי להפחית מחומרת העבירות שביצע הנאשם ואין בהן לגרוע מאשמו של הנאשם</w:t>
      </w:r>
      <w:r>
        <w:rPr>
          <w:rtl w:val="true"/>
        </w:rPr>
        <w:t xml:space="preserve">. </w:t>
      </w:r>
      <w:r>
        <w:rPr>
          <w:rtl w:val="true"/>
        </w:rPr>
        <w:t>הנאשם הינו בגיר אשר יכול להבין את טיב מעשיו</w:t>
      </w:r>
      <w:r>
        <w:rPr>
          <w:rtl w:val="true"/>
        </w:rPr>
        <w:t xml:space="preserve">. </w:t>
      </w:r>
      <w:r>
        <w:rPr>
          <w:rtl w:val="true"/>
        </w:rPr>
        <w:t>לא הובאו ראיות כלשהן הצביעות על כך שבשל מגבלה כלשהי נבצר ממנו להבין את הפסול שבמעשהו או את משמעות המעשים שלו</w:t>
      </w:r>
      <w:r>
        <w:rPr>
          <w:rtl w:val="true"/>
        </w:rPr>
        <w:t>.</w:t>
      </w:r>
    </w:p>
    <w:p>
      <w:pPr>
        <w:pStyle w:val="Normal"/>
        <w:ind w:hanging="720"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049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אשר למתחם העונש ההולם</w:t>
      </w:r>
      <w:r>
        <w:rPr>
          <w:rtl w:val="true"/>
        </w:rPr>
        <w:t xml:space="preserve">, </w:t>
      </w:r>
      <w:r>
        <w:rPr>
          <w:rtl w:val="true"/>
        </w:rPr>
        <w:t>הפנתה המאשימה למספר פסקי דין בהם נגזרו עונשי מאסר ממושכים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העונש הולם נע בין ארבע לשמונה שנות מאסר</w:t>
      </w:r>
      <w:r>
        <w:rPr>
          <w:rtl w:val="true"/>
        </w:rPr>
        <w:t xml:space="preserve">. </w:t>
      </w:r>
      <w:r>
        <w:rPr>
          <w:rtl w:val="true"/>
        </w:rPr>
        <w:t>לפיכך עתרה להטיל על הנאשם עונש מאסר של חמש שנים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למתלונן</w:t>
      </w:r>
      <w:r>
        <w:rPr>
          <w:rtl w:val="true"/>
        </w:rPr>
        <w:t>.</w:t>
      </w:r>
    </w:p>
    <w:p>
      <w:pPr>
        <w:pStyle w:val="Normal"/>
        <w:ind w:hanging="720"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049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 לנסיבות האישיות של הנאשם</w:t>
      </w:r>
      <w:r>
        <w:rPr>
          <w:rtl w:val="true"/>
        </w:rPr>
        <w:t xml:space="preserve">, </w:t>
      </w:r>
      <w:r>
        <w:rPr>
          <w:rtl w:val="true"/>
        </w:rPr>
        <w:t>הדגישה המאשימה כי לנאשם הרשעה קודמת בעבירה של הפרעה לשוטר</w:t>
      </w:r>
      <w:r>
        <w:rPr>
          <w:rtl w:val="true"/>
        </w:rPr>
        <w:t xml:space="preserve">. </w:t>
      </w:r>
      <w:r>
        <w:rPr>
          <w:rtl w:val="true"/>
        </w:rPr>
        <w:t>הנאשם לא הציג נסיבות חיים קשות שיש בהן כדי להשפיע על ביצוע העבירות</w:t>
      </w:r>
      <w:r>
        <w:rPr>
          <w:rtl w:val="true"/>
        </w:rPr>
        <w:t xml:space="preserve">. </w:t>
      </w:r>
      <w:r>
        <w:rPr>
          <w:rtl w:val="true"/>
        </w:rPr>
        <w:t>בעבירות אלימות</w:t>
      </w:r>
      <w:r>
        <w:rPr>
          <w:rtl w:val="true"/>
        </w:rPr>
        <w:t xml:space="preserve">, </w:t>
      </w:r>
      <w:r>
        <w:rPr>
          <w:rtl w:val="true"/>
        </w:rPr>
        <w:t>יש ליתן משקל רב יותר לעיקרון הגמול וההרתעה</w:t>
      </w:r>
      <w:r>
        <w:rPr>
          <w:rtl w:val="true"/>
        </w:rPr>
        <w:t xml:space="preserve">. </w:t>
      </w:r>
      <w:r>
        <w:rPr>
          <w:rtl w:val="true"/>
        </w:rPr>
        <w:t>הנאשם בגיר ועל כן</w:t>
      </w:r>
      <w:r>
        <w:rPr>
          <w:rtl w:val="true"/>
        </w:rPr>
        <w:t xml:space="preserve">, </w:t>
      </w:r>
      <w:r>
        <w:rPr>
          <w:rtl w:val="true"/>
        </w:rPr>
        <w:t>פגיעת העונש בו איננה יוצאת דופן</w:t>
      </w:r>
      <w:r>
        <w:rPr>
          <w:rtl w:val="true"/>
        </w:rPr>
        <w:t xml:space="preserve">, </w:t>
      </w:r>
      <w:r>
        <w:rPr>
          <w:rtl w:val="true"/>
        </w:rPr>
        <w:t>כפי שהייתה יכולה להיות בקטין או באדם מבוגר מאוד</w:t>
      </w:r>
      <w:r>
        <w:rPr>
          <w:rtl w:val="true"/>
        </w:rPr>
        <w:t xml:space="preserve">. </w:t>
      </w:r>
      <w:r>
        <w:rPr>
          <w:rtl w:val="true"/>
        </w:rPr>
        <w:t>פגיעת העונש במשפחתו צפויה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הנאשם נשוי ואב לתינוק בן שנה</w:t>
      </w:r>
      <w:r>
        <w:rPr>
          <w:rtl w:val="true"/>
        </w:rPr>
        <w:t xml:space="preserve">. </w:t>
      </w:r>
      <w:r>
        <w:rPr>
          <w:rtl w:val="true"/>
        </w:rPr>
        <w:t>הנאשם לא הביע חרטה כלשהי על מעשיו</w:t>
      </w:r>
      <w:r>
        <w:rPr>
          <w:rtl w:val="true"/>
        </w:rPr>
        <w:t xml:space="preserve">. </w:t>
      </w:r>
      <w:r>
        <w:rPr>
          <w:rtl w:val="true"/>
        </w:rPr>
        <w:t>הנאשם אמנם שיתף פעולה בחקירה במשטרה</w:t>
      </w:r>
      <w:r>
        <w:rPr>
          <w:rtl w:val="true"/>
        </w:rPr>
        <w:t xml:space="preserve">, </w:t>
      </w:r>
      <w:r>
        <w:rPr>
          <w:rtl w:val="true"/>
        </w:rPr>
        <w:t>אך טען להגנה עצמית</w:t>
      </w:r>
      <w:r>
        <w:rPr>
          <w:rtl w:val="true"/>
        </w:rPr>
        <w:t>.</w:t>
      </w:r>
    </w:p>
    <w:p>
      <w:pPr>
        <w:pStyle w:val="Normal"/>
        <w:ind w:hanging="720"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049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המאשימה ציינה כי המתחם שהוצע על ידה והעונש בתוך המתחם</w:t>
      </w:r>
      <w:r>
        <w:rPr>
          <w:rtl w:val="true"/>
        </w:rPr>
        <w:t xml:space="preserve">, </w:t>
      </w:r>
      <w:r>
        <w:rPr>
          <w:rtl w:val="true"/>
        </w:rPr>
        <w:t>לוקח בחשבון את העובדות המוסכמות בין הצדדים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כי הנאשם חש מאוים מהבחינה הסובייקטיבית</w:t>
      </w:r>
      <w:r>
        <w:rPr>
          <w:rtl w:val="true"/>
        </w:rPr>
        <w:t xml:space="preserve">, </w:t>
      </w:r>
      <w:r>
        <w:rPr>
          <w:rtl w:val="true"/>
        </w:rPr>
        <w:t>ולכן ניגש לרכב הקנגו וירה</w:t>
      </w:r>
      <w:r>
        <w:rPr>
          <w:rtl w:val="true"/>
        </w:rPr>
        <w:t xml:space="preserve">.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העונש היה צריך להיות גבוה יותר</w:t>
      </w:r>
      <w:r>
        <w:rPr>
          <w:rtl w:val="true"/>
        </w:rPr>
        <w:t>.</w:t>
      </w:r>
    </w:p>
    <w:p>
      <w:pPr>
        <w:pStyle w:val="Normal"/>
        <w:ind w:hanging="720" w:start="1049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049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תסקיר שירות המבחן בעניינו של הנאשם הוא מאוד שלילי</w:t>
      </w:r>
      <w:r>
        <w:rPr>
          <w:rtl w:val="true"/>
        </w:rPr>
        <w:t xml:space="preserve">. </w:t>
      </w:r>
      <w:r>
        <w:rPr>
          <w:rtl w:val="true"/>
        </w:rPr>
        <w:t>התסקיר מתאר דפוסים עברייניים ותפיסות מושרשות</w:t>
      </w:r>
      <w:r>
        <w:rPr>
          <w:rtl w:val="true"/>
        </w:rPr>
        <w:t xml:space="preserve">, </w:t>
      </w:r>
      <w:r>
        <w:rPr>
          <w:rtl w:val="true"/>
        </w:rPr>
        <w:t>אותם ינק מבית הוריו</w:t>
      </w:r>
      <w:r>
        <w:rPr>
          <w:rtl w:val="true"/>
        </w:rPr>
        <w:t xml:space="preserve">. </w:t>
      </w:r>
      <w:r>
        <w:rPr>
          <w:rtl w:val="true"/>
        </w:rPr>
        <w:t>קצינת המבחן התרשמה שהנאשם לא מבין לעומק את החומרה והבעייתיות שבהתנהלותו</w:t>
      </w:r>
      <w:r>
        <w:rPr>
          <w:rtl w:val="true"/>
        </w:rPr>
        <w:t xml:space="preserve">. </w:t>
      </w:r>
      <w:r>
        <w:rPr>
          <w:rtl w:val="true"/>
        </w:rPr>
        <w:t>שירות המבחן הביע חשש כי קיים סיכון לא מבוטל להישנות התנהגות דומה בעתיד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מבוקש להטיל על הנאשם עונש של חמש שנות מאסר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למתלונן</w:t>
      </w:r>
      <w:r>
        <w:rPr>
          <w:rtl w:val="true"/>
        </w:rPr>
        <w:t>.</w:t>
      </w:r>
    </w:p>
    <w:p>
      <w:pPr>
        <w:pStyle w:val="Normal"/>
        <w:ind w:hanging="1049" w:start="1049" w:end="0"/>
        <w:jc w:val="start"/>
        <w:rPr/>
      </w:pPr>
      <w:r>
        <w:rPr>
          <w:rtl w:val="true"/>
        </w:rPr>
        <w:tab/>
      </w:r>
    </w:p>
    <w:p>
      <w:pPr>
        <w:pStyle w:val="Normal"/>
        <w:numPr>
          <w:ilvl w:val="0"/>
          <w:numId w:val="3"/>
        </w:numPr>
        <w:spacing w:lineRule="auto" w:line="480"/>
        <w:ind w:hanging="720" w:start="108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1077" w:start="107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הסנגור הגיש טיעוניו לעונש בכתב</w:t>
      </w:r>
      <w:r>
        <w:rPr>
          <w:rtl w:val="true"/>
        </w:rPr>
        <w:t xml:space="preserve">. </w:t>
      </w:r>
      <w:r>
        <w:rPr>
          <w:rtl w:val="true"/>
        </w:rPr>
        <w:t>כן הוגש הסכם סולחה שנערך בין משפחת המתלונן למשפחת הנאשם</w:t>
      </w:r>
      <w:r>
        <w:rPr>
          <w:rtl w:val="true"/>
        </w:rPr>
        <w:t xml:space="preserve">, </w:t>
      </w:r>
      <w:r>
        <w:rPr>
          <w:rtl w:val="true"/>
        </w:rPr>
        <w:t>באמצעות המגשר מר עבד אלח</w:t>
      </w:r>
      <w:r>
        <w:rPr>
          <w:rtl w:val="true"/>
        </w:rPr>
        <w:t>'</w:t>
      </w:r>
      <w:r>
        <w:rPr>
          <w:rtl w:val="true"/>
        </w:rPr>
        <w:t xml:space="preserve">אלק אבראהים </w:t>
      </w:r>
      <w:r>
        <w:rPr>
          <w:rtl w:val="true"/>
        </w:rPr>
        <w:t>"</w:t>
      </w:r>
      <w:r>
        <w:rPr>
          <w:rtl w:val="true"/>
        </w:rPr>
        <w:t>אבו יאסר</w:t>
      </w:r>
      <w:r>
        <w:rPr>
          <w:rtl w:val="true"/>
        </w:rPr>
        <w:t xml:space="preserve">". </w:t>
      </w:r>
      <w:r>
        <w:rPr>
          <w:rtl w:val="true"/>
        </w:rPr>
        <w:t>עוד הוגש מכתב מאת הנאשם לבית משפט זה</w:t>
      </w:r>
      <w:r>
        <w:rPr>
          <w:rtl w:val="true"/>
        </w:rPr>
        <w:t>.</w:t>
      </w:r>
    </w:p>
    <w:p>
      <w:pPr>
        <w:pStyle w:val="Normal"/>
        <w:spacing w:lineRule="auto" w:line="480"/>
        <w:ind w:start="108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1077" w:start="107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הסנגור בטיעוניו ביקש ליתן משקל להודאתו של הנאשם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וכפועל יוצא</w:t>
      </w:r>
      <w:r>
        <w:rPr>
          <w:rtl w:val="true"/>
        </w:rPr>
        <w:t xml:space="preserve">, </w:t>
      </w:r>
      <w:r>
        <w:rPr>
          <w:rtl w:val="true"/>
        </w:rPr>
        <w:t>החיסכון הניכר בזמן השיפוטי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1080" w:start="108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1077" w:start="107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הסנגור טען להעדר תכנון מוקדם</w:t>
      </w:r>
      <w:r>
        <w:rPr>
          <w:rtl w:val="true"/>
        </w:rPr>
        <w:t xml:space="preserve">. </w:t>
      </w:r>
      <w:r>
        <w:rPr>
          <w:rtl w:val="true"/>
        </w:rPr>
        <w:t>המפגש הראשון בין הצדדים אקראי לחלוטין וההתפתחות חלה עקב חילופי הדברים בין הצדדים</w:t>
      </w:r>
      <w:r>
        <w:rPr>
          <w:rtl w:val="true"/>
        </w:rPr>
        <w:t xml:space="preserve">. </w:t>
      </w:r>
      <w:r>
        <w:rPr>
          <w:rtl w:val="true"/>
        </w:rPr>
        <w:t>הנאשם נשא אקדח לאור סיכון ספציפי שחש ואינו קשור במתלונן או באחר</w:t>
      </w:r>
      <w:r>
        <w:rPr>
          <w:rtl w:val="true"/>
        </w:rPr>
        <w:t xml:space="preserve">. </w:t>
      </w:r>
      <w:r>
        <w:rPr>
          <w:rtl w:val="true"/>
        </w:rPr>
        <w:t>התנהגות המתלוננים במהלך שני האירועים</w:t>
      </w:r>
      <w:r>
        <w:rPr>
          <w:rtl w:val="true"/>
        </w:rPr>
        <w:t xml:space="preserve">, </w:t>
      </w:r>
      <w:r>
        <w:rPr>
          <w:rtl w:val="true"/>
        </w:rPr>
        <w:t>היא שהובילה את הנאשם להרגיש מושפל ובסכנה של ממש לחייו ולחיי אחותו</w:t>
      </w:r>
      <w:r>
        <w:rPr>
          <w:rtl w:val="true"/>
        </w:rPr>
        <w:t xml:space="preserve">. </w:t>
      </w:r>
      <w:r>
        <w:rPr>
          <w:rtl w:val="true"/>
        </w:rPr>
        <w:t>הפגיעה במתלונן</w:t>
      </w:r>
      <w:r>
        <w:rPr>
          <w:rtl w:val="true"/>
        </w:rPr>
        <w:t xml:space="preserve">, </w:t>
      </w:r>
      <w:r>
        <w:rPr>
          <w:rtl w:val="true"/>
        </w:rPr>
        <w:t>היא פגיעה קלה בנסיבות העניין ואין בה כדי לסכן את חייו</w:t>
      </w:r>
      <w:r>
        <w:rPr>
          <w:rtl w:val="true"/>
        </w:rPr>
        <w:t>.</w:t>
      </w:r>
    </w:p>
    <w:p>
      <w:pPr>
        <w:pStyle w:val="Normal"/>
        <w:ind w:hanging="1077" w:start="107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1077" w:start="107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מדובר בנאשם צעיר</w:t>
      </w:r>
      <w:r>
        <w:rPr>
          <w:rtl w:val="true"/>
        </w:rPr>
        <w:t xml:space="preserve">, </w:t>
      </w:r>
      <w:r>
        <w:rPr>
          <w:rtl w:val="true"/>
        </w:rPr>
        <w:t>אשר נולד למציאות קשה</w:t>
      </w:r>
      <w:r>
        <w:rPr>
          <w:rtl w:val="true"/>
        </w:rPr>
        <w:t xml:space="preserve">. </w:t>
      </w:r>
      <w:r>
        <w:rPr>
          <w:rtl w:val="true"/>
        </w:rPr>
        <w:t>יש להתחשב בגילו הצעיר בבחינת שיקול הדעת המוטעה שהופעל על ידו באירועים מושא כתב האישום</w:t>
      </w:r>
      <w:r>
        <w:rPr>
          <w:rtl w:val="true"/>
        </w:rPr>
        <w:t>.</w:t>
      </w:r>
    </w:p>
    <w:p>
      <w:pPr>
        <w:pStyle w:val="Normal"/>
        <w:ind w:hanging="1077" w:start="107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1077" w:start="107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 לנסיבות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 כי עונש המאסר שיושת על הנאשם</w:t>
      </w:r>
      <w:r>
        <w:rPr>
          <w:rtl w:val="true"/>
        </w:rPr>
        <w:t xml:space="preserve">, </w:t>
      </w:r>
      <w:r>
        <w:rPr>
          <w:rtl w:val="true"/>
        </w:rPr>
        <w:t>יש בו כדי לפגוע באופן ממשי בנאשם ובבני משפחתו</w:t>
      </w:r>
      <w:r>
        <w:rPr>
          <w:rtl w:val="true"/>
        </w:rPr>
        <w:t xml:space="preserve">. </w:t>
      </w:r>
      <w:r>
        <w:rPr>
          <w:rtl w:val="true"/>
        </w:rPr>
        <w:t>הנאשם מנהל מערכת יחסים זוגית ונולד לו ילד</w:t>
      </w:r>
      <w:r>
        <w:rPr>
          <w:rtl w:val="true"/>
        </w:rPr>
        <w:t xml:space="preserve">. </w:t>
      </w:r>
      <w:r>
        <w:rPr>
          <w:rtl w:val="true"/>
        </w:rPr>
        <w:t>בת זוגו</w:t>
      </w:r>
      <w:r>
        <w:rPr>
          <w:rtl w:val="true"/>
        </w:rPr>
        <w:t xml:space="preserve">, </w:t>
      </w:r>
      <w:r>
        <w:rPr>
          <w:rtl w:val="true"/>
        </w:rPr>
        <w:t>הינה אזרחית גרמניה הנאלצת להתמודד עם תרבות ומדינה הזרות לה</w:t>
      </w:r>
      <w:r>
        <w:rPr>
          <w:rtl w:val="true"/>
        </w:rPr>
        <w:t xml:space="preserve">, </w:t>
      </w:r>
      <w:r>
        <w:rPr>
          <w:rtl w:val="true"/>
        </w:rPr>
        <w:t>וכן נאלצת לגדל את בנם המשותף בגפה</w:t>
      </w:r>
      <w:r>
        <w:rPr>
          <w:rtl w:val="true"/>
        </w:rPr>
        <w:t xml:space="preserve">. </w:t>
      </w:r>
      <w:r>
        <w:rPr>
          <w:rtl w:val="true"/>
        </w:rPr>
        <w:t>בתום ריצוי עונשו</w:t>
      </w:r>
      <w:r>
        <w:rPr>
          <w:rtl w:val="true"/>
        </w:rPr>
        <w:t xml:space="preserve">, </w:t>
      </w:r>
      <w:r>
        <w:rPr>
          <w:rtl w:val="true"/>
        </w:rPr>
        <w:t>יעבור הנאשם יחד עם בני משפחתו להתגורר בגרמניה</w:t>
      </w:r>
      <w:r>
        <w:rPr>
          <w:rtl w:val="true"/>
        </w:rPr>
        <w:t xml:space="preserve">, </w:t>
      </w:r>
      <w:r>
        <w:rPr>
          <w:rtl w:val="true"/>
        </w:rPr>
        <w:t>על מנת להתחיל מחדש</w:t>
      </w:r>
      <w:r>
        <w:rPr>
          <w:rtl w:val="true"/>
        </w:rPr>
        <w:t xml:space="preserve">, </w:t>
      </w:r>
      <w:r>
        <w:rPr>
          <w:rtl w:val="true"/>
        </w:rPr>
        <w:t>חיים נורמטיביים</w:t>
      </w:r>
      <w:r>
        <w:rPr>
          <w:rtl w:val="true"/>
        </w:rPr>
        <w:t xml:space="preserve">, </w:t>
      </w:r>
      <w:r>
        <w:rPr>
          <w:rtl w:val="true"/>
        </w:rPr>
        <w:t>הרחק מן הסכסוכים להם הוא חשוף כל חייו</w:t>
      </w:r>
      <w:r>
        <w:rPr>
          <w:rtl w:val="true"/>
        </w:rPr>
        <w:t>.</w:t>
      </w:r>
    </w:p>
    <w:p>
      <w:pPr>
        <w:pStyle w:val="Normal"/>
        <w:ind w:hanging="1077" w:start="107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1077" w:start="1077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לחובת הנאשם הרשעה אחת קודמת בלבד</w:t>
      </w:r>
      <w:r>
        <w:rPr>
          <w:rtl w:val="true"/>
        </w:rPr>
        <w:t xml:space="preserve">. </w:t>
      </w:r>
      <w:r>
        <w:rPr>
          <w:rtl w:val="true"/>
        </w:rPr>
        <w:t>לנאשם פוטנציאל גבוה לשיקום</w:t>
      </w:r>
      <w:r>
        <w:rPr>
          <w:rtl w:val="true"/>
        </w:rPr>
        <w:t xml:space="preserve">. </w:t>
      </w:r>
      <w:r>
        <w:rPr>
          <w:rtl w:val="true"/>
        </w:rPr>
        <w:t>מן התסקיר עולה כי הנאשם שיתף פעולה כבר בשלב חקירתו במשטרה</w:t>
      </w:r>
      <w:r>
        <w:rPr>
          <w:rtl w:val="true"/>
        </w:rPr>
        <w:t xml:space="preserve">. </w:t>
      </w:r>
      <w:r>
        <w:rPr>
          <w:rtl w:val="true"/>
        </w:rPr>
        <w:t>שירות המבחן המליץ לשלבו במסגרת טיפולית</w:t>
      </w:r>
      <w:r>
        <w:rPr>
          <w:rtl w:val="true"/>
        </w:rPr>
        <w:t xml:space="preserve">, </w:t>
      </w:r>
      <w:r>
        <w:rPr>
          <w:rtl w:val="true"/>
        </w:rPr>
        <w:t>ומידת האפשר</w:t>
      </w:r>
      <w:r>
        <w:rPr>
          <w:rtl w:val="true"/>
        </w:rPr>
        <w:t xml:space="preserve">, </w:t>
      </w:r>
      <w:r>
        <w:rPr>
          <w:rtl w:val="true"/>
        </w:rPr>
        <w:t>בכלא שיקומי</w:t>
      </w:r>
      <w:r>
        <w:rPr>
          <w:rtl w:val="true"/>
        </w:rPr>
        <w:t xml:space="preserve">. </w:t>
      </w:r>
      <w:r>
        <w:rPr>
          <w:rtl w:val="true"/>
        </w:rPr>
        <w:t>הנאשם נטל אחריות למעשיו בעצם הודאתו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מבלי שנשמעו ראיות</w:t>
      </w:r>
      <w:r>
        <w:rPr>
          <w:rtl w:val="true"/>
        </w:rPr>
        <w:t xml:space="preserve">. </w:t>
      </w:r>
    </w:p>
    <w:p>
      <w:pPr>
        <w:pStyle w:val="Normal"/>
        <w:ind w:hanging="1077" w:start="1077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1077" w:start="107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אמנם לנאשם חלק בכך שחלף זמן רב מיום ביצוע העבירות ועד להרשעתו בדין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יש לזקוף לזכותו את העובדה שבזמן שחלף</w:t>
      </w:r>
      <w:r>
        <w:rPr>
          <w:rtl w:val="true"/>
        </w:rPr>
        <w:t xml:space="preserve">, </w:t>
      </w:r>
      <w:r>
        <w:rPr>
          <w:rtl w:val="true"/>
        </w:rPr>
        <w:t>הוא לא ביצע עבירות נוספות</w:t>
      </w:r>
      <w:r>
        <w:rPr>
          <w:rtl w:val="true"/>
        </w:rPr>
        <w:t xml:space="preserve">, </w:t>
      </w:r>
      <w:r>
        <w:rPr>
          <w:rtl w:val="true"/>
        </w:rPr>
        <w:t>וכן הקים תא משפחתי</w:t>
      </w:r>
      <w:r>
        <w:rPr>
          <w:rtl w:val="true"/>
        </w:rPr>
        <w:t xml:space="preserve">. </w:t>
      </w:r>
      <w:r>
        <w:rPr>
          <w:rtl w:val="true"/>
        </w:rPr>
        <w:t>התנהלות זו מלמדת כי המקרה המפורט בכתב האישום הינו מקרה חריג בהתנהלותו הרגילה</w:t>
      </w:r>
      <w:r>
        <w:rPr>
          <w:rtl w:val="true"/>
        </w:rPr>
        <w:t xml:space="preserve">. </w:t>
      </w:r>
    </w:p>
    <w:p>
      <w:pPr>
        <w:pStyle w:val="Normal"/>
        <w:ind w:hanging="1077" w:start="1077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1077" w:start="107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הסנגור הפנה לפסקי דין</w:t>
      </w:r>
      <w:r>
        <w:rPr>
          <w:rtl w:val="true"/>
        </w:rPr>
        <w:t xml:space="preserve">, </w:t>
      </w:r>
      <w:r>
        <w:rPr>
          <w:rtl w:val="true"/>
        </w:rPr>
        <w:t>בהם הוטלו</w:t>
      </w:r>
      <w:r>
        <w:rPr>
          <w:rtl w:val="true"/>
        </w:rPr>
        <w:t xml:space="preserve">, </w:t>
      </w:r>
      <w:r>
        <w:rPr>
          <w:rtl w:val="true"/>
        </w:rPr>
        <w:t>בעבירות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מאסר שנע בין </w:t>
      </w:r>
      <w:r>
        <w:rPr/>
        <w:t>9-36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שהוא המתחם הראוי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במקרים אלה</w:t>
      </w:r>
      <w:r>
        <w:rPr>
          <w:rtl w:val="true"/>
        </w:rPr>
        <w:t>.</w:t>
      </w:r>
    </w:p>
    <w:p>
      <w:pPr>
        <w:pStyle w:val="Normal"/>
        <w:ind w:hanging="1005" w:start="1005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480"/>
        <w:ind w:hanging="720" w:start="108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הביע צער וחרטה  על מעשיו</w:t>
      </w:r>
      <w:r>
        <w:rPr>
          <w:rtl w:val="true"/>
        </w:rPr>
        <w:t xml:space="preserve">. </w:t>
      </w:r>
      <w:r>
        <w:rPr>
          <w:rtl w:val="true"/>
        </w:rPr>
        <w:t>במסגרת המכתב שמסר לבית המשפט</w:t>
      </w:r>
      <w:r>
        <w:rPr>
          <w:rtl w:val="true"/>
        </w:rPr>
        <w:t xml:space="preserve">, </w:t>
      </w:r>
      <w:r>
        <w:rPr>
          <w:rtl w:val="true"/>
        </w:rPr>
        <w:t>ציין את נסיבות חייו הקשות</w:t>
      </w:r>
      <w:r>
        <w:rPr>
          <w:rtl w:val="true"/>
        </w:rPr>
        <w:t xml:space="preserve">, </w:t>
      </w:r>
      <w:r>
        <w:rPr>
          <w:rtl w:val="true"/>
        </w:rPr>
        <w:t>כפי שפורטו גם בתסקיר שירות המבחן</w:t>
      </w:r>
      <w:r>
        <w:rPr>
          <w:rtl w:val="true"/>
        </w:rPr>
        <w:t xml:space="preserve">. </w:t>
      </w:r>
      <w:r>
        <w:rPr>
          <w:rtl w:val="true"/>
        </w:rPr>
        <w:t>ביקש להתחשב בו</w:t>
      </w:r>
      <w:r>
        <w:rPr>
          <w:rtl w:val="true"/>
        </w:rPr>
        <w:t xml:space="preserve">, </w:t>
      </w:r>
      <w:r>
        <w:rPr>
          <w:rtl w:val="true"/>
        </w:rPr>
        <w:t>במלאכת גזירת העונש</w:t>
      </w:r>
      <w:r>
        <w:rPr>
          <w:rtl w:val="true"/>
        </w:rPr>
        <w:t xml:space="preserve">. </w:t>
      </w:r>
      <w:r>
        <w:rPr>
          <w:rtl w:val="true"/>
        </w:rPr>
        <w:t>הסביר כי פרנסת משפחתו מוטלת על כתפו</w:t>
      </w:r>
      <w:r>
        <w:rPr>
          <w:rtl w:val="true"/>
        </w:rPr>
        <w:t xml:space="preserve">, </w:t>
      </w:r>
      <w:r>
        <w:rPr>
          <w:rtl w:val="true"/>
        </w:rPr>
        <w:t>והוא מבקש לשוב ולפרנס משפחתו מיד עם שחרורו ממאסר</w:t>
      </w:r>
      <w:r>
        <w:rPr>
          <w:rtl w:val="true"/>
        </w:rPr>
        <w:t xml:space="preserve">. </w:t>
      </w:r>
      <w:r>
        <w:rPr>
          <w:rtl w:val="true"/>
        </w:rPr>
        <w:t>הבטיח שלא יחזור לבצע עבירות מכל סוג שהוא</w:t>
      </w:r>
      <w:r>
        <w:rPr>
          <w:rtl w:val="true"/>
        </w:rPr>
        <w:t>.</w:t>
      </w:r>
    </w:p>
    <w:p>
      <w:pPr>
        <w:pStyle w:val="Normal"/>
        <w:spacing w:lineRule="auto" w:line="480"/>
        <w:ind w:start="108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  <w:u w:val="single"/>
        </w:rPr>
      </w:pPr>
      <w:r>
        <w:rPr>
          <w:b/>
          <w:bCs/>
          <w:rtl w:val="true"/>
        </w:rPr>
        <w:t xml:space="preserve">      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  <w:t xml:space="preserve">      </w:t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Style15"/>
        <w:ind w:start="110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המקרה שלפניי חל תיקון </w:t>
      </w:r>
      <w:r>
        <w:rPr>
          <w:rFonts w:cs="David" w:ascii="David" w:hAnsi="David"/>
          <w:sz w:val="24"/>
          <w:szCs w:val="24"/>
        </w:rPr>
        <w:t>113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לחוק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24">
        <w:r>
          <w:rPr>
            <w:rStyle w:val="Hyperlink"/>
            <w:rFonts w:ascii="David" w:hAnsi="David" w:cs="David"/>
            <w:b/>
            <w:b/>
            <w:bCs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תיקון </w:t>
      </w:r>
      <w:r>
        <w:rPr>
          <w:rFonts w:cs="David" w:ascii="David" w:hAnsi="David"/>
          <w:b/>
          <w:bCs/>
          <w:sz w:val="24"/>
          <w:szCs w:val="24"/>
        </w:rPr>
        <w:t>113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התשע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2012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 </w:t>
      </w:r>
      <w:r>
        <w:rPr>
          <w:rFonts w:cs="David" w:ascii="David" w:hAnsi="David"/>
          <w:sz w:val="24"/>
          <w:szCs w:val="24"/>
        </w:rPr>
        <w:t>2330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 </w:t>
      </w:r>
      <w:r>
        <w:rPr>
          <w:rFonts w:cs="David" w:ascii="David" w:hAnsi="David"/>
          <w:sz w:val="24"/>
          <w:szCs w:val="24"/>
        </w:rPr>
        <w:t>10/1/2012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אשר מתווה מדרג של עקרונות ושיקולים הצריכים לשקילת גזירת הדין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Style15"/>
        <w:ind w:start="1106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Style15"/>
        <w:ind w:start="110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החוק קובע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להוראות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על בית המשפט לקבוע את מתחם העונש ההולם לעבירות אותן 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בהתאם לעקרון 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התחשבות בערך החברתי שנפגע מביצוע העבירות ובמידת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הנהוגה ובנסיבות הקשורות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כמפורט בהוראות 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לחוק העונשין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Style15"/>
        <w:ind w:start="1106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Style15"/>
        <w:ind w:start="1106"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מתחם</w:t>
      </w:r>
      <w:r>
        <w:rPr>
          <w:rFonts w:eastAsia="Times" w:cs="Times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b/>
          <w:bCs/>
          <w:sz w:val="24"/>
          <w:szCs w:val="24"/>
          <w:u w:val="single"/>
          <w:rtl w:val="true"/>
        </w:rPr>
        <w:t>:</w:t>
      </w:r>
      <w:r>
        <w:rPr>
          <w:sz w:val="24"/>
          <w:szCs w:val="24"/>
          <w:rtl w:val="true"/>
        </w:rPr>
        <w:tab/>
      </w:r>
    </w:p>
    <w:p>
      <w:pPr>
        <w:pStyle w:val="Style16"/>
        <w:numPr>
          <w:ilvl w:val="0"/>
          <w:numId w:val="0"/>
        </w:numPr>
        <w:ind w:hanging="0" w:start="1106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פוגעות</w:t>
      </w:r>
      <w:r>
        <w:rPr>
          <w:rtl w:val="true"/>
        </w:rPr>
        <w:t xml:space="preserve"> </w:t>
      </w:r>
      <w:r>
        <w:rPr>
          <w:rtl w:val="true"/>
        </w:rPr>
        <w:t>בערך</w:t>
      </w:r>
      <w:r>
        <w:rPr>
          <w:rtl w:val="true"/>
        </w:rPr>
        <w:t xml:space="preserve"> </w:t>
      </w:r>
      <w:r>
        <w:rPr>
          <w:rtl w:val="true"/>
        </w:rPr>
        <w:t>קדושת</w:t>
      </w:r>
      <w:r>
        <w:rPr>
          <w:rtl w:val="true"/>
        </w:rPr>
        <w:t xml:space="preserve"> </w:t>
      </w:r>
      <w:r>
        <w:rPr>
          <w:rtl w:val="true"/>
        </w:rPr>
        <w:t>שלמות</w:t>
      </w:r>
      <w:r>
        <w:rPr>
          <w:rtl w:val="true"/>
        </w:rPr>
        <w:t xml:space="preserve"> </w:t>
      </w:r>
      <w:r>
        <w:rPr>
          <w:rtl w:val="true"/>
        </w:rPr>
        <w:t>גוף</w:t>
      </w:r>
      <w:r>
        <w:rPr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 </w:t>
      </w:r>
      <w:r>
        <w:rPr>
          <w:rtl w:val="true"/>
        </w:rPr>
        <w:t>וגרימת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מירי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טומנות</w:t>
      </w:r>
      <w:r>
        <w:rPr>
          <w:rtl w:val="true"/>
        </w:rPr>
        <w:t xml:space="preserve"> </w:t>
      </w:r>
      <w:r>
        <w:rPr>
          <w:rtl w:val="true"/>
        </w:rPr>
        <w:t>בחובן</w:t>
      </w:r>
      <w:r>
        <w:rPr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 </w:t>
      </w:r>
      <w:r>
        <w:rPr>
          <w:rtl w:val="true"/>
        </w:rPr>
        <w:t>לחיי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בעוברי</w:t>
      </w:r>
      <w:r>
        <w:rPr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 </w:t>
      </w:r>
      <w:r>
        <w:rPr>
          <w:rtl w:val="true"/>
        </w:rPr>
        <w:t>בוצע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תחנת</w:t>
      </w:r>
      <w:r>
        <w:rPr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>.</w:t>
      </w:r>
    </w:p>
    <w:p>
      <w:pPr>
        <w:pStyle w:val="Style16"/>
        <w:numPr>
          <w:ilvl w:val="0"/>
          <w:numId w:val="0"/>
        </w:numPr>
        <w:ind w:hanging="0" w:start="1106" w:end="0"/>
        <w:jc w:val="both"/>
        <w:rPr/>
      </w:pP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והדגישו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 </w:t>
      </w:r>
      <w:r>
        <w:rPr>
          <w:rtl w:val="true"/>
        </w:rPr>
        <w:t>להילחם</w:t>
      </w:r>
      <w:r>
        <w:rPr>
          <w:rtl w:val="true"/>
        </w:rPr>
        <w:t xml:space="preserve"> </w:t>
      </w:r>
      <w:r>
        <w:rPr>
          <w:rtl w:val="true"/>
        </w:rPr>
        <w:t>בתופעה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יישוב</w:t>
      </w:r>
      <w:r>
        <w:rPr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 </w:t>
      </w:r>
      <w:r>
        <w:rPr>
          <w:rtl w:val="true"/>
        </w:rPr>
        <w:t>בדרכים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שמדיניות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2918/13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דבס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18.7.</w:t>
      </w:r>
      <w:r>
        <w:rPr/>
        <w:t>20</w:t>
      </w:r>
      <w:r>
        <w:rPr/>
        <w:t>13</w:t>
      </w:r>
      <w:r>
        <w:rPr>
          <w:rtl w:val="true"/>
        </w:rPr>
        <w:t>)).</w:t>
      </w:r>
    </w:p>
    <w:p>
      <w:pPr>
        <w:pStyle w:val="Style16"/>
        <w:numPr>
          <w:ilvl w:val="0"/>
          <w:numId w:val="0"/>
        </w:numPr>
        <w:ind w:hanging="0" w:start="1106" w:end="0"/>
        <w:jc w:val="both"/>
        <w:rPr/>
      </w:pPr>
      <w:r>
        <w:rPr>
          <w:rtl w:val="true"/>
        </w:rPr>
        <w:t>יפים</w:t>
      </w:r>
      <w:r>
        <w:rPr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>וד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זילברטל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6989/13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פרח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25.2.</w:t>
      </w:r>
      <w:r>
        <w:rPr/>
        <w:t>20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לפיהם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ind w:start="1701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בית משפט זה חזר לא אחת על הסכנה הרבה הטמונה בעבירות נשק 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בעיקר בשל כך שעבירות מסוג זה מקימות פוטנציאל להסלמה עבריינית ויוצרות סיכון ממשי וחמור לשלום הציבור וביטחונו</w:t>
      </w:r>
      <w:r>
        <w:rPr>
          <w:b/>
          <w:bCs/>
          <w:rtl w:val="true"/>
        </w:rPr>
        <w:t xml:space="preserve">'...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 הענישה הנהוגה בעבירות אלה היא מדיניות של ענישה מחמירה המחייבת בדרך כלל הטלת עונשי מאסר לריצוי בפועל גם על מי שזו הרשעתו הראשונה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המעשים שבהם הורשע המערער חמורים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 עשה שימוש 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אותו החזיק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בלב שכונות מגורים ולאחר שאיים על המתלונן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אמנם באירוע הירי לא נגרם נזק אך אין בכך כדי להפחית מחומרת 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 החומרה שבעבירות הנשק מתבטאת גם במה שעלול היה להתרחש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13</w:t>
      </w:r>
      <w:r>
        <w:rPr>
          <w:rtl w:val="true"/>
        </w:rPr>
        <w:t>).</w:t>
      </w:r>
      <w:r>
        <w:rPr>
          <w:b/>
          <w:bCs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ind w:hanging="567" w:start="567" w:end="0"/>
        <w:jc w:val="start"/>
        <w:rPr>
          <w:b/>
          <w:bCs/>
        </w:rPr>
      </w:pPr>
      <w:r>
        <w:rPr>
          <w:b/>
          <w:bCs/>
          <w:rtl w:val="true"/>
        </w:rPr>
        <w:t xml:space="preserve">   </w:t>
      </w:r>
    </w:p>
    <w:p>
      <w:pPr>
        <w:pStyle w:val="Style16"/>
        <w:numPr>
          <w:ilvl w:val="0"/>
          <w:numId w:val="0"/>
        </w:numPr>
        <w:ind w:hanging="0" w:start="1076" w:end="0"/>
        <w:jc w:val="both"/>
        <w:rPr>
          <w:rStyle w:val="default"/>
          <w:szCs w:val="26"/>
        </w:rPr>
      </w:pP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הנעים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לארבע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 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>
          <w:rStyle w:val="default"/>
        </w:rPr>
      </w:pPr>
      <w:r>
        <w:rPr>
          <w:rStyle w:val="default"/>
          <w:rtl w:val="true"/>
        </w:rPr>
        <w:t>ב</w:t>
      </w:r>
      <w:hyperlink r:id="rId31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 xml:space="preserve">פ </w:t>
        </w:r>
        <w:r>
          <w:rPr>
            <w:rStyle w:val="Hyperlink"/>
            <w:sz w:val="26"/>
          </w:rPr>
          <w:t>4119/14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אחמד הנבוזי נ</w:t>
      </w:r>
      <w:r>
        <w:rPr>
          <w:rStyle w:val="default"/>
          <w:b/>
          <w:bCs/>
          <w:rtl w:val="true"/>
        </w:rPr>
        <w:t xml:space="preserve">' </w:t>
      </w:r>
      <w:r>
        <w:rPr>
          <w:rStyle w:val="default"/>
          <w:b/>
          <w:b/>
          <w:bCs/>
          <w:rtl w:val="true"/>
        </w:rPr>
        <w:t>מדינת ישראל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פורסם בנבו</w:t>
      </w:r>
      <w:r>
        <w:rPr>
          <w:rStyle w:val="default"/>
          <w:rtl w:val="true"/>
        </w:rPr>
        <w:t xml:space="preserve">, </w:t>
      </w:r>
      <w:r>
        <w:rPr>
          <w:rStyle w:val="default"/>
        </w:rPr>
        <w:t>21.9.</w:t>
      </w:r>
      <w:r>
        <w:rPr>
          <w:rStyle w:val="default"/>
        </w:rPr>
        <w:t>20</w:t>
      </w:r>
      <w:r>
        <w:rPr>
          <w:rStyle w:val="default"/>
        </w:rPr>
        <w:t>14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>נדחה ערעור הנאשם על חומרת העונש וערעור המדינה על קולת העונש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הנאשם הורשע על פי הודאתו במסגרת הסדר טיעון בעבירות של גרימת חבלה חמורה בנסיבות מחמירות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נשיאת נשק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שלא כדין וירי באזור מגורים</w:t>
      </w:r>
      <w:r>
        <w:rPr>
          <w:rStyle w:val="default"/>
          <w:rtl w:val="true"/>
        </w:rPr>
        <w:t xml:space="preserve">.  </w:t>
      </w:r>
      <w:r>
        <w:rPr>
          <w:rStyle w:val="default"/>
          <w:rtl w:val="true"/>
        </w:rPr>
        <w:t>על הנאשם הוטל עונש מאסר בפועל לתקופה של שלוש שנים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בית המשפט העליון קבע כי העונש שנגזר על הנאשם משקף איזון סביר בין כלל השיקולים הצריכים לעניין</w:t>
      </w:r>
      <w:r>
        <w:rPr>
          <w:rStyle w:val="default"/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18335-02-13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עבאס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17.2.</w:t>
      </w:r>
      <w:r>
        <w:rPr/>
        <w:t>20</w:t>
      </w:r>
      <w:r>
        <w:rPr/>
        <w:t>14</w:t>
      </w:r>
      <w:r>
        <w:rPr>
          <w:rtl w:val="true"/>
        </w:rPr>
        <w:t xml:space="preserve">) </w:t>
      </w:r>
      <w:r>
        <w:rPr>
          <w:rtl w:val="true"/>
        </w:rPr>
        <w:t>הורשע הנאשם על פי הודאתו בחבלה חמורה בנסיבות מחמירות</w:t>
      </w:r>
      <w:r>
        <w:rPr>
          <w:rtl w:val="true"/>
        </w:rPr>
        <w:t xml:space="preserve">. </w:t>
      </w:r>
      <w:r>
        <w:rPr>
          <w:rtl w:val="true"/>
        </w:rPr>
        <w:t>העבירה בוצעה באמצעות נשק קר</w:t>
      </w:r>
      <w:r>
        <w:rPr>
          <w:rtl w:val="true"/>
        </w:rPr>
        <w:t xml:space="preserve">. </w:t>
      </w:r>
      <w:r>
        <w:rPr>
          <w:rtl w:val="true"/>
        </w:rPr>
        <w:t>הנאשם נידון ל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8314/09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אנואר אבו מדיעם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28.6.</w:t>
      </w:r>
      <w:r>
        <w:rPr/>
        <w:t>20</w:t>
      </w:r>
      <w:r>
        <w:rPr/>
        <w:t>11</w:t>
      </w:r>
      <w:r>
        <w:rPr>
          <w:rtl w:val="true"/>
        </w:rPr>
        <w:t xml:space="preserve">) </w:t>
      </w:r>
      <w:r>
        <w:rPr>
          <w:rtl w:val="true"/>
        </w:rPr>
        <w:t>הורשע הנאשם במסגרת הסדר טיעון בעבירה של חבלה חמורה בנסיבות מחמירות ועבירות בנשק</w:t>
      </w:r>
      <w:r>
        <w:rPr>
          <w:rtl w:val="true"/>
        </w:rPr>
        <w:t xml:space="preserve">. </w:t>
      </w:r>
      <w:r>
        <w:rPr>
          <w:rtl w:val="true"/>
        </w:rPr>
        <w:t>הנאשם נידון 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Number"/>
        <w:numPr>
          <w:ilvl w:val="1"/>
          <w:numId w:val="2"/>
        </w:numPr>
        <w:tabs>
          <w:tab w:val="clear" w:pos="720"/>
          <w:tab w:val="left" w:pos="1286" w:leader="none"/>
        </w:tabs>
        <w:ind w:hanging="539" w:start="1287"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2044/13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 שטרית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19.2.</w:t>
      </w:r>
      <w:r>
        <w:rPr/>
        <w:t>20</w:t>
      </w:r>
      <w:r>
        <w:rPr/>
        <w:t>14</w:t>
      </w:r>
      <w:r>
        <w:rPr>
          <w:rtl w:val="true"/>
        </w:rPr>
        <w:t xml:space="preserve">), </w:t>
      </w:r>
      <w:r>
        <w:rPr>
          <w:rtl w:val="true"/>
        </w:rPr>
        <w:t>אישר בית המשפט העליון עונש של ארבע שנות מאסר שהוטל על הנאשם בגין הרשעתו בעבירות של החזקת ונשיאת נשק</w:t>
      </w:r>
      <w:r>
        <w:rPr>
          <w:rtl w:val="true"/>
        </w:rPr>
        <w:t xml:space="preserve">, </w:t>
      </w:r>
      <w:r>
        <w:rPr>
          <w:rtl w:val="true"/>
        </w:rPr>
        <w:t>חבלה בכוונה מחמירה וירי באזור מגורים</w:t>
      </w:r>
      <w:r>
        <w:rPr>
          <w:rtl w:val="true"/>
        </w:rPr>
        <w:t xml:space="preserve">. </w:t>
      </w:r>
      <w:r>
        <w:rPr>
          <w:rtl w:val="true"/>
        </w:rPr>
        <w:t>בית המשפט הדגיש כי מדובר בעונש מדוד ומאוזן המשקף את החומרה שבביצוע עבירות נשק ופתרון סכסוכים באמצעות נשק חם</w:t>
      </w:r>
      <w:r>
        <w:rPr>
          <w:rtl w:val="true"/>
        </w:rPr>
        <w:t>.</w:t>
      </w:r>
    </w:p>
    <w:p>
      <w:pPr>
        <w:pStyle w:val="Normal"/>
        <w:ind w:firstLine="720" w:end="0"/>
        <w:jc w:val="start"/>
        <w:rPr>
          <w:rStyle w:val="default"/>
          <w:b/>
          <w:bCs/>
          <w:szCs w:val="26"/>
          <w:u w:val="single"/>
        </w:rPr>
      </w:pPr>
      <w:r>
        <w:rPr>
          <w:b/>
          <w:b/>
          <w:bCs/>
          <w:u w:val="single"/>
          <w:rtl w:val="true"/>
        </w:rPr>
        <w:t>הערך החברתי שנפגע מביצוע העבירה ומידת הפגיעה בו</w:t>
      </w:r>
      <w:r>
        <w:rPr>
          <w:b/>
          <w:bCs/>
          <w:u w:val="single"/>
          <w:rtl w:val="true"/>
        </w:rPr>
        <w:t>:</w:t>
      </w:r>
    </w:p>
    <w:p>
      <w:pPr>
        <w:pStyle w:val="Style15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עבירת האלימות של חבלה חמורה בנסיבות מחמירות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ירי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מצביעה על התנהגות פלילית חמורה ושלוחת רסן אשר חותרת תחת אושיות שלטון החוק תוך התעלמות מנורמות התנהגות ראויות שיש להקפיד עליהן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3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8704/08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הייב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cs="David" w:ascii="David" w:hAnsi="David"/>
          <w:sz w:val="24"/>
          <w:szCs w:val="24"/>
          <w:rtl w:val="true"/>
        </w:rPr>
        <w:t>, (</w:t>
      </w:r>
      <w:r>
        <w:rPr>
          <w:rtl w:val="true"/>
        </w:rPr>
        <w:t>פורסם</w:t>
      </w:r>
      <w:r>
        <w:rPr>
          <w:rFonts w:eastAsia="Times" w:cs="Times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23.4.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</w:rPr>
        <w:t>09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Style15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Style15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בחינת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מידת הפגיעה בערכים המוגנים </w:t>
      </w:r>
      <w:r>
        <w:rPr>
          <w:rFonts w:ascii="David" w:hAnsi="David" w:cs="David"/>
          <w:sz w:val="24"/>
          <w:sz w:val="24"/>
          <w:szCs w:val="24"/>
          <w:rtl w:val="true"/>
        </w:rPr>
        <w:t>במקרה דנן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מובילה למסקנה כי נגרמה פגיעה ממשית בשלמות גופו של המתלונן בפרט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ובביטחון הציבור בכלל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Style16"/>
        <w:numPr>
          <w:ilvl w:val="0"/>
          <w:numId w:val="0"/>
        </w:numPr>
        <w:ind w:hanging="720" w:start="720" w:end="0"/>
        <w:jc w:val="both"/>
        <w:rPr>
          <w:rFonts w:ascii="David" w:hAnsi="David" w:cs="David"/>
          <w:color w:val="000000"/>
          <w:sz w:val="24"/>
          <w:szCs w:val="24"/>
          <w:lang w:eastAsia="he-IL"/>
        </w:rPr>
      </w:pPr>
      <w:r>
        <w:rPr>
          <w:rFonts w:cs="David"/>
          <w:color w:val="000000"/>
          <w:sz w:val="24"/>
          <w:szCs w:val="24"/>
          <w:rtl w:val="true"/>
          <w:lang w:eastAsia="he-IL"/>
        </w:rPr>
      </w:r>
    </w:p>
    <w:p>
      <w:pPr>
        <w:pStyle w:val="Style16"/>
        <w:numPr>
          <w:ilvl w:val="0"/>
          <w:numId w:val="0"/>
        </w:numPr>
        <w:ind w:hanging="0" w:start="720" w:end="0"/>
        <w:jc w:val="both"/>
        <w:rPr>
          <w:rStyle w:val="default"/>
          <w:rFonts w:ascii="David" w:hAnsi="David" w:cs="David"/>
          <w:szCs w:val="26"/>
        </w:rPr>
      </w:pPr>
      <w:r>
        <w:rPr>
          <w:rtl w:val="true"/>
        </w:rPr>
        <w:t xml:space="preserve">במסגרת </w:t>
      </w:r>
      <w:r>
        <w:rPr>
          <w:b/>
          <w:b/>
          <w:bCs/>
          <w:rtl w:val="true"/>
        </w:rPr>
        <w:t xml:space="preserve">הנסיבות הקשורות בביצוע העבירה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hyperlink r:id="rId36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יש ליתן את הדעת לשיקולים הבאים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rStyle w:val="default"/>
          <w:rFonts w:ascii="David" w:hAnsi="David" w:cs="David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התכנון שקדם לביצוע העבירה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למקרא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אנו למדים כי לא קדם כל תכנון מוקדם לביצוע העבירות בהן הורשע הנאשם</w:t>
      </w:r>
      <w:r>
        <w:rPr>
          <w:rtl w:val="true"/>
        </w:rPr>
        <w:t xml:space="preserve">. </w:t>
      </w:r>
      <w:r>
        <w:rPr>
          <w:rtl w:val="true"/>
        </w:rPr>
        <w:t>האירוע הראשון התרחש</w:t>
      </w:r>
      <w:r>
        <w:rPr>
          <w:rtl w:val="true"/>
        </w:rPr>
        <w:t xml:space="preserve">, </w:t>
      </w:r>
      <w:r>
        <w:rPr>
          <w:rtl w:val="true"/>
        </w:rPr>
        <w:t>בעקבות עימות שהתפתח בין הנאשם למאלכ ואחיו</w:t>
      </w:r>
      <w:r>
        <w:rPr>
          <w:rtl w:val="true"/>
        </w:rPr>
        <w:t xml:space="preserve">, </w:t>
      </w:r>
      <w:r>
        <w:rPr>
          <w:rtl w:val="true"/>
        </w:rPr>
        <w:t>לאחר שנפגשו באקראי בצומת ספוריה</w:t>
      </w:r>
      <w:r>
        <w:rPr>
          <w:rtl w:val="true"/>
        </w:rPr>
        <w:t xml:space="preserve">. </w:t>
      </w:r>
      <w:r>
        <w:rPr>
          <w:rtl w:val="true"/>
        </w:rPr>
        <w:t>גם האירוע השני התרחש</w:t>
      </w:r>
      <w:r>
        <w:rPr>
          <w:rtl w:val="true"/>
        </w:rPr>
        <w:t xml:space="preserve">, </w:t>
      </w:r>
      <w:r>
        <w:rPr>
          <w:rtl w:val="true"/>
        </w:rPr>
        <w:t>לאחר שהנאשם ואחותו עצרו לתדלק בתחנת דלק פז בנצרת</w:t>
      </w:r>
      <w:r>
        <w:rPr>
          <w:rtl w:val="true"/>
        </w:rPr>
        <w:t xml:space="preserve">, </w:t>
      </w:r>
      <w:r>
        <w:rPr>
          <w:rtl w:val="true"/>
        </w:rPr>
        <w:t>ולפתע הגיחו למקום מאלכ ומועאד</w:t>
      </w:r>
      <w:r>
        <w:rPr>
          <w:rtl w:val="true"/>
        </w:rPr>
        <w:t xml:space="preserve">. </w:t>
      </w:r>
      <w:r>
        <w:rPr>
          <w:rtl w:val="true"/>
        </w:rPr>
        <w:t>גם במקרה זה לא קדם כל תכנון מוקדם לירי שביצע הנאשם לעברם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ניתן לקבוע כי קדם תכנון מוקדם לביצוע העבירות מושא כתב האישום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הנזק שהיה צפוי להיגרם מביצוע העבירה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Style w:val="default"/>
          <w:rtl w:val="true"/>
        </w:rPr>
        <w:t>מביצוע העבירות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והתנהלות הנאשם במהלך האירועים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יכולה הייתה להיגרם פגיעה חמורה יותר במועאד</w:t>
      </w:r>
      <w:r>
        <w:rPr>
          <w:sz w:val="22"/>
          <w:szCs w:val="22"/>
          <w:rtl w:val="true"/>
        </w:rPr>
        <w:t xml:space="preserve">, </w:t>
      </w:r>
      <w:r>
        <w:rPr>
          <w:rtl w:val="true"/>
        </w:rPr>
        <w:t>מזו שנגרמה בפועל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ירי בתוך מתחם תחנת הדלק</w:t>
      </w:r>
      <w:r>
        <w:rPr>
          <w:rtl w:val="true"/>
        </w:rPr>
        <w:t xml:space="preserve">, </w:t>
      </w:r>
      <w:r>
        <w:rPr>
          <w:rtl w:val="true"/>
        </w:rPr>
        <w:t>יכול היה לגרום לפגיעה ופציעת עוברי אורח תמימים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Number"/>
        <w:numPr>
          <w:ilvl w:val="0"/>
          <w:numId w:val="0"/>
        </w:numPr>
        <w:ind w:hanging="0" w:start="746" w:end="0"/>
        <w:jc w:val="both"/>
        <w:rPr>
          <w:rStyle w:val="default"/>
          <w:szCs w:val="26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הנזק שנגרם מביצוע העבירה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כתוצאה ממעשיו של הנאשם</w:t>
      </w:r>
      <w:r>
        <w:rPr>
          <w:rtl w:val="true"/>
        </w:rPr>
        <w:t xml:space="preserve">, </w:t>
      </w:r>
      <w:r>
        <w:rPr>
          <w:rtl w:val="true"/>
        </w:rPr>
        <w:t>נגרמו למועאד חבלות חמורות</w:t>
      </w:r>
      <w:r>
        <w:rPr>
          <w:rtl w:val="true"/>
        </w:rPr>
        <w:t xml:space="preserve">. </w:t>
      </w:r>
      <w:r>
        <w:rPr>
          <w:rtl w:val="true"/>
        </w:rPr>
        <w:t>פצע כניסה ויציאה מעל שליש מרוחק לשני הקרסוליים</w:t>
      </w:r>
      <w:r>
        <w:rPr>
          <w:rtl w:val="true"/>
        </w:rPr>
        <w:t xml:space="preserve">, </w:t>
      </w:r>
      <w:r>
        <w:rPr>
          <w:rtl w:val="true"/>
        </w:rPr>
        <w:t xml:space="preserve">פצע כניסה מעל אספקט פנימי למסרק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כף רגל ימין ופצע יציאה מעל אספקט לטראלי לבוהן </w:t>
      </w:r>
      <w:r>
        <w:rPr/>
        <w:t>1</w:t>
      </w:r>
      <w:r>
        <w:rPr>
          <w:rStyle w:val="default"/>
          <w:szCs w:val="26"/>
          <w:rtl w:val="true"/>
        </w:rPr>
        <w:t>.</w:t>
      </w:r>
    </w:p>
    <w:p>
      <w:pPr>
        <w:pStyle w:val="ListNumber"/>
        <w:numPr>
          <w:ilvl w:val="0"/>
          <w:numId w:val="0"/>
        </w:numPr>
        <w:ind w:hanging="0" w:start="746" w:end="0"/>
        <w:jc w:val="both"/>
        <w:rPr>
          <w:rStyle w:val="default"/>
          <w:szCs w:val="26"/>
        </w:rPr>
      </w:pPr>
      <w:r>
        <w:rPr>
          <w:rStyle w:val="default"/>
          <w:szCs w:val="26"/>
          <w:rtl w:val="true"/>
        </w:rPr>
        <w:t xml:space="preserve"> </w:t>
      </w:r>
    </w:p>
    <w:p>
      <w:pPr>
        <w:pStyle w:val="ListNumber"/>
        <w:numPr>
          <w:ilvl w:val="0"/>
          <w:numId w:val="0"/>
        </w:numPr>
        <w:ind w:hanging="0" w:start="746" w:end="0"/>
        <w:jc w:val="both"/>
        <w:rPr>
          <w:rStyle w:val="default"/>
        </w:rPr>
      </w:pPr>
      <w:r>
        <w:rPr>
          <w:b/>
          <w:b/>
          <w:bCs/>
          <w:sz w:val="22"/>
          <w:sz w:val="22"/>
          <w:szCs w:val="22"/>
          <w:u w:val="single"/>
          <w:rtl w:val="true"/>
        </w:rPr>
        <w:t>ד</w:t>
      </w:r>
      <w:r>
        <w:rPr>
          <w:b/>
          <w:bCs/>
          <w:sz w:val="22"/>
          <w:szCs w:val="22"/>
          <w:u w:val="single"/>
          <w:rtl w:val="true"/>
        </w:rPr>
        <w:t>.</w:t>
      </w:r>
      <w:r>
        <w:rPr>
          <w:rStyle w:val="default"/>
          <w:b/>
          <w:bCs/>
          <w:u w:val="single"/>
          <w:rtl w:val="true"/>
        </w:rPr>
        <w:t xml:space="preserve"> </w:t>
      </w:r>
      <w:r>
        <w:rPr>
          <w:rStyle w:val="default"/>
          <w:b/>
          <w:b/>
          <w:bCs/>
          <w:u w:val="single"/>
          <w:rtl w:val="true"/>
        </w:rPr>
        <w:t>הנסיבות שהובילו את הנאשם לביצוע העבירות</w:t>
      </w:r>
      <w:r>
        <w:rPr>
          <w:rStyle w:val="default"/>
          <w:b/>
          <w:bCs/>
          <w:rtl w:val="true"/>
        </w:rPr>
        <w:t xml:space="preserve">: </w:t>
      </w:r>
      <w:r>
        <w:rPr>
          <w:rStyle w:val="default"/>
          <w:b/>
          <w:b/>
          <w:bCs/>
          <w:rtl w:val="true"/>
        </w:rPr>
        <w:t xml:space="preserve">באירוע הראשון </w:t>
      </w:r>
      <w:r>
        <w:rPr>
          <w:rStyle w:val="default"/>
          <w:rtl w:val="true"/>
        </w:rPr>
        <w:t>מאלכ קילל את אחות הנאשם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על כן ירה הנאשם לעבר רכב הקנגו בו ישב מאלכ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באירוע השני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הנאשם חש מאוים מבחינה סובייקטיבית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ולכן ניגש לרכב הקנגו וירה</w:t>
      </w:r>
      <w:r>
        <w:rPr>
          <w:rStyle w:val="default"/>
          <w:rtl w:val="true"/>
        </w:rPr>
        <w:t>.</w:t>
      </w:r>
    </w:p>
    <w:p>
      <w:pPr>
        <w:pStyle w:val="Normal"/>
        <w:ind w:start="720" w:end="0"/>
        <w:jc w:val="start"/>
        <w:rPr>
          <w:rStyle w:val="default"/>
        </w:rPr>
      </w:pPr>
      <w:r>
        <w:rPr>
          <w:rtl w:val="true"/>
        </w:rPr>
      </w:r>
    </w:p>
    <w:p>
      <w:pPr>
        <w:pStyle w:val="Normal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מתחם הענישה הראוי</w:t>
      </w:r>
    </w:p>
    <w:p>
      <w:pPr>
        <w:pStyle w:val="Style16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שסקרתי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הערכים</w:t>
      </w:r>
      <w:r>
        <w:rPr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 </w:t>
      </w:r>
      <w:r>
        <w:rPr>
          <w:rtl w:val="true"/>
        </w:rPr>
        <w:t>מביצוע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tl w:val="true"/>
        </w:rPr>
        <w:t xml:space="preserve"> </w:t>
      </w:r>
      <w:r>
        <w:rPr>
          <w:rtl w:val="true"/>
        </w:rPr>
        <w:t>הקשורות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שבכאן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האם יש מקום לחרוג ממתחם הענישה שנקבע</w:t>
      </w:r>
    </w:p>
    <w:p>
      <w:pPr>
        <w:pStyle w:val="Normal"/>
        <w:spacing w:lineRule="auto" w:line="360"/>
        <w:ind w:start="720" w:end="0"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tl w:val="true"/>
        </w:rPr>
        <w:t xml:space="preserve"> לחוק מאפשר לחרוג לקולא ממתחם הענישה</w:t>
      </w:r>
      <w:r>
        <w:rPr>
          <w:rtl w:val="true"/>
        </w:rPr>
        <w:t xml:space="preserve">, </w:t>
      </w:r>
      <w:r>
        <w:rPr>
          <w:rtl w:val="true"/>
        </w:rPr>
        <w:t>מטעמים של שיקום הנאשם</w:t>
      </w:r>
      <w:r>
        <w:rPr>
          <w:rtl w:val="true"/>
        </w:rPr>
        <w:t xml:space="preserve">. </w:t>
      </w:r>
      <w:hyperlink r:id="rId3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 מאפשר לחרוג לחומרא ממתחם הענישה</w:t>
      </w:r>
      <w:r>
        <w:rPr>
          <w:rtl w:val="true"/>
        </w:rPr>
        <w:t xml:space="preserve">, </w:t>
      </w:r>
      <w:r>
        <w:rPr>
          <w:rtl w:val="true"/>
        </w:rPr>
        <w:t>אם קיים חשש ממשי שהנאשם יחזור ויבצע עבירות</w:t>
      </w:r>
      <w:r>
        <w:rPr>
          <w:rtl w:val="true"/>
        </w:rPr>
        <w:t xml:space="preserve">, </w:t>
      </w:r>
      <w:r>
        <w:rPr>
          <w:rtl w:val="true"/>
        </w:rPr>
        <w:t>ואם החמרה בעונשו והרחקתו מהציבור נדרשות כדי להגן על שלום הציבור</w:t>
      </w:r>
      <w:r>
        <w:rPr>
          <w:rtl w:val="true"/>
        </w:rPr>
        <w:t xml:space="preserve">. </w:t>
      </w:r>
    </w:p>
    <w:p>
      <w:pPr>
        <w:pStyle w:val="ListNumber"/>
        <w:numPr>
          <w:ilvl w:val="0"/>
          <w:numId w:val="0"/>
        </w:numPr>
        <w:ind w:hanging="0" w:start="720" w:end="0"/>
        <w:jc w:val="both"/>
        <w:rPr>
          <w:sz w:val="26"/>
          <w:szCs w:val="26"/>
        </w:rPr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לא קיימים שיקולים אשר מצדיקים סטייה מהמתחם</w:t>
      </w:r>
      <w:r>
        <w:rPr>
          <w:rtl w:val="true"/>
        </w:rPr>
        <w:t xml:space="preserve">, </w:t>
      </w:r>
      <w:r>
        <w:rPr>
          <w:rtl w:val="true"/>
        </w:rPr>
        <w:t>לחומרה או לקולא</w:t>
      </w:r>
      <w:r>
        <w:rPr>
          <w:rtl w:val="true"/>
        </w:rPr>
        <w:t xml:space="preserve">. </w:t>
      </w:r>
    </w:p>
    <w:p>
      <w:pPr>
        <w:pStyle w:val="Style16"/>
        <w:numPr>
          <w:ilvl w:val="0"/>
          <w:numId w:val="0"/>
        </w:numPr>
        <w:ind w:hanging="0" w:start="720" w:end="0"/>
        <w:jc w:val="both"/>
        <w:rPr>
          <w:rStyle w:val="default"/>
          <w:szCs w:val="26"/>
        </w:rPr>
      </w:pPr>
      <w:r>
        <w:rPr>
          <w:rtl w:val="true"/>
        </w:rPr>
        <w:t>בגזירת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Style w:val="default"/>
          <w:rtl w:val="true"/>
        </w:rPr>
        <w:t>מן הראוי ליתן את הדעת לנסיבות הבאות</w:t>
      </w:r>
      <w:r>
        <w:rPr>
          <w:rStyle w:val="default"/>
          <w:rtl w:val="true"/>
        </w:rPr>
        <w:t>:</w:t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rStyle w:val="default"/>
          <w:b/>
          <w:b/>
          <w:bCs/>
          <w:szCs w:val="26"/>
          <w:u w:val="single"/>
          <w:rtl w:val="true"/>
        </w:rPr>
        <w:t>הפגיעה של העונש בנאשם</w:t>
      </w:r>
      <w:r>
        <w:rPr>
          <w:rStyle w:val="default"/>
          <w:b/>
          <w:bCs/>
          <w:szCs w:val="26"/>
          <w:u w:val="single"/>
          <w:rtl w:val="true"/>
        </w:rPr>
        <w:t xml:space="preserve">, </w:t>
      </w:r>
      <w:r>
        <w:rPr>
          <w:rStyle w:val="default"/>
          <w:b/>
          <w:b/>
          <w:bCs/>
          <w:szCs w:val="26"/>
          <w:u w:val="single"/>
          <w:rtl w:val="true"/>
        </w:rPr>
        <w:t>לרבות בשל גילו</w:t>
      </w:r>
      <w:r>
        <w:rPr>
          <w:rtl w:val="true"/>
        </w:rPr>
        <w:t xml:space="preserve">- </w:t>
      </w:r>
      <w:r>
        <w:rPr>
          <w:rtl w:val="true"/>
        </w:rPr>
        <w:t xml:space="preserve">הנאשם 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 ואב לילד כבן שנה</w:t>
      </w:r>
      <w:r>
        <w:rPr>
          <w:rtl w:val="true"/>
        </w:rPr>
        <w:t xml:space="preserve">. </w:t>
      </w:r>
      <w:r>
        <w:rPr>
          <w:rtl w:val="true"/>
        </w:rPr>
        <w:t>לחובת הנאשם הרשעה קודמת אחת בגין הפרעה לשוטר במילוי תפקידו</w:t>
      </w:r>
      <w:r>
        <w:rPr>
          <w:rtl w:val="true"/>
        </w:rPr>
        <w:t xml:space="preserve">. </w:t>
      </w:r>
      <w:r>
        <w:rPr>
          <w:rtl w:val="true"/>
        </w:rPr>
        <w:t>בגין הרשעה זו הושת עליו מאסר על תנאי וקנס כספי</w:t>
      </w:r>
      <w:r>
        <w:rPr>
          <w:rtl w:val="true"/>
        </w:rPr>
        <w:t xml:space="preserve">. </w:t>
      </w:r>
      <w:r>
        <w:rPr>
          <w:rtl w:val="true"/>
        </w:rPr>
        <w:t>העבירה בוצעה בהיותו 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tl w:val="true"/>
        </w:rPr>
        <w:t>-</w:t>
      </w:r>
      <w:r>
        <w:rPr>
          <w:rtl w:val="true"/>
        </w:rPr>
        <w:t xml:space="preserve">כבן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עונש מאסר בפועל בהכרח יפגע בנאשם</w:t>
      </w:r>
      <w:r>
        <w:rPr>
          <w:rtl w:val="true"/>
        </w:rPr>
        <w:t xml:space="preserve">, </w:t>
      </w:r>
      <w:r>
        <w:rPr>
          <w:rtl w:val="true"/>
        </w:rPr>
        <w:t>וביכולתו לפרנס את משפחתו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u w:val="single"/>
          <w:rtl w:val="true"/>
        </w:rPr>
        <w:t>הפגיעה של העונש במשפחתו של הנאשם</w:t>
      </w:r>
      <w:r>
        <w:rPr>
          <w:b/>
          <w:bCs/>
          <w:u w:val="single"/>
          <w:rtl w:val="true"/>
        </w:rPr>
        <w:t xml:space="preserve">-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יש בעונש מאסר בפועל כדי לפגוע פגיעה ממשית במשפחתו של הנאשם</w:t>
      </w:r>
      <w:r>
        <w:rPr>
          <w:rtl w:val="true"/>
        </w:rPr>
        <w:t xml:space="preserve">. </w:t>
      </w:r>
      <w:r>
        <w:rPr>
          <w:rtl w:val="true"/>
        </w:rPr>
        <w:t>פרנסתם של בני המשפחה כולה מוטלת עליו</w:t>
      </w:r>
      <w:r>
        <w:rPr>
          <w:rtl w:val="true"/>
        </w:rPr>
        <w:t xml:space="preserve">. </w:t>
      </w:r>
      <w:r>
        <w:rPr>
          <w:rtl w:val="true"/>
        </w:rPr>
        <w:t>הנאשם הקים תא משפחתי</w:t>
      </w:r>
      <w:r>
        <w:rPr>
          <w:rtl w:val="true"/>
        </w:rPr>
        <w:t xml:space="preserve">, </w:t>
      </w:r>
      <w:r>
        <w:rPr>
          <w:rtl w:val="true"/>
        </w:rPr>
        <w:t>לאחר ביצוע העבירה</w:t>
      </w:r>
      <w:r>
        <w:rPr>
          <w:rtl w:val="true"/>
        </w:rPr>
        <w:t xml:space="preserve">. </w:t>
      </w:r>
      <w:r>
        <w:rPr>
          <w:rtl w:val="true"/>
        </w:rPr>
        <w:t>לנאשם בת זוג</w:t>
      </w:r>
      <w:r>
        <w:rPr>
          <w:rtl w:val="true"/>
        </w:rPr>
        <w:t xml:space="preserve">, </w:t>
      </w:r>
      <w:r>
        <w:rPr>
          <w:rtl w:val="true"/>
        </w:rPr>
        <w:t>אזרחית גרמניה</w:t>
      </w:r>
      <w:r>
        <w:rPr>
          <w:rtl w:val="true"/>
        </w:rPr>
        <w:t xml:space="preserve">, </w:t>
      </w:r>
      <w:r>
        <w:rPr>
          <w:rtl w:val="true"/>
        </w:rPr>
        <w:t>המתקשה להשתלב בתרבות ובמדינה</w:t>
      </w:r>
      <w:r>
        <w:rPr>
          <w:rtl w:val="true"/>
        </w:rPr>
        <w:t xml:space="preserve">. </w:t>
      </w:r>
      <w:r>
        <w:rPr>
          <w:rtl w:val="true"/>
        </w:rPr>
        <w:t xml:space="preserve">בת זוגו נאלצת לגדל את ילדם המשותף </w:t>
      </w:r>
      <w:r>
        <w:rPr>
          <w:rtl w:val="true"/>
        </w:rPr>
        <w:t>(</w:t>
      </w:r>
      <w:r>
        <w:rPr>
          <w:rtl w:val="true"/>
        </w:rPr>
        <w:t>כבן שנה</w:t>
      </w:r>
      <w:r>
        <w:rPr>
          <w:rtl w:val="true"/>
        </w:rPr>
        <w:t xml:space="preserve">) </w:t>
      </w:r>
      <w:r>
        <w:rPr>
          <w:rtl w:val="true"/>
        </w:rPr>
        <w:t>בגפה</w:t>
      </w:r>
      <w:r>
        <w:rPr>
          <w:rtl w:val="true"/>
        </w:rPr>
        <w:t xml:space="preserve">. </w:t>
      </w:r>
    </w:p>
    <w:p>
      <w:pPr>
        <w:pStyle w:val="ListParagraph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u w:val="single"/>
          <w:rtl w:val="true"/>
        </w:rPr>
        <w:t>נטילת האחריות של הנאשם על מעשיו</w:t>
      </w:r>
      <w:r>
        <w:rPr>
          <w:b/>
          <w:bCs/>
          <w:u w:val="single"/>
          <w:rtl w:val="true"/>
        </w:rPr>
        <w:t xml:space="preserve">- </w:t>
      </w:r>
      <w:r>
        <w:rPr>
          <w:rtl w:val="true"/>
        </w:rPr>
        <w:t xml:space="preserve"> </w:t>
      </w:r>
      <w:r>
        <w:rPr>
          <w:rtl w:val="true"/>
        </w:rPr>
        <w:t>כפי שעולה מתסקירי שירות המבחן</w:t>
      </w:r>
      <w:r>
        <w:rPr>
          <w:rtl w:val="true"/>
        </w:rPr>
        <w:t xml:space="preserve">, </w:t>
      </w:r>
      <w:r>
        <w:rPr>
          <w:rtl w:val="true"/>
        </w:rPr>
        <w:t>הנאשם נטל אחריות ראשונית להתנהלותו האלימה וכן הביע חרטה וצער על תוצאות האירוע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הודגש כי הנאשם אינו מבין לעומק את החומרה שבהתנהלותו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מסקנת שירות המבחן היא כי קיים צורך בענישה מוחשית</w:t>
      </w:r>
      <w:r>
        <w:rPr>
          <w:rtl w:val="true"/>
        </w:rPr>
        <w:t xml:space="preserve">, </w:t>
      </w:r>
      <w:r>
        <w:rPr>
          <w:rtl w:val="true"/>
        </w:rPr>
        <w:t>אשר תחדד עבור הנאשם את הגבולות בין מותר לאסור</w:t>
      </w:r>
      <w:r>
        <w:rPr>
          <w:rtl w:val="true"/>
        </w:rPr>
        <w:t xml:space="preserve">. </w:t>
      </w:r>
      <w:r>
        <w:rPr>
          <w:rtl w:val="true"/>
        </w:rPr>
        <w:t>כן הומלץ על בחינת ריצוי עונשו בכלא שיקומי</w:t>
      </w:r>
      <w:r>
        <w:rPr>
          <w:rtl w:val="true"/>
        </w:rPr>
        <w:t xml:space="preserve">, </w:t>
      </w:r>
      <w:r>
        <w:rPr>
          <w:rtl w:val="true"/>
        </w:rPr>
        <w:t>ושילובו בטיפול ייעוד בנושא של שליטה בכעסים</w:t>
      </w:r>
      <w:r>
        <w:rPr>
          <w:rtl w:val="true"/>
        </w:rPr>
        <w:t xml:space="preserve">. </w:t>
      </w:r>
      <w:r>
        <w:rPr>
          <w:rtl w:val="true"/>
        </w:rPr>
        <w:t>בדבריו בפני בית המשפט</w:t>
      </w:r>
      <w:r>
        <w:rPr>
          <w:rtl w:val="true"/>
        </w:rPr>
        <w:t xml:space="preserve">, </w:t>
      </w:r>
      <w:r>
        <w:rPr>
          <w:rtl w:val="true"/>
        </w:rPr>
        <w:t>הודה הנאשם והתנצל על מעשיו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9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 חיים קשות של הנאשם</w:t>
      </w:r>
      <w:r>
        <w:rPr>
          <w:b/>
          <w:bCs/>
          <w:rtl w:val="true"/>
        </w:rPr>
        <w:t xml:space="preserve">- </w:t>
      </w:r>
      <w:r>
        <w:rPr>
          <w:rtl w:val="true"/>
        </w:rPr>
        <w:t>הנאשם גדל במציאות קשה ומורכבת</w:t>
      </w:r>
      <w:r>
        <w:rPr>
          <w:rtl w:val="true"/>
        </w:rPr>
        <w:t xml:space="preserve">. </w:t>
      </w:r>
      <w:r>
        <w:rPr>
          <w:rtl w:val="true"/>
        </w:rPr>
        <w:t xml:space="preserve">בהיותו בן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נרצח אביו על ידי גורמים עברייניים</w:t>
      </w:r>
      <w:r>
        <w:rPr>
          <w:rtl w:val="true"/>
        </w:rPr>
        <w:t xml:space="preserve">, </w:t>
      </w:r>
      <w:r>
        <w:rPr>
          <w:rtl w:val="true"/>
        </w:rPr>
        <w:t>במסגרת סכסוך בין משפחות</w:t>
      </w:r>
      <w:r>
        <w:rPr>
          <w:rtl w:val="true"/>
        </w:rPr>
        <w:t xml:space="preserve">. </w:t>
      </w:r>
      <w:r>
        <w:rPr>
          <w:rtl w:val="true"/>
        </w:rPr>
        <w:t>לאורך השנים</w:t>
      </w:r>
      <w:r>
        <w:rPr>
          <w:rtl w:val="true"/>
        </w:rPr>
        <w:t xml:space="preserve">, </w:t>
      </w:r>
      <w:r>
        <w:rPr>
          <w:rtl w:val="true"/>
        </w:rPr>
        <w:t>חש מאוים על ידי גורמים עברייניים שהיו מעורבים ברצח אביו</w:t>
      </w:r>
      <w:r>
        <w:rPr>
          <w:rtl w:val="true"/>
        </w:rPr>
        <w:t>.</w:t>
      </w:r>
    </w:p>
    <w:p>
      <w:pPr>
        <w:pStyle w:val="Normal"/>
        <w:ind w:start="984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98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קיומו או העדרו של עבר פלילי</w:t>
      </w:r>
      <w:r>
        <w:rPr>
          <w:rtl w:val="true"/>
        </w:rPr>
        <w:t xml:space="preserve">-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לנאשם עבר פלילי שאינו מכביד</w:t>
      </w:r>
      <w:r>
        <w:rPr>
          <w:rtl w:val="true"/>
        </w:rPr>
        <w:t xml:space="preserve">. </w:t>
      </w:r>
      <w:r>
        <w:rPr>
          <w:rtl w:val="true"/>
        </w:rPr>
        <w:t>לחובתו הרשעה קודמת אחת בגין עבירה של הפרעה לשוטר במילוי תפקידו</w:t>
      </w:r>
      <w:r>
        <w:rPr>
          <w:rtl w:val="true"/>
        </w:rPr>
        <w:t xml:space="preserve">. </w:t>
      </w:r>
      <w:r>
        <w:rPr>
          <w:rtl w:val="true"/>
        </w:rPr>
        <w:t>הנאשם נידון למאסר על תנאי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לא חשש מביצוע העבירות מושא כתב האישום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בנסיבות דנן</w:t>
      </w:r>
      <w:r>
        <w:rPr>
          <w:rtl w:val="true"/>
        </w:rPr>
        <w:t xml:space="preserve">, </w:t>
      </w:r>
      <w:r>
        <w:rPr>
          <w:rtl w:val="true"/>
        </w:rPr>
        <w:t>אין מנוס מהטלת עונש מאסר ממשי על הנאשם</w:t>
      </w:r>
      <w:r>
        <w:rPr>
          <w:rtl w:val="true"/>
        </w:rPr>
        <w:t xml:space="preserve">. </w:t>
      </w:r>
    </w:p>
    <w:p>
      <w:pPr>
        <w:pStyle w:val="Normal"/>
        <w:ind w:start="984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 נוספות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ראיתי לזקוף לחובת הנאשם את חומרת העבירה ואת הפגיעה בגופו של המתלונן</w:t>
      </w:r>
      <w:r>
        <w:rPr>
          <w:rtl w:val="true"/>
        </w:rPr>
        <w:t xml:space="preserve">. </w:t>
      </w:r>
      <w:r>
        <w:rPr>
          <w:rtl w:val="true"/>
        </w:rPr>
        <w:t>הנאשם פעל בחופזה ובאימפולסיביות</w:t>
      </w:r>
      <w:r>
        <w:rPr>
          <w:rtl w:val="true"/>
        </w:rPr>
        <w:t xml:space="preserve">, </w:t>
      </w:r>
      <w:r>
        <w:rPr>
          <w:rtl w:val="true"/>
        </w:rPr>
        <w:t>עת בחר לפתור סכסוך בדרכי אלימות</w:t>
      </w:r>
      <w:r>
        <w:rPr>
          <w:rtl w:val="true"/>
        </w:rPr>
        <w:t xml:space="preserve">, </w:t>
      </w:r>
      <w:r>
        <w:rPr>
          <w:rtl w:val="true"/>
        </w:rPr>
        <w:t>תוך שימוש בנשק חם</w:t>
      </w:r>
      <w:r>
        <w:rPr>
          <w:rtl w:val="true"/>
        </w:rPr>
        <w:t xml:space="preserve">, </w:t>
      </w:r>
      <w:r>
        <w:rPr>
          <w:rtl w:val="true"/>
        </w:rPr>
        <w:t>מבלי לחשוב על תוצאות מעשיו</w:t>
      </w:r>
      <w:r>
        <w:rPr>
          <w:rtl w:val="true"/>
        </w:rPr>
        <w:t xml:space="preserve">. </w:t>
      </w:r>
      <w:r>
        <w:rPr>
          <w:rtl w:val="true"/>
        </w:rPr>
        <w:t>האירוע יכול היה להסתיים בתוצאות קשות יותר מכפי שנסתיים 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לקולת העונש</w:t>
      </w:r>
      <w:r>
        <w:rPr>
          <w:rtl w:val="true"/>
        </w:rPr>
        <w:t xml:space="preserve">, </w:t>
      </w:r>
      <w:r>
        <w:rPr>
          <w:rtl w:val="true"/>
        </w:rPr>
        <w:t>ראיתי לזקוף את העובדה כי מדובר באירוע ספונטני</w:t>
      </w:r>
      <w:r>
        <w:rPr>
          <w:rtl w:val="true"/>
        </w:rPr>
        <w:t xml:space="preserve">, </w:t>
      </w:r>
      <w:r>
        <w:rPr>
          <w:rtl w:val="true"/>
        </w:rPr>
        <w:t>אשר לא קדם לו תכנון מוקדם מצד הנאשם</w:t>
      </w:r>
      <w:r>
        <w:rPr>
          <w:rtl w:val="true"/>
        </w:rPr>
        <w:t xml:space="preserve">; </w:t>
      </w:r>
      <w:r>
        <w:rPr>
          <w:rtl w:val="true"/>
        </w:rPr>
        <w:t xml:space="preserve">את גילו של הנאשם בעת ביצוע העבירה </w:t>
      </w:r>
      <w:r>
        <w:rPr>
          <w:rtl w:val="true"/>
        </w:rPr>
        <w:t>(</w:t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tl w:val="true"/>
        </w:rPr>
        <w:t xml:space="preserve">) </w:t>
      </w:r>
      <w:r>
        <w:rPr>
          <w:rtl w:val="true"/>
        </w:rPr>
        <w:t>ונסיבותיו האישיות</w:t>
      </w:r>
      <w:r>
        <w:rPr>
          <w:rtl w:val="true"/>
        </w:rPr>
        <w:t xml:space="preserve">, </w:t>
      </w:r>
      <w:r>
        <w:rPr>
          <w:rtl w:val="true"/>
        </w:rPr>
        <w:t>לרבות נסיבות חייו הקשות</w:t>
      </w:r>
      <w:r>
        <w:rPr>
          <w:rtl w:val="true"/>
        </w:rPr>
        <w:t xml:space="preserve">; </w:t>
      </w:r>
      <w:r>
        <w:rPr>
          <w:rtl w:val="true"/>
        </w:rPr>
        <w:t>עברו הפלילי הקל</w:t>
      </w:r>
      <w:r>
        <w:rPr>
          <w:rtl w:val="true"/>
        </w:rPr>
        <w:t xml:space="preserve">; </w:t>
      </w:r>
      <w:r>
        <w:rPr>
          <w:rtl w:val="true"/>
        </w:rPr>
        <w:t>העובדה כי הנאשם הודה לאחר שכתב האישון תוקן</w:t>
      </w:r>
      <w:r>
        <w:rPr>
          <w:rtl w:val="true"/>
        </w:rPr>
        <w:t xml:space="preserve">, </w:t>
      </w:r>
      <w:r>
        <w:rPr>
          <w:rtl w:val="true"/>
        </w:rPr>
        <w:t>הביע חרטה וצער על מעשיו</w:t>
      </w:r>
      <w:r>
        <w:rPr>
          <w:rtl w:val="true"/>
        </w:rPr>
        <w:t xml:space="preserve">, </w:t>
      </w:r>
      <w:r>
        <w:rPr>
          <w:rtl w:val="true"/>
        </w:rPr>
        <w:t>וכן העובדה כי המאסר הנוכחי יהא מאסרו הראשון מאחורי סורג ובריח</w:t>
      </w:r>
      <w:r>
        <w:rPr>
          <w:rtl w:val="true"/>
        </w:rPr>
        <w:t xml:space="preserve">.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ראיתי להתחשב</w:t>
      </w:r>
      <w:r>
        <w:rPr>
          <w:rtl w:val="true"/>
        </w:rPr>
        <w:t xml:space="preserve">, </w:t>
      </w:r>
      <w:r>
        <w:rPr>
          <w:rtl w:val="true"/>
        </w:rPr>
        <w:t>כנסיבה לקולה</w:t>
      </w:r>
      <w:r>
        <w:rPr>
          <w:rtl w:val="true"/>
        </w:rPr>
        <w:t xml:space="preserve">, </w:t>
      </w:r>
      <w:r>
        <w:rPr>
          <w:rtl w:val="true"/>
        </w:rPr>
        <w:t xml:space="preserve">בעובדה שנערך בין הצדדים הסכם סולחה ביום </w:t>
      </w:r>
      <w:r>
        <w:rPr/>
        <w:t>15.1.</w:t>
      </w:r>
      <w:r>
        <w:rPr/>
        <w:t>20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להסכם סולחה</w:t>
      </w:r>
      <w:r>
        <w:rPr>
          <w:rtl w:val="true"/>
        </w:rPr>
        <w:t xml:space="preserve">, </w:t>
      </w:r>
      <w:r>
        <w:rPr>
          <w:rtl w:val="true"/>
        </w:rPr>
        <w:t xml:space="preserve">שמור מעמד ממשי בשיקולי הענישה שבית המשפט שוקל בבואו לגזור את הדין </w:t>
      </w:r>
      <w:r>
        <w:rPr>
          <w:rtl w:val="true"/>
        </w:rPr>
        <w:t>(</w:t>
      </w:r>
      <w:r>
        <w:rPr>
          <w:rtl w:val="true"/>
        </w:rPr>
        <w:t xml:space="preserve">רון </w:t>
      </w:r>
      <w:hyperlink r:id="rId40">
        <w:r>
          <w:rPr>
            <w:rStyle w:val="Hyperlink"/>
            <w:rtl w:val="true"/>
          </w:rPr>
          <w:t>שפירא הגיעה העת לסולחה</w:t>
        </w:r>
        <w:r>
          <w:rPr>
            <w:rStyle w:val="Hyperlink"/>
            <w:rtl w:val="true"/>
          </w:rPr>
          <w:t>,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הפרקליט מח </w:t>
      </w:r>
      <w:r>
        <w:rPr/>
        <w:t>433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1064/07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שחאדה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2008</w:t>
      </w:r>
      <w:r>
        <w:rPr>
          <w:rtl w:val="true"/>
        </w:rPr>
        <w:t xml:space="preserve">); </w:t>
      </w:r>
      <w:hyperlink r:id="rId42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ח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5048/08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 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2009</w:t>
      </w:r>
      <w:r>
        <w:rPr>
          <w:rtl w:val="true"/>
        </w:rPr>
        <w:t>)).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7126/04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גדיר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2005</w:t>
      </w:r>
      <w:r>
        <w:rPr>
          <w:rtl w:val="true"/>
        </w:rPr>
        <w:t xml:space="preserve">), </w:t>
      </w:r>
      <w:r>
        <w:rPr>
          <w:rtl w:val="true"/>
        </w:rPr>
        <w:t>הפחית בית המשפט העליון</w:t>
      </w:r>
      <w:r>
        <w:rPr>
          <w:rtl w:val="true"/>
        </w:rPr>
        <w:t xml:space="preserve">, </w:t>
      </w:r>
      <w:r>
        <w:rPr>
          <w:rtl w:val="true"/>
        </w:rPr>
        <w:t>בדעת רוב</w:t>
      </w:r>
      <w:r>
        <w:rPr>
          <w:rtl w:val="true"/>
        </w:rPr>
        <w:t xml:space="preserve">, </w:t>
      </w:r>
      <w:r>
        <w:rPr>
          <w:rtl w:val="true"/>
        </w:rPr>
        <w:t>מעונשם של המערערים</w:t>
      </w:r>
      <w:r>
        <w:rPr>
          <w:rtl w:val="true"/>
        </w:rPr>
        <w:t xml:space="preserve">, </w:t>
      </w:r>
      <w:r>
        <w:rPr>
          <w:rtl w:val="true"/>
        </w:rPr>
        <w:t>שנאשמו בעבירות אלימות חמורות</w:t>
      </w:r>
      <w:r>
        <w:rPr>
          <w:rtl w:val="true"/>
        </w:rPr>
        <w:t xml:space="preserve">, </w:t>
      </w:r>
      <w:r>
        <w:rPr>
          <w:rtl w:val="true"/>
        </w:rPr>
        <w:t>בשל הסכם סולחה שנערך בין בני המשפחה הניצים</w:t>
      </w:r>
      <w:r>
        <w:rPr>
          <w:rtl w:val="true"/>
        </w:rPr>
        <w:t xml:space="preserve">, </w:t>
      </w:r>
      <w:r>
        <w:rPr>
          <w:rtl w:val="true"/>
        </w:rPr>
        <w:t>מתוך מטרה לשמור על המרקם העדין והשברירי שנוצר מאז הפיוס בין הצדדים</w:t>
      </w:r>
      <w:r>
        <w:rPr>
          <w:rtl w:val="true"/>
        </w:rPr>
        <w:t>.</w:t>
      </w:r>
    </w:p>
    <w:p>
      <w:pPr>
        <w:pStyle w:val="Normal"/>
        <w:snapToGrid w:val="false"/>
        <w:ind w:end="0"/>
        <w:jc w:val="start"/>
        <w:rPr/>
      </w:pPr>
      <w:r>
        <w:rPr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אף אם הסכם הסולחה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אינו בגדר שיקול מכריע במסגרת שיקולי הענישה</w:t>
      </w:r>
      <w:r>
        <w:rPr>
          <w:rtl w:val="true"/>
        </w:rPr>
        <w:t xml:space="preserve">, </w:t>
      </w:r>
      <w:r>
        <w:rPr>
          <w:rtl w:val="true"/>
        </w:rPr>
        <w:t xml:space="preserve">הרי שיש לתת לו את המשקל המתחייב בנסיבותיו של כל מקרה ומקרה </w:t>
      </w:r>
      <w:r>
        <w:rPr>
          <w:rtl w:val="true"/>
        </w:rPr>
        <w:t>(</w:t>
      </w:r>
      <w:hyperlink r:id="rId44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3261/03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סרחאן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2003</w:t>
      </w:r>
      <w:r>
        <w:rPr>
          <w:rtl w:val="true"/>
        </w:rPr>
        <w:t xml:space="preserve">)). </w:t>
      </w:r>
    </w:p>
    <w:p>
      <w:pPr>
        <w:pStyle w:val="Normal"/>
        <w:snapToGrid w:val="false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העניין שלפנינו</w:t>
      </w:r>
      <w:r>
        <w:rPr>
          <w:rtl w:val="true"/>
        </w:rPr>
        <w:t xml:space="preserve">, </w:t>
      </w:r>
      <w:r>
        <w:rPr>
          <w:rtl w:val="true"/>
        </w:rPr>
        <w:t>יש לברך על השגתו של הסכם הסולחה</w:t>
      </w:r>
      <w:r>
        <w:rPr>
          <w:rtl w:val="true"/>
        </w:rPr>
        <w:t xml:space="preserve">, </w:t>
      </w:r>
      <w:r>
        <w:rPr>
          <w:rtl w:val="true"/>
        </w:rPr>
        <w:t>אשר מטרתו להביא לסיום הסכסוך בין המשפחות בכלל</w:t>
      </w:r>
      <w:r>
        <w:rPr>
          <w:rtl w:val="true"/>
        </w:rPr>
        <w:t xml:space="preserve">, </w:t>
      </w:r>
      <w:r>
        <w:rPr>
          <w:rtl w:val="true"/>
        </w:rPr>
        <w:t>ובין הצדדים בפרט</w:t>
      </w:r>
      <w:r>
        <w:rPr>
          <w:rtl w:val="true"/>
        </w:rPr>
        <w:t xml:space="preserve">, </w:t>
      </w:r>
      <w:r>
        <w:rPr>
          <w:rtl w:val="true"/>
        </w:rPr>
        <w:t>ולאפשר קיומם של יחסים טובים ושלווים בין המשפחות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 להתחשב בעריכת הסולחה בעת גזירת הדין ובקביעת העונש הראוי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default"/>
          <w:rtl w:val="true"/>
        </w:rPr>
        <w:t>באיזון בין השיקולים השונים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לרבות שיקולי הרתעת היחיד והרתעת הרבים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ראיתי לגזור על הנאשם מאסר בפועל ממשי</w:t>
      </w:r>
      <w:r>
        <w:rPr>
          <w:rStyle w:val="default"/>
          <w:rtl w:val="true"/>
        </w:rPr>
        <w:t>.</w:t>
      </w:r>
    </w:p>
    <w:p>
      <w:pPr>
        <w:pStyle w:val="Style16"/>
        <w:numPr>
          <w:ilvl w:val="0"/>
          <w:numId w:val="0"/>
        </w:numPr>
        <w:ind w:hanging="0" w:start="720" w:end="0"/>
        <w:jc w:val="both"/>
        <w:rPr/>
      </w:pPr>
      <w:r>
        <w:rPr>
          <w:rtl w:val="true"/>
        </w:rPr>
      </w:r>
    </w:p>
    <w:p>
      <w:pPr>
        <w:pStyle w:val="Style16"/>
        <w:numPr>
          <w:ilvl w:val="0"/>
          <w:numId w:val="0"/>
        </w:numPr>
        <w:ind w:hanging="720" w:start="720" w:end="0"/>
        <w:jc w:val="both"/>
        <w:rPr/>
      </w:pP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Style16"/>
        <w:numPr>
          <w:ilvl w:val="0"/>
          <w:numId w:val="0"/>
        </w:numPr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 xml:space="preserve">כאן המקום להדגיש כי </w:t>
      </w:r>
      <w:r>
        <w:rPr>
          <w:rFonts w:ascii="Times" w:hAnsi="Times" w:cs="Times"/>
          <w:rtl w:val="true"/>
        </w:rPr>
        <w:t>עיון בפסיקה שצירפה המאשימה מלמד על כך שפסיקה זו עוסקת במקרים ובנסיבות שונות מאלה שבענייננו</w:t>
      </w:r>
      <w:r>
        <w:rPr>
          <w:rFonts w:cs="Times" w:ascii="Times" w:hAnsi="Times"/>
          <w:rtl w:val="true"/>
        </w:rPr>
        <w:t xml:space="preserve">. </w:t>
      </w:r>
      <w:r>
        <w:rPr>
          <w:rFonts w:ascii="Times" w:hAnsi="Times" w:cs="Times"/>
          <w:rtl w:val="true"/>
        </w:rPr>
        <w:t xml:space="preserve">כך למשל </w:t>
      </w:r>
      <w:hyperlink r:id="rId45">
        <w:r>
          <w:rPr>
            <w:rStyle w:val="Hyperlink"/>
            <w:rFonts w:ascii="Times" w:hAnsi="Times" w:cs="Times"/>
            <w:rtl w:val="true"/>
          </w:rPr>
          <w:t>ת</w:t>
        </w:r>
        <w:r>
          <w:rPr>
            <w:rStyle w:val="Hyperlink"/>
            <w:rFonts w:cs="Times" w:ascii="Times" w:hAnsi="Times"/>
            <w:rtl w:val="true"/>
          </w:rPr>
          <w:t>"</w:t>
        </w:r>
        <w:r>
          <w:rPr>
            <w:rStyle w:val="Hyperlink"/>
            <w:rFonts w:ascii="Times" w:hAnsi="Times" w:cs="Times"/>
            <w:rtl w:val="true"/>
          </w:rPr>
          <w:t xml:space="preserve">פ </w:t>
        </w:r>
        <w:r>
          <w:rPr>
            <w:rStyle w:val="Hyperlink"/>
            <w:rFonts w:cs="Times" w:ascii="Times" w:hAnsi="Times"/>
          </w:rPr>
          <w:t>51546-06-11</w:t>
        </w:r>
      </w:hyperlink>
      <w:r>
        <w:rPr>
          <w:rFonts w:cs="Times" w:ascii="Times" w:hAnsi="Times"/>
          <w:rtl w:val="true"/>
        </w:rPr>
        <w:t xml:space="preserve"> </w:t>
      </w:r>
      <w:r>
        <w:rPr>
          <w:rFonts w:ascii="Times" w:hAnsi="Times" w:cs="Times"/>
          <w:b/>
          <w:b/>
          <w:bCs/>
          <w:rtl w:val="true"/>
        </w:rPr>
        <w:t>מדינת ישראל נ</w:t>
      </w:r>
      <w:r>
        <w:rPr>
          <w:rFonts w:cs="Times" w:ascii="Times" w:hAnsi="Times"/>
          <w:b/>
          <w:bCs/>
          <w:rtl w:val="true"/>
        </w:rPr>
        <w:t xml:space="preserve">' </w:t>
      </w:r>
      <w:r>
        <w:rPr>
          <w:rFonts w:ascii="Times" w:hAnsi="Times" w:cs="Times"/>
          <w:b/>
          <w:b/>
          <w:bCs/>
          <w:rtl w:val="true"/>
        </w:rPr>
        <w:t>זוהיר חאלד</w:t>
      </w:r>
      <w:r>
        <w:rPr>
          <w:rFonts w:ascii="Times" w:hAnsi="Times" w:cs="Times"/>
          <w:rtl w:val="true"/>
        </w:rPr>
        <w:t xml:space="preserve"> </w:t>
      </w:r>
      <w:r>
        <w:rPr>
          <w:rFonts w:cs="Times" w:ascii="Times" w:hAnsi="Times"/>
          <w:rtl w:val="true"/>
        </w:rPr>
        <w:t>(</w:t>
      </w:r>
      <w:r>
        <w:rPr>
          <w:rFonts w:ascii="Times" w:hAnsi="Times" w:cs="Times"/>
          <w:rtl w:val="true"/>
        </w:rPr>
        <w:t>פורסם בנבו</w:t>
      </w:r>
      <w:r>
        <w:rPr>
          <w:rFonts w:cs="Times" w:ascii="Times" w:hAnsi="Times"/>
          <w:rtl w:val="true"/>
        </w:rPr>
        <w:t xml:space="preserve">, </w:t>
      </w:r>
      <w:r>
        <w:rPr>
          <w:rFonts w:cs="Times" w:ascii="Times" w:hAnsi="Times"/>
        </w:rPr>
        <w:t>28.5.</w:t>
      </w:r>
      <w:r>
        <w:rPr>
          <w:rFonts w:cs="Times" w:ascii="Times" w:hAnsi="Times"/>
        </w:rPr>
        <w:t>20</w:t>
      </w:r>
      <w:r>
        <w:rPr>
          <w:rFonts w:cs="Times" w:ascii="Times" w:hAnsi="Times"/>
        </w:rPr>
        <w:t>12</w:t>
      </w:r>
      <w:r>
        <w:rPr>
          <w:rFonts w:cs="Times" w:ascii="Times" w:hAnsi="Times"/>
          <w:rtl w:val="true"/>
        </w:rPr>
        <w:t xml:space="preserve">) </w:t>
      </w:r>
      <w:r>
        <w:rPr>
          <w:rFonts w:ascii="Times" w:hAnsi="Times" w:cs="Times"/>
          <w:rtl w:val="true"/>
        </w:rPr>
        <w:t>אליו הפנתה המאשימה עניינו בנאשם שהורשע בעבירת חבלה חמורה בנסיבות מחמירות ונשיאת נשק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לאחר שהנאשם הגיע עם אדם נוסף למקום עבודתו של המתלונן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רדף יחד עם אדם נוסף אחר המתלונן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ירה בו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והמתלונן נפל ארצה</w:t>
      </w:r>
      <w:r>
        <w:rPr>
          <w:rFonts w:cs="Times" w:ascii="Times" w:hAnsi="Times"/>
          <w:rtl w:val="true"/>
        </w:rPr>
        <w:t xml:space="preserve">. </w:t>
      </w:r>
      <w:r>
        <w:rPr>
          <w:rFonts w:ascii="Times" w:hAnsi="Times" w:cs="Times"/>
          <w:rtl w:val="true"/>
        </w:rPr>
        <w:t>בשלב זה הגיע למקום אדם נוסף אשר דחף את הנאשם הצידה</w:t>
      </w:r>
      <w:r>
        <w:rPr>
          <w:rFonts w:cs="Times" w:ascii="Times" w:hAnsi="Times"/>
          <w:rtl w:val="true"/>
        </w:rPr>
        <w:t xml:space="preserve">. </w:t>
      </w:r>
      <w:r>
        <w:rPr>
          <w:rFonts w:ascii="Times" w:hAnsi="Times" w:cs="Times"/>
          <w:rtl w:val="true"/>
        </w:rPr>
        <w:t>רק אז עזב הנאשם את המקום</w:t>
      </w:r>
      <w:r>
        <w:rPr>
          <w:rFonts w:cs="Times" w:ascii="Times" w:hAnsi="Times"/>
          <w:rtl w:val="true"/>
        </w:rPr>
        <w:t xml:space="preserve">. </w:t>
      </w:r>
      <w:r>
        <w:rPr>
          <w:rFonts w:ascii="Times" w:hAnsi="Times" w:cs="Times"/>
          <w:rtl w:val="true"/>
        </w:rPr>
        <w:t>במקרה זה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קדם תכנון מוקדם מצד הנאשם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לפגוע במתלונן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ולשם כך הצטייד באקדח</w:t>
      </w:r>
      <w:r>
        <w:rPr>
          <w:rFonts w:cs="Times" w:ascii="Times" w:hAnsi="Times"/>
          <w:rtl w:val="true"/>
        </w:rPr>
        <w:t xml:space="preserve">. </w:t>
      </w:r>
      <w:r>
        <w:rPr>
          <w:rFonts w:ascii="Times" w:hAnsi="Times" w:cs="Times"/>
          <w:rtl w:val="true"/>
        </w:rPr>
        <w:t>אין זה המקרה שלפניי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ואינני מקלה ראש בחומרת מעשיו של הנאשם</w:t>
      </w:r>
      <w:r>
        <w:rPr>
          <w:rFonts w:cs="Times" w:ascii="Times" w:hAnsi="Times"/>
          <w:rtl w:val="true"/>
        </w:rPr>
        <w:t xml:space="preserve">. </w:t>
      </w:r>
      <w:r>
        <w:rPr>
          <w:rFonts w:ascii="Times" w:hAnsi="Times" w:cs="Times"/>
          <w:rtl w:val="true"/>
        </w:rPr>
        <w:t>עם זאת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הנאשם בענייננו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פעל באופן ספונטני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ללא תכנון מוקדם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ומתוך תחושת פחד סובייקטיבית</w:t>
      </w:r>
      <w:r>
        <w:rPr>
          <w:rFonts w:cs="Times" w:ascii="Times" w:hAnsi="Times"/>
          <w:rtl w:val="true"/>
        </w:rPr>
        <w:t xml:space="preserve">. </w:t>
      </w:r>
      <w:r>
        <w:rPr>
          <w:rFonts w:ascii="Times" w:hAnsi="Times" w:cs="Times"/>
          <w:rtl w:val="true"/>
        </w:rPr>
        <w:t xml:space="preserve">כך גם </w:t>
      </w:r>
      <w:hyperlink r:id="rId46">
        <w:r>
          <w:rPr>
            <w:rStyle w:val="Hyperlink"/>
            <w:rFonts w:ascii="Times" w:hAnsi="Times" w:cs="Times"/>
            <w:rtl w:val="true"/>
          </w:rPr>
          <w:t>ע</w:t>
        </w:r>
        <w:r>
          <w:rPr>
            <w:rStyle w:val="Hyperlink"/>
            <w:rFonts w:cs="Times" w:ascii="Times" w:hAnsi="Times"/>
            <w:rtl w:val="true"/>
          </w:rPr>
          <w:t>"</w:t>
        </w:r>
        <w:r>
          <w:rPr>
            <w:rStyle w:val="Hyperlink"/>
            <w:rFonts w:ascii="Times" w:hAnsi="Times" w:cs="Times"/>
            <w:rtl w:val="true"/>
          </w:rPr>
          <w:t xml:space="preserve">פ </w:t>
        </w:r>
        <w:r>
          <w:rPr>
            <w:rStyle w:val="Hyperlink"/>
            <w:rFonts w:cs="Times" w:ascii="Times" w:hAnsi="Times"/>
          </w:rPr>
          <w:t>6163/09</w:t>
        </w:r>
      </w:hyperlink>
      <w:r>
        <w:rPr>
          <w:rFonts w:cs="Times" w:ascii="Times" w:hAnsi="Times"/>
          <w:rtl w:val="true"/>
        </w:rPr>
        <w:t xml:space="preserve"> </w:t>
      </w:r>
      <w:r>
        <w:rPr>
          <w:rFonts w:ascii="Times" w:hAnsi="Times" w:cs="Times"/>
          <w:b/>
          <w:b/>
          <w:bCs/>
          <w:rtl w:val="true"/>
        </w:rPr>
        <w:t>מדינת ישראל נ</w:t>
      </w:r>
      <w:r>
        <w:rPr>
          <w:rFonts w:cs="Times" w:ascii="Times" w:hAnsi="Times"/>
          <w:b/>
          <w:bCs/>
          <w:rtl w:val="true"/>
        </w:rPr>
        <w:t xml:space="preserve">' </w:t>
      </w:r>
      <w:r>
        <w:rPr>
          <w:rFonts w:ascii="Times" w:hAnsi="Times" w:cs="Times"/>
          <w:b/>
          <w:b/>
          <w:bCs/>
          <w:rtl w:val="true"/>
        </w:rPr>
        <w:t>קיאל קשאש</w:t>
      </w:r>
      <w:r>
        <w:rPr>
          <w:rFonts w:ascii="Times" w:hAnsi="Times" w:cs="Times"/>
          <w:rtl w:val="true"/>
        </w:rPr>
        <w:t xml:space="preserve"> </w:t>
      </w:r>
      <w:r>
        <w:rPr>
          <w:rFonts w:cs="Times" w:ascii="Times" w:hAnsi="Times"/>
          <w:rtl w:val="true"/>
        </w:rPr>
        <w:t>(</w:t>
      </w:r>
      <w:r>
        <w:rPr>
          <w:rFonts w:ascii="Times" w:hAnsi="Times" w:cs="Times"/>
          <w:rtl w:val="true"/>
        </w:rPr>
        <w:t>פורסם בנבו</w:t>
      </w:r>
      <w:r>
        <w:rPr>
          <w:rFonts w:cs="Times" w:ascii="Times" w:hAnsi="Times"/>
          <w:rtl w:val="true"/>
        </w:rPr>
        <w:t xml:space="preserve">, </w:t>
      </w:r>
      <w:r>
        <w:rPr>
          <w:rFonts w:cs="Times" w:ascii="Times" w:hAnsi="Times"/>
        </w:rPr>
        <w:t>1.12.</w:t>
      </w:r>
      <w:r>
        <w:rPr>
          <w:rFonts w:cs="Times" w:ascii="Times" w:hAnsi="Times"/>
        </w:rPr>
        <w:t>20</w:t>
      </w:r>
      <w:r>
        <w:rPr>
          <w:rFonts w:cs="Times" w:ascii="Times" w:hAnsi="Times"/>
        </w:rPr>
        <w:t>09</w:t>
      </w:r>
      <w:r>
        <w:rPr>
          <w:rFonts w:cs="Times" w:ascii="Times" w:hAnsi="Times"/>
          <w:rtl w:val="true"/>
        </w:rPr>
        <w:t xml:space="preserve">) </w:t>
      </w:r>
      <w:r>
        <w:rPr>
          <w:rFonts w:ascii="Times" w:hAnsi="Times" w:cs="Times"/>
          <w:rtl w:val="true"/>
        </w:rPr>
        <w:t>אליו הפנתה המאשימה שונה בנסיבותיו</w:t>
      </w:r>
      <w:r>
        <w:rPr>
          <w:rFonts w:cs="Times" w:ascii="Times" w:hAnsi="Times"/>
          <w:rtl w:val="true"/>
        </w:rPr>
        <w:t xml:space="preserve">. </w:t>
      </w:r>
      <w:r>
        <w:rPr>
          <w:rtl w:val="true"/>
        </w:rPr>
        <w:t xml:space="preserve">בית המשפט העליון הדגיש כי </w:t>
      </w:r>
      <w:r>
        <w:rPr>
          <w:rFonts w:ascii="Arial TUR" w:hAnsi="Arial TUR" w:cs="Arial TUR"/>
          <w:rtl w:val="true"/>
        </w:rPr>
        <w:t xml:space="preserve">חרף גילו הצעיר הספיק הנאשם להסתבך בעבירת נשק בעבר לא רחוק 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נענש עונש קל יחסית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 xml:space="preserve">אולם מיהר לחזור לסורו </w:t>
      </w:r>
      <w:r>
        <w:rPr>
          <w:rFonts w:cs="Arial TUR" w:ascii="Arial TUR" w:hAnsi="Arial TUR"/>
          <w:rtl w:val="true"/>
        </w:rPr>
        <w:t>(</w:t>
      </w:r>
      <w:r>
        <w:rPr>
          <w:rFonts w:ascii="Arial TUR" w:hAnsi="Arial TUR" w:cs="Arial TUR"/>
          <w:rtl w:val="true"/>
        </w:rPr>
        <w:t>כחצי שנה לאחר שנגזר דינו בגין עבירת נשק קודמת</w:t>
      </w:r>
      <w:r>
        <w:rPr>
          <w:rFonts w:cs="Arial TUR" w:ascii="Arial TUR" w:hAnsi="Arial TUR"/>
          <w:rtl w:val="true"/>
        </w:rPr>
        <w:t xml:space="preserve">). </w:t>
      </w:r>
      <w:r>
        <w:rPr>
          <w:rFonts w:ascii="Arial TUR" w:hAnsi="Arial TUR" w:cs="Arial TUR"/>
          <w:rtl w:val="true"/>
        </w:rPr>
        <w:t>הנאשם קשר קשר עם אחר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לפגוע במתלונן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וכן לאחר תכנון מוקדם ובסיוע אדם אחר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ארבו השניים למתלונן והנאשם ירה בו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>בנסיבות אלו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קבע בית המשפט העליון שיש מקום להחמיר בעונשו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 xml:space="preserve">והעמידו על </w:t>
      </w:r>
      <w:r>
        <w:rPr>
          <w:rFonts w:cs="Arial TUR" w:ascii="Arial TUR" w:hAnsi="Arial TUR"/>
        </w:rPr>
        <w:t>4</w:t>
      </w:r>
      <w:r>
        <w:rPr>
          <w:rFonts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שנים</w:t>
      </w:r>
      <w:r>
        <w:rPr>
          <w:rFonts w:cs="Arial TUR" w:ascii="Arial TUR" w:hAnsi="Arial TUR"/>
          <w:rtl w:val="true"/>
        </w:rPr>
        <w:t xml:space="preserve">. </w:t>
      </w:r>
      <w:r>
        <w:rPr>
          <w:rtl w:val="true"/>
        </w:rPr>
        <w:t xml:space="preserve">בנסיבות </w:t>
      </w:r>
      <w:r>
        <w:rPr>
          <w:rFonts w:ascii="Times" w:hAnsi="Times" w:cs="Times"/>
          <w:rtl w:val="true"/>
        </w:rPr>
        <w:t>כאמור</w:t>
      </w:r>
      <w:r>
        <w:rPr>
          <w:rFonts w:cs="Times" w:ascii="Times" w:hAnsi="Times"/>
          <w:rtl w:val="true"/>
        </w:rPr>
        <w:t xml:space="preserve">, </w:t>
      </w:r>
      <w:r>
        <w:rPr>
          <w:rFonts w:ascii="Times" w:hAnsi="Times" w:cs="Times"/>
          <w:rtl w:val="true"/>
        </w:rPr>
        <w:t>נסיבות אלה שונות בתכלית מנסיבות המקרה שבפניי</w:t>
      </w:r>
      <w:r>
        <w:rPr>
          <w:rFonts w:cs="Times" w:ascii="Times" w:hAnsi="Times"/>
          <w:rtl w:val="true"/>
        </w:rPr>
        <w:t xml:space="preserve">. </w:t>
      </w:r>
    </w:p>
    <w:p>
      <w:pPr>
        <w:pStyle w:val="Normal"/>
        <w:spacing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  <w:t xml:space="preserve">עוד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ראיתי לקבל את המלצת שירות המבחן לאפשר ריצוי עונשו של הנאשם בכלא שיקומי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 קובעת כי עונש המאסר אשר יושת על הנאשם להלן</w:t>
      </w:r>
      <w:r>
        <w:rPr>
          <w:rtl w:val="true"/>
        </w:rPr>
        <w:t xml:space="preserve">, </w:t>
      </w:r>
      <w:r>
        <w:rPr>
          <w:rtl w:val="true"/>
        </w:rPr>
        <w:t>ירוצה בכלא שיקומי</w:t>
      </w:r>
      <w:r>
        <w:rPr>
          <w:rtl w:val="true"/>
        </w:rPr>
        <w:t xml:space="preserve">.  </w:t>
      </w:r>
    </w:p>
    <w:p>
      <w:pPr>
        <w:pStyle w:val="Style15"/>
        <w:ind w:end="0"/>
        <w:jc w:val="both"/>
        <w:rPr/>
      </w:pPr>
      <w:r>
        <w:rPr>
          <w:rtl w:val="true"/>
        </w:rPr>
      </w:r>
    </w:p>
    <w:p>
      <w:pPr>
        <w:pStyle w:val="Style15"/>
        <w:ind w:start="2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סוף דבר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שנתתי דעתי למכלול שיקולי הענישה ובראשם שיקול 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בחינת כל השיקולים והנסיבות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גוזרת על הנאשם את העונשים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48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Number"/>
        <w:numPr>
          <w:ilvl w:val="0"/>
          <w:numId w:val="4"/>
        </w:numPr>
        <w:ind w:hanging="360" w:start="108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מאסר בפועל למשך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בניכוי ימי מעצרו מיום </w:t>
      </w:r>
      <w:r>
        <w:rPr>
          <w:b/>
          <w:bCs/>
          <w:lang w:eastAsia="he-IL"/>
        </w:rPr>
        <w:t>10.7.</w:t>
      </w:r>
      <w:r>
        <w:rPr>
          <w:b/>
          <w:bCs/>
          <w:lang w:eastAsia="he-IL"/>
        </w:rPr>
        <w:t>20</w:t>
      </w:r>
      <w:r>
        <w:rPr>
          <w:b/>
          <w:bCs/>
          <w:lang w:eastAsia="he-IL"/>
        </w:rPr>
        <w:t>14</w:t>
      </w:r>
    </w:p>
    <w:p>
      <w:pPr>
        <w:pStyle w:val="ListNumber"/>
        <w:numPr>
          <w:ilvl w:val="0"/>
          <w:numId w:val="4"/>
        </w:numPr>
        <w:ind w:hanging="360" w:start="1080" w:end="0"/>
        <w:jc w:val="both"/>
        <w:rPr>
          <w:b/>
          <w:bCs/>
          <w:lang w:eastAsia="he-IL"/>
        </w:rPr>
      </w:pP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מיום 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שלא יעבור עבירה מן העבירות שבהן הורשע</w:t>
      </w:r>
      <w:r>
        <w:rPr>
          <w:b/>
          <w:bCs/>
          <w:rtl w:val="true"/>
        </w:rPr>
        <w:t>.</w:t>
      </w:r>
    </w:p>
    <w:p>
      <w:pPr>
        <w:pStyle w:val="ListNumber"/>
        <w:numPr>
          <w:ilvl w:val="0"/>
          <w:numId w:val="4"/>
        </w:numPr>
        <w:ind w:hanging="360" w:start="108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</w:rPr>
        <w:t xml:space="preserve">הנאשם ישלם למועאד פיצוי בסך </w:t>
      </w:r>
      <w:r>
        <w:rPr>
          <w:b/>
          <w:bCs/>
        </w:rPr>
        <w:t>4,000</w:t>
      </w:r>
      <w:r>
        <w:rPr>
          <w:b/>
          <w:bCs/>
          <w:rtl w:val="true"/>
        </w:rPr>
        <w:t xml:space="preserve">  ₪, </w:t>
      </w:r>
      <w:r>
        <w:rPr>
          <w:b/>
          <w:b/>
          <w:bCs/>
          <w:rtl w:val="true"/>
        </w:rPr>
        <w:t xml:space="preserve">סכום זה יופקד בקופת בית המשפט עד ליום </w:t>
      </w:r>
      <w:r>
        <w:rPr>
          <w:b/>
          <w:bCs/>
        </w:rPr>
        <w:t>1.9</w:t>
      </w:r>
      <w:r>
        <w:rPr>
          <w:b/>
          <w:bCs/>
        </w:rPr>
        <w:t>.</w:t>
      </w:r>
      <w:r>
        <w:rPr>
          <w:b/>
          <w:bCs/>
        </w:rPr>
        <w:t>20</w:t>
      </w:r>
      <w:r>
        <w:rPr>
          <w:b/>
          <w:bCs/>
        </w:rPr>
        <w:t>15</w:t>
      </w:r>
      <w:r>
        <w:rPr>
          <w:b/>
          <w:bCs/>
          <w:rtl w:val="true"/>
        </w:rPr>
        <w:t>.</w:t>
      </w:r>
    </w:p>
    <w:p>
      <w:pPr>
        <w:pStyle w:val="ListNumber"/>
        <w:numPr>
          <w:ilvl w:val="0"/>
          <w:numId w:val="0"/>
        </w:numPr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ListNumber"/>
        <w:numPr>
          <w:ilvl w:val="0"/>
          <w:numId w:val="0"/>
        </w:numPr>
        <w:ind w:firstLine="720" w:start="0"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זכות ערעור לבית</w:t>
      </w:r>
      <w:r>
        <w:rPr>
          <w:b/>
          <w:bCs/>
          <w:u w:val="single"/>
          <w:rtl w:val="true"/>
          <w:lang w:eastAsia="he-IL"/>
        </w:rPr>
        <w:t>-</w:t>
      </w:r>
      <w:r>
        <w:rPr>
          <w:b/>
          <w:b/>
          <w:bCs/>
          <w:u w:val="single"/>
          <w:rtl w:val="true"/>
          <w:lang w:eastAsia="he-IL"/>
        </w:rPr>
        <w:t xml:space="preserve">המשפט העליון תוך </w:t>
      </w:r>
      <w:r>
        <w:rPr>
          <w:b/>
          <w:bCs/>
          <w:u w:val="single"/>
          <w:lang w:eastAsia="he-IL"/>
        </w:rPr>
        <w:t>45</w:t>
      </w:r>
      <w:r>
        <w:rPr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יום מהיום</w:t>
      </w:r>
      <w:r>
        <w:rPr>
          <w:b/>
          <w:bCs/>
          <w:u w:val="single"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29/03/2015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נחמה מוניץ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נחמה מוניץ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/>
      </w:pPr>
      <w:r>
        <w:rPr>
          <w:color w:val="0000FF"/>
          <w:u w:val="single"/>
          <w:rtl w:val="true"/>
        </w:rPr>
        <w:t xml:space="preserve">     </w:t>
      </w:r>
    </w:p>
    <w:sectPr>
      <w:headerReference w:type="default" r:id="rId48"/>
      <w:footerReference w:type="default" r:id="rId4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31467-07-14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עאוני הוארי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end"/>
      <w:pPr>
        <w:tabs>
          <w:tab w:val="num" w:pos="1620"/>
        </w:tabs>
        <w:ind w:start="1620" w:hanging="360"/>
      </w:pPr>
      <w:rPr>
        <w:sz w:val="2"/>
        <w:b w:val="false"/>
        <w:szCs w:val="24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3">
    <w:lvl w:ilvl="0">
      <w:start w:val="4"/>
      <w:numFmt w:val="hebrew1"/>
      <w:lvlText w:val="%1."/>
      <w:lvlJc w:val="end"/>
      <w:pPr>
        <w:tabs>
          <w:tab w:val="num" w:pos="1080"/>
        </w:tabs>
        <w:ind w:start="1080" w:hanging="720"/>
      </w:pPr>
      <w:rPr>
        <w:u w:val="none"/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5">
    <w:lvl w:ilvl="0">
      <w:start w:val="4"/>
      <w:numFmt w:val="hebrew1"/>
      <w:lvlText w:val="%1."/>
      <w:lvlJc w:val="end"/>
      <w:pPr>
        <w:tabs>
          <w:tab w:val="num" w:pos="984"/>
        </w:tabs>
        <w:ind w:start="984" w:hanging="360"/>
      </w:pPr>
      <w:rPr>
        <w:sz w:val="24"/>
        <w:u w:val="none"/>
        <w:b w:val="false"/>
        <w:bCs w:val="false"/>
        <w:rFonts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David"/>
      <w:b w:val="false"/>
      <w:bCs w:val="false"/>
      <w:sz w:val="2"/>
      <w:szCs w:val="24"/>
    </w:rPr>
  </w:style>
  <w:style w:type="character" w:styleId="WW8Num2z3">
    <w:name w:val="WW8Num2z3"/>
    <w:qFormat/>
    <w:rPr>
      <w:rFonts w:cs="Times New Roman"/>
    </w:rPr>
  </w:style>
  <w:style w:type="character" w:styleId="WW8Num3z0">
    <w:name w:val="WW8Num3z0"/>
    <w:qFormat/>
    <w:rPr>
      <w:rFonts w:cs="Times New Roman"/>
      <w:u w:val="non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b w:val="false"/>
      <w:bCs w:val="false"/>
      <w:sz w:val="24"/>
      <w:u w:val="none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eaderChar">
    <w:name w:val="Header Char"/>
    <w:qFormat/>
    <w:rPr>
      <w:rFonts w:ascii="David" w:hAnsi="David" w:eastAsia="David" w:cs="David"/>
      <w:sz w:val="24"/>
      <w:szCs w:val="24"/>
      <w:lang w:val="en-US" w:bidi="he-IL"/>
    </w:rPr>
  </w:style>
  <w:style w:type="character" w:styleId="Style14">
    <w:name w:val="תבנית רגיל תו"/>
    <w:qFormat/>
    <w:rPr>
      <w:rFonts w:ascii="Times" w:hAnsi="Times" w:cs="Times"/>
      <w:sz w:val="26"/>
      <w:lang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BalloonTextChar">
    <w:name w:val="Balloon Text Char"/>
    <w:qFormat/>
    <w:rPr>
      <w:rFonts w:ascii="Segoe UI" w:hAnsi="Segoe UI" w:eastAsia="David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5">
    <w:name w:val="תבנית רגיל"/>
    <w:basedOn w:val="Normal"/>
    <w:qFormat/>
    <w:pPr>
      <w:spacing w:lineRule="auto" w:line="360"/>
      <w:jc w:val="both"/>
    </w:pPr>
    <w:rPr>
      <w:rFonts w:ascii="Times" w:hAnsi="Times" w:eastAsia="Times New Roman" w:cs="Times New Roman"/>
      <w:sz w:val="26"/>
      <w:szCs w:val="20"/>
      <w:lang w:val="en-US"/>
    </w:rPr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>
      <w:rFonts w:ascii="Times New Roman" w:hAnsi="Times New Roman" w:eastAsia="Times New Roman" w:cs="Times New Roman"/>
    </w:rPr>
  </w:style>
  <w:style w:type="paragraph" w:styleId="Style16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eastAsia="Times New Roman"/>
      <w:color w:val="000000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  <w:jc w:val="both"/>
    </w:pPr>
    <w:rPr>
      <w:rFonts w:ascii="Times New Roman" w:hAnsi="Times New Roman" w:eastAsia="Times New Roman" w:cs="Times New Roman"/>
      <w:sz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d" TargetMode="External"/><Relationship Id="rId8" Type="http://schemas.openxmlformats.org/officeDocument/2006/relationships/hyperlink" Target="http://www.nevo.co.il/law/70301/40e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40i.a.6." TargetMode="External"/><Relationship Id="rId11" Type="http://schemas.openxmlformats.org/officeDocument/2006/relationships/hyperlink" Target="http://www.nevo.co.il/law/70301/40i.a.7." TargetMode="External"/><Relationship Id="rId12" Type="http://schemas.openxmlformats.org/officeDocument/2006/relationships/hyperlink" Target="http://www.nevo.co.il/law/70301/40i.a.8" TargetMode="External"/><Relationship Id="rId13" Type="http://schemas.openxmlformats.org/officeDocument/2006/relationships/hyperlink" Target="http://www.nevo.co.il/law/70301/40i.a.9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/333" TargetMode="External"/><Relationship Id="rId19" Type="http://schemas.openxmlformats.org/officeDocument/2006/relationships/hyperlink" Target="http://www.nevo.co.il/law/70301/33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0i.a.6.;40i.a.7.;40i.a.8;40i.a.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b" TargetMode="External"/><Relationship Id="rId26" Type="http://schemas.openxmlformats.org/officeDocument/2006/relationships/hyperlink" Target="http://www.nevo.co.il/law/70301/40c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i" TargetMode="External"/><Relationship Id="rId29" Type="http://schemas.openxmlformats.org/officeDocument/2006/relationships/hyperlink" Target="http://www.nevo.co.il/case/6950458" TargetMode="External"/><Relationship Id="rId30" Type="http://schemas.openxmlformats.org/officeDocument/2006/relationships/hyperlink" Target="http://www.nevo.co.il/case/8291683" TargetMode="External"/><Relationship Id="rId31" Type="http://schemas.openxmlformats.org/officeDocument/2006/relationships/hyperlink" Target="http://www.nevo.co.il/case/16987369" TargetMode="External"/><Relationship Id="rId32" Type="http://schemas.openxmlformats.org/officeDocument/2006/relationships/hyperlink" Target="http://www.nevo.co.il/case/6018644" TargetMode="External"/><Relationship Id="rId33" Type="http://schemas.openxmlformats.org/officeDocument/2006/relationships/hyperlink" Target="http://www.nevo.co.il/case/2439061" TargetMode="External"/><Relationship Id="rId34" Type="http://schemas.openxmlformats.org/officeDocument/2006/relationships/hyperlink" Target="http://www.nevo.co.il/case/6842737" TargetMode="External"/><Relationship Id="rId35" Type="http://schemas.openxmlformats.org/officeDocument/2006/relationships/hyperlink" Target="http://www.nevo.co.il/case/6135887" TargetMode="External"/><Relationship Id="rId36" Type="http://schemas.openxmlformats.org/officeDocument/2006/relationships/hyperlink" Target="http://www.nevo.co.il/law/70301/40i" TargetMode="External"/><Relationship Id="rId37" Type="http://schemas.openxmlformats.org/officeDocument/2006/relationships/hyperlink" Target="http://www.nevo.co.il/law/70301/40d" TargetMode="External"/><Relationship Id="rId38" Type="http://schemas.openxmlformats.org/officeDocument/2006/relationships/hyperlink" Target="http://www.nevo.co.il/law/70301/40e" TargetMode="External"/><Relationship Id="rId39" Type="http://schemas.openxmlformats.org/officeDocument/2006/relationships/hyperlink" Target="http://www.nevo.co.il/law/70301/40ja" TargetMode="External"/><Relationship Id="rId40" Type="http://schemas.openxmlformats.org/officeDocument/2006/relationships/hyperlink" Target="http://www.nevo.co.il/safrut/book/3366" TargetMode="External"/><Relationship Id="rId41" Type="http://schemas.openxmlformats.org/officeDocument/2006/relationships/hyperlink" Target="http://www.nevo.co.il/case/2243130" TargetMode="External"/><Relationship Id="rId42" Type="http://schemas.openxmlformats.org/officeDocument/2006/relationships/hyperlink" Target="http://www.nevo.co.il/case/2253079" TargetMode="External"/><Relationship Id="rId43" Type="http://schemas.openxmlformats.org/officeDocument/2006/relationships/hyperlink" Target="http://www.nevo.co.il/case/6096035" TargetMode="External"/><Relationship Id="rId44" Type="http://schemas.openxmlformats.org/officeDocument/2006/relationships/hyperlink" Target="http://www.nevo.co.il/case/5885411" TargetMode="External"/><Relationship Id="rId45" Type="http://schemas.openxmlformats.org/officeDocument/2006/relationships/hyperlink" Target="http://www.nevo.co.il/case/5071995" TargetMode="External"/><Relationship Id="rId46" Type="http://schemas.openxmlformats.org/officeDocument/2006/relationships/hyperlink" Target="http://www.nevo.co.il/case/5704670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2023-06-18T06:42:00Z</dcterms:created>
  <dc:creator>Tali Peled</dc:creator>
  <dc:description/>
  <cp:keywords/>
  <dc:language>en-IL</dc:language>
  <cp:lastModifiedBy>h1</cp:lastModifiedBy>
  <dcterms:modified xsi:type="dcterms:W3CDTF">2023-06-18T06:42:00Z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עאוני הוארי</vt:lpwstr>
  </property>
  <property fmtid="{D5CDD505-2E9C-101B-9397-08002B2CF9AE}" pid="4" name="BOOKLISTTMP1">
    <vt:lpwstr>3366</vt:lpwstr>
  </property>
  <property fmtid="{D5CDD505-2E9C-101B-9397-08002B2CF9AE}" pid="5" name="CASESLISTTMP1">
    <vt:lpwstr>6950458;8291683;16987369;6018644;2439061;6842737;6135887;2243130;2253079;6096035;5885411;5071995;5704670</vt:lpwstr>
  </property>
  <property fmtid="{D5CDD505-2E9C-101B-9397-08002B2CF9AE}" pid="6" name="CITY">
    <vt:lpwstr>נצ'</vt:lpwstr>
  </property>
  <property fmtid="{D5CDD505-2E9C-101B-9397-08002B2CF9AE}" pid="7" name="DATE">
    <vt:lpwstr>20150329</vt:lpwstr>
  </property>
  <property fmtid="{D5CDD505-2E9C-101B-9397-08002B2CF9AE}" pid="8" name="ISABSTRACT">
    <vt:lpwstr>Y</vt:lpwstr>
  </property>
  <property fmtid="{D5CDD505-2E9C-101B-9397-08002B2CF9AE}" pid="9" name="JUDGE">
    <vt:lpwstr>נחמה מוניץ</vt:lpwstr>
  </property>
  <property fmtid="{D5CDD505-2E9C-101B-9397-08002B2CF9AE}" pid="10" name="LAWLISTTMP1">
    <vt:lpwstr>70301/333;335;144.b;040i.a.6;040i.a.7;040i.a.8;040i.a.9;040b;040c.a;040i:2;040d;040e;40ja</vt:lpwstr>
  </property>
  <property fmtid="{D5CDD505-2E9C-101B-9397-08002B2CF9AE}" pid="11" name="LAWYER">
    <vt:lpwstr>רועי אלפסי;אלעד אלימלח</vt:lpwstr>
  </property>
  <property fmtid="{D5CDD505-2E9C-101B-9397-08002B2CF9AE}" pid="12" name="NEWPARTA">
    <vt:lpwstr>31467</vt:lpwstr>
  </property>
  <property fmtid="{D5CDD505-2E9C-101B-9397-08002B2CF9AE}" pid="13" name="NEWPARTB">
    <vt:lpwstr>07</vt:lpwstr>
  </property>
  <property fmtid="{D5CDD505-2E9C-101B-9397-08002B2CF9AE}" pid="14" name="NEWPARTC">
    <vt:lpwstr>14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390020150329</vt:lpwstr>
  </property>
  <property fmtid="{D5CDD505-2E9C-101B-9397-08002B2CF9AE}" pid="19" name="TYPE_N_DATE">
    <vt:lpwstr>39020150329</vt:lpwstr>
  </property>
  <property fmtid="{D5CDD505-2E9C-101B-9397-08002B2CF9AE}" pid="20" name="WORDNUMPAGES">
    <vt:lpwstr>12</vt:lpwstr>
  </property>
</Properties>
</file>