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31580-09-12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שלבי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שאהר אטרש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: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  <w:r>
              <w:rPr>
                <w:rFonts w:eastAsia="Times New Roman" w:cs="Times New Roman" w:ascii="Times New Roman" w:hAnsi="Times New Roman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פארס בן עומר שלבי ת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</w:rPr>
              <w:t>204657035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בשם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אבי פסטרנק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>בשם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י </w:t>
      </w: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עוה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אלבר מני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ab/>
      </w:r>
    </w:p>
    <w:p>
      <w:pPr>
        <w:pStyle w:val="David"/>
        <w:ind w:end="0"/>
        <w:jc w:val="center"/>
        <w:rPr>
          <w:rFonts w:ascii="Arial" w:hAnsi="Arial" w:eastAsia="David" w:cs="Arial"/>
          <w:sz w:val="28"/>
          <w:szCs w:val="28"/>
        </w:rPr>
      </w:pPr>
      <w:r>
        <w:rPr>
          <w:rFonts w:ascii="Arial" w:hAnsi="Arial" w:eastAsia="David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sz w:val="28"/>
          <w:szCs w:val="28"/>
        </w:rPr>
      </w:pPr>
      <w:r>
        <w:rPr>
          <w:rFonts w:eastAsia="David" w:cs="FrankRuehl" w:ascii="FrankRuehl" w:hAnsi="FrankRuehl"/>
          <w:sz w:val="28"/>
          <w:szCs w:val="28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ascii="FrankRuehl" w:hAnsi="FrankRuehl" w:eastAsia="David" w:cs="FrankRuehl"/>
          <w:rtl w:val="true"/>
        </w:rPr>
        <w:t>חקיקה שאוזכרה</w:t>
      </w:r>
      <w:r>
        <w:rPr>
          <w:rFonts w:eastAsia="David" w:cs="FrankRuehl" w:ascii="FrankRuehl" w:hAnsi="FrankRuehl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hyperlink r:id="rId2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1977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192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hyperlink r:id="rId5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10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62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92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hyperlink r:id="rId9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1970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2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center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 w:cs="David"/>
          <w:rtl w:val="true"/>
        </w:rPr>
        <w:t xml:space="preserve">הנאשם הורשע על סמך הודאתו בכתב אישום מתוקן בעבירות בנשק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נשיאה והובלה לפי </w:t>
      </w:r>
      <w:hyperlink r:id="rId1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רישא ל</w:t>
      </w:r>
      <w:hyperlink r:id="rId12">
        <w:r>
          <w:rPr>
            <w:rStyle w:val="Hyperlink"/>
            <w:rFonts w:ascii="David" w:hAnsi="David" w:cs="David"/>
            <w:rtl w:val="true"/>
          </w:rPr>
          <w:t>חוק</w:t>
        </w:r>
        <w:r>
          <w:rPr>
            <w:rStyle w:val="Hyperlink"/>
            <w:rFonts w:ascii="David" w:hAnsi="David" w:cs="David"/>
            <w:rtl w:val="true"/>
          </w:rPr>
          <w:t xml:space="preserve">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ז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 w:cs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 w:cs="David"/>
          <w:rtl w:val="true"/>
        </w:rPr>
        <w:t xml:space="preserve">איומים לפי </w:t>
      </w:r>
      <w:hyperlink r:id="rId1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נהיגה ללא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לפי </w:t>
      </w:r>
      <w:hyperlink r:id="rId1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10</w:t>
        </w:r>
      </w:hyperlink>
      <w:r>
        <w:rPr>
          <w:rFonts w:cs="David" w:ascii="David" w:hAnsi="David"/>
          <w:rtl w:val="true"/>
        </w:rPr>
        <w:t xml:space="preserve"> +</w:t>
      </w:r>
      <w:hyperlink r:id="rId15">
        <w:r>
          <w:rPr>
            <w:rStyle w:val="Hyperlink"/>
            <w:rFonts w:cs="David" w:ascii="David" w:hAnsi="David"/>
            <w:color w:val="0000FF"/>
            <w:u w:val="single"/>
          </w:rPr>
          <w:t>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16">
        <w:r>
          <w:rPr>
            <w:rStyle w:val="Hyperlink"/>
            <w:rFonts w:ascii="David" w:hAnsi="David" w:cs="David"/>
            <w:rtl w:val="true"/>
          </w:rPr>
          <w:t>פקודת</w:t>
        </w:r>
        <w:r>
          <w:rPr>
            <w:rStyle w:val="Hyperlink"/>
            <w:rFonts w:ascii="David" w:hAnsi="David" w:cs="David"/>
            <w:rtl w:val="true"/>
          </w:rPr>
          <w:t xml:space="preserve"> התעבורה</w:t>
        </w:r>
      </w:hyperlink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 w:cs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 w:cs="David"/>
          <w:rtl w:val="true"/>
        </w:rPr>
        <w:t>נהיגה בלא רישיון רכב תקף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לפי סעיף בצירוף סעיף </w:t>
      </w:r>
      <w:hyperlink r:id="rId17">
        <w:r>
          <w:rPr>
            <w:rStyle w:val="Hyperlink"/>
            <w:rFonts w:cs="David" w:ascii="David" w:hAnsi="David"/>
            <w:color w:val="0000FF"/>
            <w:u w:val="single"/>
          </w:rPr>
          <w:t>62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לפקודת התעבורה ונהיגה ללא ביטוח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לפי </w:t>
      </w:r>
      <w:hyperlink r:id="rId1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19">
        <w:r>
          <w:rPr>
            <w:rStyle w:val="Hyperlink"/>
            <w:rFonts w:ascii="David" w:hAnsi="David" w:cs="David"/>
            <w:rtl w:val="true"/>
          </w:rPr>
          <w:t>פקודת</w:t>
        </w:r>
        <w:r>
          <w:rPr>
            <w:rStyle w:val="Hyperlink"/>
            <w:rFonts w:ascii="David" w:hAnsi="David" w:cs="David"/>
            <w:rtl w:val="true"/>
          </w:rPr>
          <w:t xml:space="preserve"> ביטוח רכב מנועי</w:t>
        </w:r>
      </w:hyperlink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 w:cs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 w:cs="David"/>
          <w:rtl w:val="true"/>
        </w:rPr>
        <w:t>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ל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1970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bookmarkStart w:id="9" w:name="ABSTRACT_END"/>
      <w:bookmarkEnd w:id="9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הודאתו של הנאשם ניתנה במסגרת הסדר טיעון בגדרו עתרו שני הצדדים במשותף לגזירת העונשים 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 בניכוי ימי 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מאסר על תנאי פסילה בפועל ופסילה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מבקש לכבד את הסדר הטיעון בהיותו ראוי בנסיבות העניין בהדגישו את עברו הנקי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באשר לפסילה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מבקש לגזור על הנאשם פסילה בפועל למשך שנה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באשר לשני רכיבי הענישה הצופים פני 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מבקש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לקבוע רכיבים אלה בהתחשב בדברים שנאמרו בתסקיר שירות המבחן באשר להיתכנות התנהגות דומה בעתיד מצדו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גם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הנאשם מבקש לכבד את ההסדר בהדגישו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על הענישה המותנית להיות פרופורציונאלית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כ הנאשם עמד על השיקולים לקולא העומדים לזכות הנאשם ובעיקרם גילו הצעיר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 xml:space="preserve">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ביום ביצוע העבירה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נסיבותיו האישיות כעולה מתסקיר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הזמן שחלף מאז ביצוע העבירות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 xml:space="preserve">יום </w:t>
      </w:r>
      <w:r>
        <w:rPr>
          <w:rFonts w:cs="David" w:ascii="David" w:hAnsi="David"/>
        </w:rPr>
        <w:t>30.8.12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והתקופה שבה היה עצור הן במעצר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הן במעצר בית מלא והן במעצר בית חלקי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התקף גם נכון להיום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בנוסף ביקש להתחשב בהודאת הנאשם ובעמדתם של המתלוננים כפי שבאה לידי ביטוי במהלך עדותם של אלה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באשר לפסילה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כ הנאשם להסתפק בפסילת מינימום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התנצל על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לאחר ששקלתי את טיעוני הצדדים ולאחר שעיינתי בתסקיר שירות המבחן מיום </w:t>
      </w:r>
      <w:r>
        <w:rPr>
          <w:rFonts w:cs="David" w:ascii="David" w:hAnsi="David"/>
        </w:rPr>
        <w:t>12.5.15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העונש המוסכם הנו עונש סביר וראוי במכלול 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 כל 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כשעסקינן בנאשם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שזו לו הסתבכותו הראשונה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גדל במשפחה קשת יום והביע חרטה על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אני מאמץ את הסדר הטיעון וגוזר על הנאשם את העונשים שלהלן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 מאסר בפועל בניכוי ימי מעצרו של הנאשם מיום </w:t>
      </w:r>
      <w:r>
        <w:rPr>
          <w:rFonts w:cs="David" w:ascii="David" w:hAnsi="David"/>
        </w:rPr>
        <w:t>31.8.12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עד </w:t>
      </w:r>
      <w:r>
        <w:rPr>
          <w:rFonts w:cs="David" w:ascii="David" w:hAnsi="David"/>
        </w:rPr>
        <w:t>18.10.12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שלא יעבור בתוך שנתיים עבירה בנשק מסוג פשע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שלא יעבור בתוך שנתיים עבירה בנשק מסוג עוון או עבירת איומים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פסילה בפועל מלקבל או מלהחזיק רישיון נהיגה למשך שלושה חודשים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פסילה שלושה חודשים על תנאי למשך שנתיים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סיוון 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/>
        <w:t>21/05/2015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שאהר אטרש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#5#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הנאשם יתייצב לריצוי עונשו בבית סוהר קישון ביום </w:t>
      </w:r>
      <w:r>
        <w:rPr/>
        <w:t>7.6.15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 על פי החלטת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 הנאשם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תנאי השחרור הקיימים יישארו בעינם עד להתייצבות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הפסילה בפועל תהיה לא יאוחר מיום </w:t>
      </w:r>
      <w:r>
        <w:rPr/>
        <w:t>28.5.15</w:t>
      </w:r>
      <w:r>
        <w:rPr>
          <w:rtl w:val="true"/>
        </w:rPr>
        <w:t xml:space="preserve">; </w:t>
      </w:r>
      <w:r>
        <w:rPr>
          <w:rtl w:val="true"/>
        </w:rPr>
        <w:t xml:space="preserve">על הנאשם להפקיד את רישיון הנהיגה שלו במזכירות בית המשפט לא יאוחר מיום </w:t>
      </w:r>
      <w:r>
        <w:rPr/>
        <w:t>28.5.15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סיוון 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/>
        <w:t>21/05/2015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שאהר אטרש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#7#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 תחזיר את סכומי הערבונות שהופקדו במסגרת המ</w:t>
      </w:r>
      <w:r>
        <w:rPr>
          <w:rtl w:val="true"/>
        </w:rPr>
        <w:t>"</w:t>
      </w:r>
      <w:r>
        <w:rPr>
          <w:rtl w:val="true"/>
        </w:rPr>
        <w:t xml:space="preserve">ת  </w:t>
      </w:r>
      <w:r>
        <w:rPr/>
        <w:t>31610-09-12</w:t>
      </w:r>
      <w:r>
        <w:rPr>
          <w:rtl w:val="true"/>
        </w:rPr>
        <w:t xml:space="preserve"> </w:t>
      </w:r>
      <w:r>
        <w:rPr>
          <w:rtl w:val="true"/>
        </w:rPr>
        <w:t>לנאשם באמצעות בא כוחו וזאת לאחר הצגת מסמך המאשר התייצבותו של הנאשם לריצוי 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ניתנה והודעה היום 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21/05/2015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שאהר אטרש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9371</w:t>
      </w:r>
    </w:p>
    <w:p>
      <w:pPr>
        <w:pStyle w:val="David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color w:val="FFFFFF"/>
          <w:sz w:val="2"/>
          <w:szCs w:val="2"/>
          <w:rtl w:val="true"/>
        </w:rPr>
        <w:t xml:space="preserve"> </w:t>
      </w:r>
    </w:p>
    <w:p>
      <w:pPr>
        <w:pStyle w:val="David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אירית</w:t>
      </w:r>
      <w:r>
        <w:rPr>
          <w:rtl w:val="true"/>
        </w:rPr>
        <w:t xml:space="preserve"> </w:t>
      </w:r>
      <w:r>
        <w:rPr>
          <w:rtl w:val="true"/>
        </w:rPr>
        <w:t>אסולין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שאהר אטרש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31580-09-12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פארס בן עומר שלבי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10" TargetMode="External"/><Relationship Id="rId7" Type="http://schemas.openxmlformats.org/officeDocument/2006/relationships/hyperlink" Target="http://www.nevo.co.il/law/5227/62.1" TargetMode="External"/><Relationship Id="rId8" Type="http://schemas.openxmlformats.org/officeDocument/2006/relationships/hyperlink" Target="http://www.nevo.co.il/law/5227/92" TargetMode="External"/><Relationship Id="rId9" Type="http://schemas.openxmlformats.org/officeDocument/2006/relationships/hyperlink" Target="http://www.nevo.co.il/law/74501" TargetMode="External"/><Relationship Id="rId10" Type="http://schemas.openxmlformats.org/officeDocument/2006/relationships/hyperlink" Target="http://www.nevo.co.il/law/74501/2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5227/10" TargetMode="External"/><Relationship Id="rId15" Type="http://schemas.openxmlformats.org/officeDocument/2006/relationships/hyperlink" Target="http://www.nevo.co.il/law/5227/92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law/5227/62.1" TargetMode="External"/><Relationship Id="rId18" Type="http://schemas.openxmlformats.org/officeDocument/2006/relationships/hyperlink" Target="http://www.nevo.co.il/law/74501/2" TargetMode="External"/><Relationship Id="rId19" Type="http://schemas.openxmlformats.org/officeDocument/2006/relationships/hyperlink" Target="http://www.nevo.co.il/law/74501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2015-06-22T08:05:00Z</dcterms:created>
  <dc:creator> </dc:creator>
  <dc:description/>
  <cp:keywords/>
  <dc:language>en-IL</dc:language>
  <cp:lastModifiedBy>hofit</cp:lastModifiedBy>
  <dcterms:modified xsi:type="dcterms:W3CDTF">2015-06-22T08:05:00Z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פארס בן עומר שלבי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נצ'</vt:lpwstr>
  </property>
  <property fmtid="{D5CDD505-2E9C-101B-9397-08002B2CF9AE}" pid="9" name="DATE">
    <vt:lpwstr>20150521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שאהר אטרש</vt:lpwstr>
  </property>
  <property fmtid="{D5CDD505-2E9C-101B-9397-08002B2CF9AE}" pid="13" name="LAWLISTTMP1">
    <vt:lpwstr>70301/144.b;192</vt:lpwstr>
  </property>
  <property fmtid="{D5CDD505-2E9C-101B-9397-08002B2CF9AE}" pid="14" name="LAWLISTTMP2">
    <vt:lpwstr>5227/010;092;062.1</vt:lpwstr>
  </property>
  <property fmtid="{D5CDD505-2E9C-101B-9397-08002B2CF9AE}" pid="15" name="LAWLISTTMP3">
    <vt:lpwstr>74501/002</vt:lpwstr>
  </property>
  <property fmtid="{D5CDD505-2E9C-101B-9397-08002B2CF9AE}" pid="16" name="LAWYER">
    <vt:lpwstr>אלבר מני;אבי פסטרנק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31580</vt:lpwstr>
  </property>
  <property fmtid="{D5CDD505-2E9C-101B-9397-08002B2CF9AE}" pid="23" name="NEWPARTB">
    <vt:lpwstr>09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390020150521</vt:lpwstr>
  </property>
  <property fmtid="{D5CDD505-2E9C-101B-9397-08002B2CF9AE}" pid="35" name="TYPE_N_DATE">
    <vt:lpwstr>39020150521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