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31933-03-13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תביעות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רמלה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סויטי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משטרת ישראל תביעות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שלוחת רמלה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בהגת סויטי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בא כוח מאשימה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מוריץ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בא כוח נאשם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ראפת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נאשף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נאשם </w:t>
      </w:r>
      <w:r>
        <w:rPr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u w:val="none"/>
          <w:rtl w:val="true"/>
        </w:rPr>
        <w:t>בהגת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סויטי  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 xml:space="preserve">נוכח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LastJudge"/>
      <w:bookmarkStart w:id="7" w:name="PsakDin"/>
      <w:bookmarkEnd w:id="6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/>
      </w:pPr>
      <w:bookmarkStart w:id="8" w:name="PsakDin"/>
      <w:bookmarkEnd w:id="8"/>
      <w:r>
        <w:rPr>
          <w:rtl w:val="true"/>
        </w:rPr>
        <w:t xml:space="preserve">הנאשם הורשע על פי הודאתו בביצוע עבירה של כניסה לישראל שלא כחוק לפי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 התשי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14.3.13</w:t>
      </w:r>
      <w:r>
        <w:rPr>
          <w:rtl w:val="true"/>
        </w:rPr>
        <w:t xml:space="preserve">, </w:t>
      </w:r>
      <w:bookmarkStart w:id="9" w:name="ABSTRACT_START"/>
      <w:bookmarkEnd w:id="9"/>
      <w:r>
        <w:rPr>
          <w:rtl w:val="true"/>
        </w:rPr>
        <w:t xml:space="preserve">הנאשם נתפס במחסום בכביש </w:t>
      </w:r>
      <w:r>
        <w:rPr/>
        <w:t>443</w:t>
      </w:r>
      <w:r>
        <w:rPr>
          <w:rtl w:val="true"/>
        </w:rPr>
        <w:t xml:space="preserve"> </w:t>
      </w:r>
      <w:r>
        <w:rPr>
          <w:rtl w:val="true"/>
        </w:rPr>
        <w:t>בין צומת מכבים למחסום מכבים ממערב למזרח וזאת כשאין בידו אישור כניסה כדין</w:t>
      </w:r>
      <w:bookmarkStart w:id="10" w:name="ABSTRACT_END"/>
      <w:bookmarkEnd w:id="10"/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על המתודולוגיה בקביעת מתחם העונש ההולם בעבירה של כניסה לישראל שלא כחוק עמדתי בהרחבה ב</w:t>
      </w:r>
      <w:hyperlink r:id="rId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18159-09-13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שלאלדה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 w:cs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16.12.13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>על גז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ד זה  הוגש ערעור  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ידי המדינה לבימ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 המחוזי מחוז מרכז ב</w:t>
      </w:r>
      <w:hyperlink r:id="rId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61790-01-14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ואשר טרם נדון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 אחזור על הדברים שהבאתי בשלאלדה אך אביא את עיקרי הדברים בתמצית</w:t>
      </w:r>
      <w:r>
        <w:rPr>
          <w:rFonts w:cs="David" w:ascii="David" w:hAnsi="David"/>
          <w:rtl w:val="true"/>
        </w:rPr>
        <w:t>:</w:t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 w:cs="David"/>
          <w:rtl w:val="true"/>
        </w:rPr>
        <w:t>לעבירה של כניסה לישראל שלא כחוק ישנם שלושה מתחמי עונש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ואשר מושפעים ממידת האשם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שקיימות שלוש דרגות אשם</w:t>
      </w:r>
      <w:r>
        <w:rPr>
          <w:rFonts w:cs="David" w:ascii="David" w:hAnsi="David"/>
          <w:rtl w:val="true"/>
        </w:rPr>
        <w:t xml:space="preserve">:  </w:t>
      </w:r>
      <w:r>
        <w:rPr>
          <w:rFonts w:ascii="David" w:hAnsi="David" w:cs="David"/>
          <w:rtl w:val="true"/>
        </w:rPr>
        <w:t>דרגת אשם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בינונית ונמוכה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במידת האשם הנמוכה מצויים מי שמבצעים עבירה זו עקב מצוקה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איחוד משפחות או רדיפה באזור מגוריהם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מתחם העונש ההולם בגין עבירה של כניסה לישראל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בדרגת האשם הנמוכה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נע בין מאסר על תנאי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רישום פלילי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עשיר ומגוון ככל שיהיה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בו בכדי להשפיע על גבולות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והינו למעשה נתון רלוונטי בעת קביעת העונש המתאים בתוך 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 w:cs="David"/>
          <w:rtl w:val="true"/>
        </w:rPr>
        <w:t>בבוא בית משפט לבחון את עברו הפלילי של נאשם לצורך הגדרת העונש המתאים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עליו לבחון את סוג העבירות שבהן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מספר ההרשעות הקודמות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מרווחי הזמן בין ההרשעות השונות וכן האם הופרו המאסרים המותנים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מדובר בעבירה של כניסה לישראל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ללא עבירות נלוות ואין כל אינדיקציה לכך שמטרת הכניסה היתה לצורך פגיעה בביטחון המדינה או במטרה לבצע עבירות פליליות ממש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טוען שנכנס לישראל לצורכי עבודה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ובהעדר ראיה אחרת לסתור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 למקמו בדרגת האשם הנמוכה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קרי במתחם העונש ההולם שנע בין מאסר על תנאי לשלושה 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לחובתו של הנאשם הרשעה אחת שניתנה  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ידי בית משפט השלום בבאר שבע ב</w:t>
      </w:r>
      <w:hyperlink r:id="rId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30099-03-12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בגין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עבירות של כניסה לישראל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באותו גז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ד שניתן ביום </w:t>
      </w:r>
      <w:r>
        <w:rPr>
          <w:rFonts w:cs="David" w:ascii="David" w:hAnsi="David"/>
        </w:rPr>
        <w:t>1.4.12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הוטלו על 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על תנאי ואשר הינם ברי הפעלה במקרה שבפני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 הציג מסמכים שלפיהם הנאשם עובד כיום כנהג מונית באזור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נשוי ואשתו בהיריון בחודש השישי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 השתכנעתי שמתקיימות אצל הנאשם נסיבות אישיות חריגות שמצדיקות אי הפעלה של המאסר המותנה והארכת תוקפו לתקופה נוספת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בעת קביעת העונש המתאים בתוך מתחם העונש ההולם לקחתי בחשבון את כל הנתונים 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הודאה וחיסכון בזמן שיפוטי</w:t>
      </w:r>
      <w:r>
        <w:rPr>
          <w:rtl w:val="true"/>
        </w:rPr>
        <w:t xml:space="preserve">, </w:t>
      </w:r>
      <w:r>
        <w:rPr>
          <w:rtl w:val="true"/>
        </w:rPr>
        <w:t>עובדת היות הנאשם נשוי ושאשתו צפויה ללדת בעוד כשלושה 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הנני משית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הנני מפעיל את המאסר המותנה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שהוטל על הנאשם 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30099-03-12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של בית משפט השלום בבאר שבע מיום </w:t>
      </w:r>
      <w:r>
        <w:rPr/>
        <w:t>1.4.12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בפועל</w:t>
      </w:r>
      <w:r>
        <w:rPr>
          <w:rtl w:val="true"/>
        </w:rPr>
        <w:t xml:space="preserve">, </w:t>
      </w:r>
      <w:r>
        <w:rPr>
          <w:rtl w:val="true"/>
        </w:rPr>
        <w:t>כך ש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 יהיו בחופף לעונש המאסר המותנה שהופעל לעיל 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ירצה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חודשים ועוד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ימים מאסר בפועל בניכוי ימי מעצרו מיום </w:t>
      </w:r>
      <w:r>
        <w:rPr/>
        <w:t>29.3.14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8.4.14</w:t>
      </w:r>
      <w:r>
        <w:rPr>
          <w:rtl w:val="true"/>
        </w:rPr>
        <w:t xml:space="preserve">. </w:t>
      </w:r>
      <w:r>
        <w:rPr>
          <w:rtl w:val="true"/>
        </w:rPr>
        <w:t xml:space="preserve">לא מצאתי מקום לעשות ניכוי נוסף של ימי המעצר מהימים שבהם היה עצור בשנת </w:t>
      </w:r>
      <w:r>
        <w:rPr/>
        <w:t>2013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שחרורו</w:t>
      </w:r>
      <w:r>
        <w:rPr>
          <w:rtl w:val="true"/>
        </w:rPr>
        <w:t xml:space="preserve">, </w:t>
      </w:r>
      <w:r>
        <w:rPr>
          <w:rtl w:val="true"/>
        </w:rPr>
        <w:t xml:space="preserve">הנאשם לא יבצע עבירה על </w:t>
      </w:r>
      <w:hyperlink r:id="rId10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לאור העובדה שהנאשם נכנס לישראל מתוך מצוקה כלכלית</w:t>
      </w:r>
      <w:r>
        <w:rPr>
          <w:rtl w:val="true"/>
        </w:rPr>
        <w:t xml:space="preserve">, </w:t>
      </w:r>
      <w:r>
        <w:rPr>
          <w:rtl w:val="true"/>
        </w:rPr>
        <w:t>לא מצאתי להטיל עליו קנס 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הנני מתיר לנאשם לבצע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שיחות טלפון על חשבון המדינה</w:t>
      </w:r>
      <w:r>
        <w:rPr>
          <w:rtl w:val="true"/>
        </w:rPr>
        <w:t xml:space="preserve">, </w:t>
      </w:r>
      <w:r>
        <w:rPr>
          <w:rtl w:val="true"/>
        </w:rPr>
        <w:t>לרבות טלפונים ניידים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10/11/2014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הישאם אבו שחאדה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רעות</w:t>
      </w:r>
      <w:r>
        <w:rPr>
          <w:rtl w:val="true"/>
        </w:rPr>
        <w:t xml:space="preserve"> </w:t>
      </w:r>
      <w:r>
        <w:rPr>
          <w:rtl w:val="true"/>
        </w:rPr>
        <w:t>חסון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31933-03-13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משטרת ישראל תביעות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שלוחת רמלה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בהגת סויטי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90721/12.1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case/8275011" TargetMode="External"/><Relationship Id="rId7" Type="http://schemas.openxmlformats.org/officeDocument/2006/relationships/hyperlink" Target="http://www.nevo.co.il/case/11282767" TargetMode="External"/><Relationship Id="rId8" Type="http://schemas.openxmlformats.org/officeDocument/2006/relationships/hyperlink" Target="http://www.nevo.co.il/case/4250913" TargetMode="External"/><Relationship Id="rId9" Type="http://schemas.openxmlformats.org/officeDocument/2006/relationships/hyperlink" Target="http://www.nevo.co.il/case/4250913" TargetMode="External"/><Relationship Id="rId10" Type="http://schemas.openxmlformats.org/officeDocument/2006/relationships/hyperlink" Target="http://www.nevo.co.il/law/90721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2014-11-17T09:13:00Z</dcterms:created>
  <dc:creator> </dc:creator>
  <dc:description/>
  <cp:keywords/>
  <dc:language>en-IL</dc:language>
  <cp:lastModifiedBy>hofit</cp:lastModifiedBy>
  <dcterms:modified xsi:type="dcterms:W3CDTF">2014-11-17T09:13:00Z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בהגת סויטי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8275011;11282767;4250913:2</vt:lpwstr>
  </property>
  <property fmtid="{D5CDD505-2E9C-101B-9397-08002B2CF9AE}" pid="9" name="CITY">
    <vt:lpwstr>רמ'</vt:lpwstr>
  </property>
  <property fmtid="{D5CDD505-2E9C-101B-9397-08002B2CF9AE}" pid="10" name="DATE">
    <vt:lpwstr>20141110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90721/012.1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31933</vt:lpwstr>
  </property>
  <property fmtid="{D5CDD505-2E9C-101B-9397-08002B2CF9AE}" pid="22" name="NEWPARTB">
    <vt:lpwstr>03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380020141110</vt:lpwstr>
  </property>
  <property fmtid="{D5CDD505-2E9C-101B-9397-08002B2CF9AE}" pid="34" name="TYPE_N_DATE">
    <vt:lpwstr>38020141110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