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32264-10-17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אלסיי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עמית מיכלס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ראז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אלסייד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bookmarkStart w:id="2" w:name="FirstLawyer"/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bookmarkEnd w:id="2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המאשימה 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רונן גינגולד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אסתר בר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ציון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Miriam" w:hAnsi="Miriam" w:cs="Miriam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רקע ועובדות</w:t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6" w:name="ABSTRACT_START"/>
      <w:bookmarkEnd w:id="6"/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יסוד הודאתו ובמסגרת הסדר דיוני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בשתי עבירות של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פריצה בצוותא לבניין שאינו דירה וביצוע גניבה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13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שתי עבירות של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גניבת רכב בצוותא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סעיפים </w:t>
      </w:r>
      <w:hyperlink r:id="rId15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+ </w:t>
      </w:r>
      <w:hyperlink r:id="rId16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גניבה בצוותא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+ </w:t>
      </w:r>
      <w:hyperlink r:id="rId18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סיוע לגניבת 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20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42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האמור בחלק הכללי של 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במועדים הרלוונטיים לכתב האישום החזיק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במשאית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sz w:val="28"/>
          <w:szCs w:val="28"/>
        </w:rPr>
        <w:t>16-019-51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שרישיונה פג במהלך חודש אפריל </w:t>
      </w:r>
      <w:r>
        <w:rPr>
          <w:rFonts w:cs="FrankRuehl" w:ascii="FrankRuehl" w:hAnsi="FrankRuehl"/>
          <w:sz w:val="28"/>
          <w:szCs w:val="28"/>
        </w:rPr>
        <w:t>2016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Miriam"/>
          <w:rtl w:val="true"/>
        </w:rPr>
        <w:t>המשאית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על פי האמור בפרט האישום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29.9.2017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ערב יום הכיפורים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הצהריים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פרץ הנאשם יחד עם אחר לעסק בבעלותו של ל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בדרך של חיתוך מנעול הבריח עם דיסק וניתוק שרשרת הברזל אליה הייתה קשורה מלגזה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נכנס למלגזה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הניע אותה ונסע עמה לכפר ברא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על פי האמור בפרט האישום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יום </w:t>
      </w:r>
      <w:r>
        <w:rPr>
          <w:rFonts w:cs="FrankRuehl" w:ascii="FrankRuehl" w:hAnsi="FrankRuehl"/>
          <w:sz w:val="28"/>
          <w:szCs w:val="28"/>
        </w:rPr>
        <w:t>28.9.2017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ליום </w:t>
      </w:r>
      <w:r>
        <w:rPr>
          <w:rFonts w:cs="FrankRuehl" w:ascii="FrankRuehl" w:hAnsi="FrankRuehl"/>
          <w:sz w:val="28"/>
          <w:szCs w:val="28"/>
        </w:rPr>
        <w:t>29.9.2017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הבוקר המוקדמות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פרץ הנאשם יחד עם אחר לעסק בבעלותו של ש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בדרך של חיתוך שער הכניסה עם דיסק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וניסור כלוב המתכת שבתוכו הייתה מלגזה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גנב את המלגזה וכלי עבודה רבים בשוויי </w:t>
      </w:r>
      <w:r>
        <w:rPr>
          <w:rFonts w:cs="FrankRuehl" w:ascii="FrankRuehl" w:hAnsi="FrankRuehl"/>
          <w:sz w:val="28"/>
          <w:szCs w:val="28"/>
        </w:rPr>
        <w:t>50,000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על פי האמור בפרט האישום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3.8.2017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לפנות בוקר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פרץ אחר למוסך בבעלותו של א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בדרך של חיתוך מנעול בריח עם דיסק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וניתוק שרשרת הברזל אליה הייתה קשורה מלגזה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הניע את המלגזה ונסע מהמקום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העלו האחר והנאשם את המלגזה למשאית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והובילו אותה למקום שאינו ידוע למאשימה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הצדדים לא הייתה הסכמה עונשית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סוכם שהנאשם יופנה לשירות המבחן לצורך עריכת תסקיר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42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בפני בית המשפט הונחו שלושה תסקירים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התרשמותו הראשונית של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התסקיר 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מיום </w:t>
      </w:r>
      <w:r>
        <w:rPr>
          <w:rFonts w:cs="FrankRuehl" w:ascii="FrankRuehl" w:hAnsi="FrankRuehl"/>
          <w:sz w:val="28"/>
          <w:szCs w:val="28"/>
        </w:rPr>
        <w:t>28.2.2019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הייתה שהנאשם צמצם את רמת המעורבות שלו בעבירות ולא לקח אחריות עליהן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התרשמה מהנאשם כאדם בעל יכולות תפקודיות הבאות לידי ביטוי בתחום התעסוקתי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ביטא שאיפות לניהול אורח חיים נורמטיבי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 עלה הרושם שהנאשם התקשה לזהות מצבי סיכון וייחס אחריות לגורמים חיצוניים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 שלדעת קצינת המבחן עלול להעמידו בסיכון לחזרה על התנהגות עוברת 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המלצת שירות המבחן לשלב את הנאשם בקבוצה טיפולית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נדחה הדיון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התרשמה שלהליכים המשפטיים אפקט מרתיע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במאמר מוסגר אציין שלא ברור כיצד מסקנה זו עולה בקנה אחד עם עברו הפלילי של הנאשם והעובדה שלחובתו מאסר מותנה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מהתסקיר השני מיום </w:t>
      </w:r>
      <w:r>
        <w:rPr>
          <w:rFonts w:cs="FrankRuehl" w:ascii="FrankRuehl" w:hAnsi="FrankRuehl"/>
          <w:b/>
          <w:bCs/>
          <w:sz w:val="28"/>
          <w:szCs w:val="28"/>
        </w:rPr>
        <w:t>24.6.2019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עלה שהנאשם השתלב בקבוצה טיפולית קצרת טווח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מטרתה להכינו לטיפול ארוך ומעמיק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שיתף מעט מעולמו הפנימי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מהתסקיר השלישי מיום </w:t>
      </w:r>
      <w:r>
        <w:rPr>
          <w:rFonts w:cs="FrankRuehl" w:ascii="FrankRuehl" w:hAnsi="FrankRuehl"/>
          <w:b/>
          <w:bCs/>
          <w:sz w:val="28"/>
          <w:szCs w:val="28"/>
        </w:rPr>
        <w:t>23.9.2019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עלה כי בתקופת הדחייה השתלב הנאשם בקבוצה טיפולית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 לרוב המפגשים ושיתף פעולה באופן מלא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המליץ שירות המבחן לבכר את השיקולים השיקומיים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ולהטיל על הנאשם צו מבחן של שנה ועונש מאסר שירוצה בדרך של עבודות שירות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65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65" w:end="0"/>
        <w:jc w:val="both"/>
        <w:rPr>
          <w:rFonts w:ascii="Miriam" w:hAnsi="Miriam" w:cs="Miriam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ראיות לעונש</w:t>
      </w:r>
    </w:p>
    <w:p>
      <w:pPr>
        <w:pStyle w:val="Normal"/>
        <w:spacing w:lineRule="auto" w:line="360"/>
        <w:ind w:start="65" w:end="0"/>
        <w:jc w:val="both"/>
        <w:rPr>
          <w:rFonts w:ascii="Miriam" w:hAnsi="Miriam" w:cs="Miriam"/>
          <w:sz w:val="28"/>
          <w:szCs w:val="28"/>
        </w:rPr>
      </w:pPr>
      <w:r>
        <w:rPr>
          <w:rFonts w:cs="Miriam" w:ascii="Miriam" w:hAnsi="Miria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מטעם המאשימה הוגש גיליון הרישום הפלילי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מעודכן ליום </w:t>
      </w:r>
      <w:r>
        <w:rPr>
          <w:rFonts w:cs="FrankRuehl" w:ascii="FrankRuehl" w:hAnsi="FrankRuehl"/>
          <w:sz w:val="28"/>
          <w:szCs w:val="28"/>
        </w:rPr>
        <w:t>3.10.2019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Miriam" w:hAnsi="Miriam" w:cs="Miriam"/>
          <w:sz w:val="28"/>
          <w:sz w:val="28"/>
          <w:szCs w:val="28"/>
          <w:rtl w:val="true"/>
        </w:rPr>
        <w:t>ת</w:t>
      </w:r>
      <w:r>
        <w:rPr>
          <w:rFonts w:cs="Miriam" w:ascii="Miriam" w:hAnsi="Miriam"/>
          <w:sz w:val="28"/>
          <w:szCs w:val="28"/>
          <w:rtl w:val="true"/>
        </w:rPr>
        <w:t>/</w:t>
      </w:r>
      <w:r>
        <w:rPr>
          <w:rFonts w:cs="Miriam" w:ascii="Miriam" w:hAnsi="Miriam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ועותק מגזר הדין הכולל מאסר מותנה בן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cs="Miriam"/>
          <w:sz w:val="28"/>
          <w:sz w:val="28"/>
          <w:szCs w:val="28"/>
          <w:rtl w:val="true"/>
        </w:rPr>
        <w:t>ת</w:t>
      </w:r>
      <w:r>
        <w:rPr>
          <w:rFonts w:cs="Miriam" w:ascii="Miriam" w:hAnsi="Miriam"/>
          <w:sz w:val="28"/>
          <w:szCs w:val="28"/>
          <w:rtl w:val="true"/>
        </w:rPr>
        <w:t>/</w:t>
      </w:r>
      <w:r>
        <w:rPr>
          <w:rFonts w:cs="Miriam" w:ascii="Miriam" w:hAnsi="Miriam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6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65" w:end="0"/>
        <w:jc w:val="both"/>
        <w:rPr>
          <w:rFonts w:ascii="Miriam" w:hAnsi="Miriam" w:cs="Miriam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טיעוני הצדדים ודברי הנאשם</w:t>
      </w:r>
    </w:p>
    <w:p>
      <w:pPr>
        <w:pStyle w:val="Normal"/>
        <w:spacing w:lineRule="auto" w:line="360"/>
        <w:ind w:start="65" w:end="0"/>
        <w:jc w:val="both"/>
        <w:rPr>
          <w:rFonts w:ascii="Miriam" w:hAnsi="Miriam" w:cs="Miriam"/>
          <w:sz w:val="28"/>
          <w:szCs w:val="28"/>
        </w:rPr>
      </w:pPr>
      <w:r>
        <w:rPr>
          <w:rFonts w:cs="Miriam" w:ascii="Miriam" w:hAnsi="Miria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הפנה לגילו הצעיר של הנאשם ולעברו הפלילי המשמעותי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המצביע על כך שעונשים קודמים שהוטלו עליו לא הרתיעו אותו מלשוב ולבצע 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לזכותו של הנאשם ציין את הודאתו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 הדגיש את חומרת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תכיפותם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התכנון שקדם להם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ובכלל זה  הגעתו למקום ביחד עם אדם 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בצורה מאורגנת כשהם מצוידים במשאית במטרה להעמיס עליה את הרכוש הגנוב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ששווי רב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התייחס לערכים המוגנים שנפגעו כתוצאה ממעשיו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בהיבט הכלכלי והן בהיבט הרגשי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ולפגיעה בתחושת הביטחון של נפגעי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ניתן לראות במעשיו של הנאשם וחברו מעין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פשע מאורגן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להמלצת שירות המבחן נטען שהליך טיפולי של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פעם בשבוע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 מעיד על 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כמשמעו בתיקון </w:t>
      </w:r>
      <w:r>
        <w:rPr>
          <w:rFonts w:cs="FrankRuehl" w:ascii="FrankRuehl" w:hAnsi="FrankRuehl"/>
          <w:sz w:val="28"/>
          <w:szCs w:val="28"/>
        </w:rPr>
        <w:t>113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ולפיכך אין לסטות ממתחמי הענישה מטעם זה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ביקש לראות במעשיו של הנאשם שלושה אירועים שונים ונפרדים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לאישומים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עתר לקבוע מתחם עונשי הנע בין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ובנוגע לאישום השלישי בין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שיכול ויבוצעו בעבודות שירות ועד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לקיומם של נימוקים לקולא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ביקש למקם את עניינו של הנאשם ברף הנמוך של המתחמים ולהשית עליו עונש כולל של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ביקש להפעיל את המאסר המותנה במצטבר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לצד מאסר מותנה ארוך ומרתיע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פיצוי כספי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חתימה על התחייבות וחילוט המשאית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 הסתייעו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וחברו על מנת להעביר את המלגזות לשטחי הרשות הפלסטינית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מטעם המאשימה הוגשה פסיקה התומכת הן בעמדתה העונשית והן בשיקולי הענישה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 ביקשה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לסטות ממתחם הענישה ולהשית על הנאשם מאסר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שמדובר בענישה החורגת ממתחם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הסכימה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הנאשם שיוטל עליו לרצות עונש של עבודות שירות לתקופה המקסימלית של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מבלי לקזז את התקופה בה ישב במעצר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 הנאשם מאז מעצרו תהליך שיקום ארוך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השתתף במספר קבוצות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 טיפול פרטני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יצא לעבודה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הפר את תנאי מעצר הבית בו שהה במשך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ציינה את הסכמת הנאשם לכך שיוטל עליו צו פיקוח לתקופה של שנתיים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שהיא תקופה ארוכה מזו עליה המליצה קצינת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בהתייחס לדברי המאשימה נטען שמעשיהם של הנאשם וחברו רחוקים מלהיות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פשע מאורגן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אינם מתוחכמים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לא ניתן לראות בדיסק בו נעשה שימוש כדי לשבור מנעול שרשרת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 ייחודי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לעניין הנזק שנגרם נטען כי בנוגע לאישומים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המלגזות הושבו לבעליהן מבלי שנגרם להן כל נזק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וכי בנוגע לאישום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בעבירת סיוע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מבלי שהייתה לו כל שליטה על המלגזה בשלב כלשהו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 שאין כל ראיה לכך שהמלגזות הוברחו לשטחים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לעברו הפלילי של הנאשם נטען שהוא אינו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מכביד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זו הפעם הראשונה בה לקח עצמו הנאשם בידיים ועבר הליך טיפולי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איכותי וטוב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קביעה לפיה אין לחרוג ממתחם הענישה מטעמי 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תרוקן מתוכן את משמעות ההליך הטיפולי בשירות המבחן לעבריינים שאינם משתמשים בסמים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הלכת בני 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הנאשם לראות בשלושת האירועים בהם הורשע הנאשם משום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אירוע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בשים לב לכך שמדובר בעבירות דומות שבוצעו בסמיכות זמנים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המלצת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להפנותו לממונה על עבודות השירות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ככל שהדבר נוגע לעתירה לחילוט המשאית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הרשומה על שמו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 כי מדובר באמצעי הפרנסה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על שולחנו סמוכים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ילדים קטנים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להסתפק במקרה זה בקנס הכספי לו עותרת המאשימה ולתקופת המאסר הארוכה לו עתרה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ובכך לייתר את החילוט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ביקשה ההגנה להפעיל את המאסר המותנה בחופף לכל עונש מאסר שייגזר על הנאשם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מטעם ההגנה הוגשה פסיקה כללית התומכת בעתירתה לחרוג ממתחם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ניצל את זכות המילה האחרונה ואמר שהיו לו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קשיים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אותם 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בטיפול למד לקחת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הביע חרטה על מעשיו ואמר שהוא חוזר לחיים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לשגרה ולמשפחתו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בקיצור לוקח אחריות ומביע חרטה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6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6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קביעת מתחם העונש ההולם</w:t>
      </w:r>
    </w:p>
    <w:p>
      <w:pPr>
        <w:pStyle w:val="Normal"/>
        <w:spacing w:lineRule="auto" w:line="360"/>
        <w:ind w:start="6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קביעת מתחם העונש ההולם למעשה העבירה שביצע הנאשם נעשית בהתאם לעיקרון המנחה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היינו קיומו של יחס הולם בין חומרת מעשה העבירה בנסיבותיו ומידת אשמתו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סוג ומידת העונש המוטל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לשם קביעת מתחם הענישה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לעקרון ההלימה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להתחשב בערך החברתי שנפגע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במדיניות הענישה הנוהגת ובנסיבות הקשורות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אירוע עברייני אחד או מספר אירועים נפרדים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הצדדים חלוקים בשאלה האם יש לראות במעשי הנאשם משום אירוע עברייני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שמא מדובר במספר אירועים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הטעם המרכזי להכרה במעשי הנאשם וחברו באישומים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כאירוע עברייני אחד הינו סמיכות הזמנים בין ההתפרצויות והגניבות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למעשה מדובר בשתי התפרצויות ושתי גניבות שבוצעו במהלך אותו הלילה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הסתייעות באותה משאית וככל הנראה באותו אמצעי פריצה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כלומר הדיסק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ששימש אותם לחיתוך השרשראות כמפורט באישום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ולחיתוך שער הכניסה וכלוב המתכת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כמפורט 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 הנאשם וחברו פגעו בשני בעלי עסק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לכל אחד מהם נגרם נזק עמו יצטרך להתמודד בעצמו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לנימוקי ההגנה ובשים לב לאמות המידה שנקבעו ב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29.10.2014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מצאתי שיש לראות במעשי הנאשם באישומים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משום אירוע עברייני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האירוע המתואר באישום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בוצע כמעט חודשיים ימים לפני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ומכאן שמדובר במעשה המנותק בזמן ומובחן מהמעשים המתוארים באישומים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במצב דברים זה יש לקבוע שעל אף שמדובר באותה שיטת פריצה וגניבה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 שמדובר באירוע עברייני נפרד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שציינתי במספר החלטות בעבר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עמדתי היא שלדיון בעניין מספר 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אירועים העברייניים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נפקות מעשית מועטה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הטעם לכך הוא ששעה שנקבע שמעשי הנאשם בשני אישומים או יותר מהווים אירוע עברייני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עדיין יש מקום להתחשב לצורך קביעת המתחם העונשי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במספר המעשים העברייניים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המרכיבים את אותו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בשל העובדה ש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לעיתים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העובדה שהאירוע כולל כמה מעשים יכולה לשוות לו מידה נוספת של חומרה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ג</w:t>
      </w:r>
      <w:r>
        <w:rPr>
          <w:rFonts w:cs="Miriam" w:ascii="FrankRuehl" w:hAnsi="FrankRuehl"/>
          <w:rtl w:val="true"/>
        </w:rPr>
        <w:t>'</w:t>
      </w:r>
      <w:r>
        <w:rPr>
          <w:rFonts w:ascii="FrankRuehl" w:hAnsi="FrankRuehl" w:cs="Miriam"/>
          <w:rtl w:val="true"/>
        </w:rPr>
        <w:t>אבר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2454/18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שיינברג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2.12.2018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לפסק דינו של השופט </w:t>
      </w:r>
      <w:r>
        <w:rPr>
          <w:rFonts w:ascii="FrankRuehl" w:hAnsi="FrankRuehl" w:cs="Miriam"/>
          <w:rtl w:val="true"/>
        </w:rPr>
        <w:t>ע</w:t>
      </w:r>
      <w:r>
        <w:rPr>
          <w:rFonts w:cs="Miriam" w:ascii="FrankRuehl" w:hAnsi="FrankRuehl"/>
          <w:rtl w:val="true"/>
        </w:rPr>
        <w:t xml:space="preserve">. </w:t>
      </w:r>
      <w:r>
        <w:rPr>
          <w:rFonts w:ascii="FrankRuehl" w:hAnsi="FrankRuehl" w:cs="Miriam"/>
          <w:rtl w:val="true"/>
        </w:rPr>
        <w:t>פוגלמן</w:t>
      </w:r>
      <w:r>
        <w:rPr>
          <w:rFonts w:cs="FrankRuehl" w:ascii="FrankRuehl" w:hAnsi="FrankRuehl"/>
          <w:sz w:val="28"/>
          <w:szCs w:val="28"/>
          <w:rtl w:val="true"/>
        </w:rPr>
        <w:t xml:space="preserve">]. </w:t>
      </w:r>
    </w:p>
    <w:p>
      <w:pPr>
        <w:pStyle w:val="Normal"/>
        <w:spacing w:lineRule="auto" w:line="360"/>
        <w:ind w:start="425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הערך החברתי שנפגע כתוצאה מביצוע העבירה</w:t>
      </w:r>
    </w:p>
    <w:p>
      <w:pPr>
        <w:pStyle w:val="Normal"/>
        <w:spacing w:lineRule="auto" w:line="360"/>
        <w:ind w:start="425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 של הנאשם פגעו בערכים החברתיים שעניינם שמירה על קניינו של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והצורך להבטיח לבעלי העסקים יכולת לנהל את עסקיהם באופן תקין ורציף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שמירה על תחושת הביטחון האישי שלהם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הנזק שנגרם לקורבנות הגניבות וההתפרצויות למיניהם עמד השופט </w:t>
      </w:r>
      <w:r>
        <w:rPr>
          <w:rFonts w:cs="Miriam"/>
          <w:rtl w:val="true"/>
        </w:rPr>
        <w:t>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מלצר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7453/08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eastAsia="David" w:cs="Miriam"/>
          <w:rtl w:val="true"/>
        </w:rPr>
        <w:t>מדינת ישראל נ</w:t>
      </w:r>
      <w:r>
        <w:rPr>
          <w:rFonts w:eastAsia="David" w:cs="Miriam" w:ascii="Miriam" w:hAnsi="Miriam"/>
          <w:rtl w:val="true"/>
        </w:rPr>
        <w:t xml:space="preserve">' </w:t>
      </w:r>
      <w:r>
        <w:rPr>
          <w:rFonts w:ascii="Miriam" w:hAnsi="Miriam" w:eastAsia="David" w:cs="Miriam"/>
          <w:rtl w:val="true"/>
        </w:rPr>
        <w:t>אואזנה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31.12.2008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 אמנם בעבירת פריצה לבית מגורים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אולם דומה שדברי השופט </w:t>
      </w:r>
      <w:r>
        <w:rPr>
          <w:rFonts w:ascii="FrankRuehl" w:hAnsi="FrankRuehl" w:cs="Miriam"/>
          <w:rtl w:val="true"/>
        </w:rPr>
        <w:t>מלצר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יפים גם לענייננו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 מדובר בפגיעה בבית העסק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בשינויים המתבקשים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David" w:cs="FrankRuehl"/>
          <w:b/>
          <w:sz w:val="28"/>
          <w:szCs w:val="28"/>
        </w:rPr>
      </w:pPr>
      <w:r>
        <w:rPr>
          <w:rFonts w:eastAsia="David" w:cs="FrankRuehl" w:ascii="FrankRuehl" w:hAnsi="FrankRuehl"/>
          <w:b/>
          <w:sz w:val="28"/>
          <w:szCs w:val="28"/>
          <w:rtl w:val="true"/>
        </w:rPr>
      </w:r>
    </w:p>
    <w:p>
      <w:pPr>
        <w:pStyle w:val="ListParagraph"/>
        <w:spacing w:lineRule="auto" w:line="360"/>
        <w:ind w:end="851"/>
        <w:jc w:val="both"/>
        <w:rPr>
          <w:rFonts w:ascii="FrankRuehl" w:hAnsi="FrankRuehl" w:eastAsia="David"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כינוי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וגניבה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שמקובל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לקרוא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מוטעית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שפריצה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טומנת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ועוגמת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הנגרמים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לקרבנות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וקונוטציה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לסובבים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שהתבצעו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הפוגעות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המתמצית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באמירה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מבצרו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ממלאת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הפריצה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משפחתי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eastAsia="David" w:cs="FrankRuehl" w:ascii="FrankRuehl" w:hAnsi="FrankRuehl"/>
          <w:sz w:val="28"/>
          <w:szCs w:val="28"/>
          <w:rtl w:val="true"/>
        </w:rPr>
        <w:t>"</w:t>
      </w:r>
    </w:p>
    <w:p>
      <w:pPr>
        <w:pStyle w:val="Normal"/>
        <w:spacing w:lineRule="auto" w:line="360" w:before="0" w:after="120"/>
        <w:ind w:end="0"/>
        <w:jc w:val="both"/>
        <w:rPr>
          <w:rFonts w:ascii="FrankRuehl" w:hAnsi="FrankRuehl" w:eastAsia="David" w:cs="FrankRuehl"/>
          <w:sz w:val="28"/>
          <w:szCs w:val="28"/>
        </w:rPr>
      </w:pP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ובהקבלה לענייננו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 xml:space="preserve">בתי העסק השונים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מהווים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 xml:space="preserve"> מקור פרנסה לאנשים רבים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בבתי העסק מאוחסן לא אחת ציוד יקר ערך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המאפשר לבית העסק להתנהל ולפעול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מכאן שמשמעות גניבת הציוד מבית העסק רחבה בהרבה מהנזק הממוני הישיר שנגרם כתוצאה מאובדן הציוד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לא אחת גניבה במכשיר המשמש לצרכי העסק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או חבלה בו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עוצר פס ייצור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ומשבית את בית העסק מלספק שירותים שונים לקהל הצרכנים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במקרים אחרים נגנבת מבית העסק תוצרת שיוצרה בו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הנה כי כן אדם אחד עובד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נותן שירות או מייצר תוצרת בזיעת אפו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ואילו אדם אחר מגיע באבחה אחת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הורס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מנטרל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או נוטל את כלי העבודה או את תוצרת המפעל בקלות וללא מאמץ</w:t>
      </w:r>
      <w:r>
        <w:rPr>
          <w:rFonts w:eastAsia="David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FrankRuehl" w:hAnsi="FrankRuehl" w:eastAsia="David" w:cs="FrankRuehl"/>
          <w:sz w:val="28"/>
          <w:szCs w:val="28"/>
        </w:rPr>
      </w:pP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 xml:space="preserve">נזק עקיף נוסף הנגרם לבעל בית העסק הוא הצורך להשקיע ממון רב בביטוח עסקו </w:t>
      </w:r>
      <w:r>
        <w:rPr>
          <w:rFonts w:eastAsia="David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ככל שהדבר בכלל מתאפשר לו</w:t>
      </w:r>
      <w:r>
        <w:rPr>
          <w:rFonts w:eastAsia="David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David" w:cs="FrankRuehl"/>
          <w:sz w:val="28"/>
          <w:sz w:val="28"/>
          <w:szCs w:val="28"/>
          <w:rtl w:val="true"/>
        </w:rPr>
        <w:t>או באמצעי מיגון מגוונים ויקרי ערך</w:t>
      </w:r>
      <w:r>
        <w:rPr>
          <w:rFonts w:eastAsia="David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Calibri" w:hAnsi="Calibri" w:eastAsia="Calibri" w:cs="FrankRuehl"/>
          <w:sz w:val="28"/>
          <w:szCs w:val="28"/>
        </w:rPr>
      </w:pP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בתחושת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האזרח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הממוני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שנגרם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לו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כתוצאה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עבריינית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זו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הגדיר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</w:t>
      </w:r>
      <w:r>
        <w:rPr>
          <w:rFonts w:eastAsia="Calibri"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מדינה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הוכרה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כמצדיקה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ככלל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מחמירים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שיהיה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להרתיע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ביצועם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z w:val="28"/>
          <w:szCs w:val="28"/>
          <w:rtl w:val="true"/>
        </w:rPr>
        <w:t>[</w:t>
      </w:r>
      <w:hyperlink r:id="rId23">
        <w:r>
          <w:rPr>
            <w:rStyle w:val="Hyperlink"/>
            <w:rFonts w:eastAsia="Calibri" w:cs="FrankRuehl"/>
            <w:color w:val="000000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eastAsia="Calibri" w:cs="FrankRuehl"/>
            <w:color w:val="000000"/>
            <w:sz w:val="28"/>
            <w:szCs w:val="28"/>
            <w:rtl w:val="true"/>
          </w:rPr>
          <w:t>"</w:t>
        </w:r>
        <w:r>
          <w:rPr>
            <w:rStyle w:val="Hyperlink"/>
            <w:rFonts w:eastAsia="Calibri" w:cs="FrankRuehl"/>
            <w:color w:val="00000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Times New Roman" w:cs="Times New Roman"/>
            <w:color w:val="00000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00"/>
            <w:sz w:val="28"/>
            <w:szCs w:val="28"/>
          </w:rPr>
          <w:t>1708/08</w:t>
        </w:r>
      </w:hyperlink>
      <w:r>
        <w:rPr>
          <w:rFonts w:eastAsia="Calibri" w:cs="FrankRuehl" w:ascii="Calibri" w:hAnsi="Calibri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eastAsia="Calibri" w:cs="FrankRuehl" w:ascii="Calibri" w:hAnsi="Calibri"/>
          <w:sz w:val="28"/>
          <w:szCs w:val="28"/>
          <w:rtl w:val="true"/>
        </w:rPr>
        <w:t>(</w:t>
      </w:r>
      <w:r>
        <w:rPr>
          <w:rFonts w:eastAsia="Calibri" w:cs="FrankRuehl" w:ascii="Calibri" w:hAnsi="Calibri"/>
          <w:sz w:val="28"/>
          <w:szCs w:val="28"/>
        </w:rPr>
        <w:t>21.2.08</w:t>
      </w:r>
      <w:r>
        <w:rPr>
          <w:rFonts w:eastAsia="Calibri" w:cs="FrankRuehl" w:ascii="Calibri" w:hAnsi="Calibri"/>
          <w:sz w:val="28"/>
          <w:szCs w:val="28"/>
          <w:rtl w:val="true"/>
        </w:rPr>
        <w:t>)].</w:t>
      </w:r>
    </w:p>
    <w:p>
      <w:pPr>
        <w:pStyle w:val="Normal"/>
        <w:spacing w:lineRule="auto" w:line="360" w:before="0" w:after="120"/>
        <w:ind w:end="0"/>
        <w:jc w:val="both"/>
        <w:rPr>
          <w:rFonts w:ascii="Calibri" w:hAnsi="Calibri" w:eastAsia="Calibri" w:cs="FrankRuehl"/>
          <w:sz w:val="28"/>
          <w:szCs w:val="28"/>
        </w:rPr>
      </w:pPr>
      <w:r>
        <w:rPr>
          <w:rFonts w:eastAsia="Calibri"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Calibri" w:hAnsi="Calibri" w:eastAsia="Calibri" w:cs="FrankRuehl"/>
          <w:sz w:val="28"/>
          <w:szCs w:val="28"/>
        </w:rPr>
      </w:pPr>
      <w:r>
        <w:rPr>
          <w:rFonts w:eastAsia="Calibri" w:cs="FrankRuehl" w:ascii="Calibri" w:hAnsi="Calibri"/>
          <w:sz w:val="28"/>
          <w:szCs w:val="28"/>
        </w:rPr>
        <w:t>13</w:t>
      </w:r>
      <w:r>
        <w:rPr>
          <w:rFonts w:eastAsia="Calibri"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שלפנינו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התפרץ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העסק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במטרה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לגנוב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מלגזות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ascii="Calibri" w:hAnsi="Calibri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z w:val="28"/>
            <w:szCs w:val="28"/>
            <w:u w:val="single"/>
          </w:rPr>
          <w:t>11194/05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אבו סבית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פסקה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ג</w:t>
      </w:r>
      <w:r>
        <w:rPr>
          <w:rFonts w:eastAsia="Calibri" w:cs="FrankRuehl" w:ascii="Calibri" w:hAnsi="Calibri"/>
          <w:sz w:val="28"/>
          <w:szCs w:val="28"/>
          <w:rtl w:val="true"/>
        </w:rPr>
        <w:t>', (</w:t>
      </w:r>
      <w:r>
        <w:rPr>
          <w:rFonts w:eastAsia="Calibri" w:cs="FrankRuehl" w:ascii="Calibri" w:hAnsi="Calibri"/>
          <w:sz w:val="28"/>
          <w:szCs w:val="28"/>
        </w:rPr>
        <w:t>15.5.2006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השופט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Miriam"/>
          <w:rtl w:val="true"/>
        </w:rPr>
        <w:t>א</w:t>
      </w:r>
      <w:r>
        <w:rPr>
          <w:rFonts w:eastAsia="Calibri" w:cs="Miriam" w:ascii="Calibri" w:hAnsi="Calibri"/>
          <w:rtl w:val="true"/>
        </w:rPr>
        <w:t xml:space="preserve">. </w:t>
      </w:r>
      <w:r>
        <w:rPr>
          <w:rFonts w:ascii="Calibri" w:hAnsi="Calibri" w:eastAsia="Calibri" w:cs="Miriam"/>
          <w:rtl w:val="true"/>
        </w:rPr>
        <w:t>רובינשטיין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גניבת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רכב</w:t>
      </w:r>
      <w:r>
        <w:rPr>
          <w:rFonts w:eastAsia="Calibri"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20"/>
        <w:ind w:start="84" w:end="0"/>
        <w:jc w:val="both"/>
        <w:rPr>
          <w:rFonts w:ascii="Calibri" w:hAnsi="Calibri" w:eastAsia="Calibri" w:cs="FrankRuehl"/>
          <w:sz w:val="28"/>
          <w:szCs w:val="28"/>
        </w:rPr>
      </w:pPr>
      <w:r>
        <w:rPr>
          <w:rFonts w:eastAsia="Calibri" w:cs="FrankRuehl" w:ascii="Calibri" w:hAnsi="Calibri"/>
          <w:sz w:val="28"/>
          <w:szCs w:val="28"/>
          <w:rtl w:val="true"/>
        </w:rPr>
        <w:tab/>
      </w:r>
    </w:p>
    <w:p>
      <w:pPr>
        <w:pStyle w:val="Normal"/>
        <w:spacing w:lineRule="auto" w:line="360" w:before="0" w:after="120"/>
        <w:ind w:start="793" w:end="851"/>
        <w:jc w:val="both"/>
        <w:rPr>
          <w:rFonts w:ascii="Calibri" w:hAnsi="Calibri" w:eastAsia="Calibri" w:cs="FrankRuehl"/>
          <w:sz w:val="28"/>
          <w:szCs w:val="28"/>
        </w:rPr>
      </w:pPr>
      <w:r>
        <w:rPr>
          <w:rFonts w:eastAsia="Calibri"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למרבה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הצער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תופעת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גניבות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נעקרה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מהשורש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ומכת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שאליה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נדרש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בדיוק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עשור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פסק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Calibri" w:hAnsi="Calibri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z w:val="28"/>
            <w:szCs w:val="28"/>
            <w:u w:val="single"/>
          </w:rPr>
          <w:t>5724/95</w:t>
        </w:r>
      </w:hyperlink>
      <w:r>
        <w:rPr>
          <w:rFonts w:eastAsia="Calibri"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Calibri" w:hAnsi="Calibri"/>
          <w:sz w:val="28"/>
          <w:szCs w:val="28"/>
          <w:rtl w:val="true"/>
        </w:rPr>
        <w:t>-</w:t>
      </w:r>
      <w:r>
        <w:rPr>
          <w:rFonts w:eastAsia="Calibri" w:cs="FrankRuehl" w:ascii="Calibri" w:hAnsi="Calibri"/>
          <w:sz w:val="28"/>
          <w:szCs w:val="28"/>
        </w:rPr>
        <w:t>12.5.96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כמעט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שהפכה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לעשר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מכות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ממשיכה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לנגוס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ברכושם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רבים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ופגיעתה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רעה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כלכלית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ואנושית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המעט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שבידי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ידם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הדיוניים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בראייה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מחמירה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הכרוכות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בכך</w:t>
      </w:r>
      <w:r>
        <w:rPr>
          <w:rFonts w:eastAsia="Calibri" w:cs="FrankRuehl" w:ascii="Calibri" w:hAnsi="Calibri"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דברים ברוח דומה נאמרו גם על ידי השופט </w:t>
      </w:r>
      <w:r>
        <w:rPr>
          <w:rFonts w:ascii="FrankRuehl" w:hAnsi="FrankRuehl" w:cs="Miriam"/>
          <w:rtl w:val="true"/>
        </w:rPr>
        <w:t>י</w:t>
      </w:r>
      <w:r>
        <w:rPr>
          <w:rFonts w:cs="Miriam" w:ascii="FrankRuehl" w:hAnsi="FrankRuehl"/>
          <w:rtl w:val="true"/>
        </w:rPr>
        <w:t xml:space="preserve">. </w:t>
      </w:r>
      <w:r>
        <w:rPr>
          <w:rFonts w:ascii="FrankRuehl" w:hAnsi="FrankRuehl" w:cs="Miriam"/>
          <w:rtl w:val="true"/>
        </w:rPr>
        <w:t>עמית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45/10</w:t>
        </w:r>
      </w:hyperlink>
      <w:r>
        <w:rPr>
          <w:rFonts w:cs="Miriam" w:ascii="FrankRuehl" w:hAnsi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פאדי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מסארוה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8.1.2010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20"/>
        <w:ind w:start="793" w:end="851"/>
        <w:jc w:val="both"/>
        <w:rPr>
          <w:rFonts w:ascii="Calibri" w:hAnsi="Calibri" w:eastAsia="Calibri" w:cs="FrankRuehl"/>
          <w:sz w:val="28"/>
          <w:szCs w:val="28"/>
        </w:rPr>
      </w:pPr>
      <w:r>
        <w:rPr>
          <w:rFonts w:eastAsia="Calibri"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start="793" w:end="851"/>
        <w:jc w:val="both"/>
        <w:rPr/>
      </w:pPr>
      <w:r>
        <w:rPr>
          <w:rFonts w:eastAsia="Calibri" w:cs="FrankRuehl" w:ascii="Calibri" w:hAnsi="Calibri"/>
          <w:sz w:val="28"/>
          <w:szCs w:val="28"/>
          <w:rtl w:val="true"/>
        </w:rPr>
        <w:t>"</w:t>
      </w:r>
      <w:r>
        <w:rPr>
          <w:rFonts w:eastAsia="Calibri" w:cs="FrankRuehl" w:ascii="Calibri" w:hAnsi="Calibri"/>
          <w:sz w:val="28"/>
          <w:szCs w:val="28"/>
          <w:rtl w:val="true"/>
        </w:rPr>
        <w:t>'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פתאום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בבוקר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ומוצא</w:t>
      </w:r>
      <w:r>
        <w:rPr>
          <w:rFonts w:eastAsia="Calibri" w:cs="FrankRuehl" w:ascii="Calibri" w:hAnsi="Calibri"/>
          <w:sz w:val="28"/>
          <w:szCs w:val="28"/>
          <w:rtl w:val="true"/>
        </w:rPr>
        <w:t>...</w:t>
      </w:r>
      <w:r>
        <w:rPr>
          <w:rFonts w:eastAsia="Calibri" w:cs="FrankRuehl" w:ascii="Calibri" w:hAnsi="Calibri"/>
          <w:sz w:val="28"/>
          <w:szCs w:val="28"/>
          <w:rtl w:val="true"/>
        </w:rPr>
        <w:t>'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שמכוניתו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חלפה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הרוח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הטוב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נפרצה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ותכולתה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נשדדה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חוזר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בסוף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עמל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יומו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ומוצא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דהוא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חדר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לפרטיותו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ונטל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רכושו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חפציו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צבר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בזיעת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ומיטב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כספו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ימוד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עוגמת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הנפש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הרוגז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וחסרון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הכיס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שנגרמו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שנפגע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מאותן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רכוש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שדומה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ליבנו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גס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בהן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והסטטיסטיקה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מפוענחות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בתחום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מדברת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עצמה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רכוש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התפרצות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לדירה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גניבת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רכב</w:t>
      </w:r>
      <w:r>
        <w:rPr>
          <w:rFonts w:eastAsia="Calibri"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גזירת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גורל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שאין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מענה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בחוק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FrankRuehl"/>
          <w:sz w:val="28"/>
          <w:sz w:val="28"/>
          <w:szCs w:val="28"/>
          <w:rtl w:val="true"/>
        </w:rPr>
        <w:t>ובפסיקה</w:t>
      </w:r>
      <w:r>
        <w:rPr>
          <w:rFonts w:eastAsia="Calibri" w:cs="FrankRuehl" w:ascii="Calibri" w:hAnsi="Calibri"/>
          <w:sz w:val="28"/>
          <w:szCs w:val="28"/>
          <w:rtl w:val="true"/>
        </w:rPr>
        <w:t>.</w:t>
      </w:r>
      <w:r>
        <w:rPr>
          <w:rFonts w:eastAsia="Calibri" w:cs="FrankRuehl" w:ascii="Calibri" w:hAnsi="Calibri"/>
          <w:sz w:val="28"/>
          <w:szCs w:val="28"/>
          <w:rtl w:val="true"/>
        </w:rPr>
        <w:t>"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הקשורות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למעשי ההתפרצות קדם תכנון מוקדם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 לידי ביטוי במספר היבטים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בחירת עיתוי הפריצה והגניבה ביום הכיפורים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חבירת הנאשם לאדם הנוסף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שזהותו אינה ידועה 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הגעת השניים לבתי העסק כשהם מצוידים במשאית של הנאשם ובדיסק שנועד לסייע להם להתגבר על אמצעי המיגון השונים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להיכנס לבתי העסק השתמשו הנאשם והאחר בדיסק לצורך חיתוך מנעול הבריח וניתוק שרשרת הברזל באישום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חיתוך שער הכניסה וחיתוך כלוב המתכת 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וחיתוך מנעול הבריח וניתוק שרשרת הברזל באישום השלישי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חלקו של הנאשם ביצוע העבירות הינו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הרקע לביצוע העבירות הינו בצע כסף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על אף שמתסקירי שירות המבחן עולה שהנאשם עבד כעשר שנים עובר למעצרו בעסק עצמאי לעבודות עפר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בסך הכול גנבו הנאשם והאחר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מלגזות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מהאישום השני עולה שהנאשם והאחר גנבו בנוסף גם כלי עבודה בשווי של </w:t>
      </w:r>
      <w:r>
        <w:rPr>
          <w:rFonts w:cs="FrankRuehl" w:ascii="FrankRuehl" w:hAnsi="FrankRuehl"/>
          <w:sz w:val="28"/>
          <w:szCs w:val="28"/>
        </w:rPr>
        <w:t>50,000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עליהם לא חלק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שתיים מתוך שלוש המלגזות הושבו לבעליהם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שוויה של המלגזה באישום השלישי אינו ידוע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מוצא שרמת הפגיעה בערכים המוגנים הינה בינונית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6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מדיניות הענישה הנוהגת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b/>
          <w:bCs/>
          <w:sz w:val="28"/>
          <w:szCs w:val="28"/>
        </w:rPr>
      </w:pP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</w:rPr>
        <w:t>15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במקרים שלפנינו נגנבו מלגזות וציוד נוסף אגב פריצת הנאשם וחברו לבתי העסק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עיון בפסיקה הנוהגת לגבי עבירות של גניבת כלי רכב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מצביע על כך שככלל הושתו על הגנבים עונשי מאסר בפועל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כאשר עונשי מאסר לריצוי בדרך של עבודות שירות הוטלו במקרים חריגים בלבד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שאינם מלמדים על הכלל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א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1052/17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ג</w:t>
      </w:r>
      <w:r>
        <w:rPr>
          <w:rFonts w:eastAsia="FrankRuehl" w:cs="Miriam" w:ascii="Miriam" w:hAnsi="Miriam"/>
          <w:sz w:val="24"/>
          <w:szCs w:val="24"/>
          <w:rtl w:val="true"/>
        </w:rPr>
        <w:t>'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ברין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 xml:space="preserve">מדינת ישראל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12.3.2017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נדחה ערעורו של נאשם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שהורשע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על יסוד הודאתו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בעבירה של גניבת רכב ונהיגה ללא רישיון נהיגה וללא ביטוח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ועונשו הועמד על ידי בית המשפט המחוזי מרכז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לוד על </w:t>
      </w:r>
      <w:r>
        <w:rPr>
          <w:rFonts w:eastAsia="FrankRuehl" w:cs="FrankRuehl" w:ascii="FrankRuehl" w:hAnsi="FrankRuehl"/>
          <w:sz w:val="28"/>
          <w:szCs w:val="28"/>
        </w:rPr>
        <w:t>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 לריצוי בפועל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7163/13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כסוואני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3.8.2014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נדחה ערעורו של נאשם שהורשע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על יסוד הודאתו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בשתי עבירות של גניבת רכב ובשלוש עבירות של סיוע לגניבת רכב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בית המשפט העליון אישר מתחם ענישה של </w:t>
      </w:r>
      <w:r>
        <w:rPr>
          <w:rFonts w:eastAsia="FrankRuehl" w:cs="FrankRuehl" w:ascii="FrankRuehl" w:hAnsi="FrankRuehl"/>
          <w:sz w:val="28"/>
          <w:szCs w:val="28"/>
        </w:rPr>
        <w:t>12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eastAsia="FrankRuehl" w:cs="FrankRuehl" w:ascii="FrankRuehl" w:hAnsi="FrankRuehl"/>
          <w:sz w:val="28"/>
          <w:szCs w:val="28"/>
        </w:rPr>
        <w:t>30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 לכל עבירה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על הנאשם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הושת עונש מאסר בפועל למשך </w:t>
      </w:r>
      <w:r>
        <w:rPr>
          <w:rFonts w:eastAsia="FrankRuehl" w:cs="FrankRuehl" w:ascii="FrankRuehl" w:hAnsi="FrankRuehl"/>
          <w:sz w:val="28"/>
          <w:szCs w:val="28"/>
        </w:rPr>
        <w:t>4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שנים לצד ענישה נלווית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ג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4836/11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חמאד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 xml:space="preserve">מדינת ישראל </w:t>
      </w:r>
      <w:r>
        <w:rPr>
          <w:rFonts w:eastAsia="FrankRuehl" w:cs="Miriam" w:ascii="Miriam" w:hAnsi="Miriam"/>
          <w:sz w:val="24"/>
          <w:szCs w:val="24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11.1.2012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נדחה ערעורו של נאשם צעיר בעל עבר פלילי שאינו מכביד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אשר הורשע על יסוד הודאתו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בעבירות של גניבת רכב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מעשה פזיזות ורשלנות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החזקת מכשירי פריצה והפרעה לשוטר במילוי תפקידו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הנאשם נידון ל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eastAsia="FrankRuehl" w:cs="FrankRuehl" w:ascii="FrankRuehl" w:hAnsi="FrankRuehl"/>
          <w:sz w:val="28"/>
          <w:szCs w:val="28"/>
        </w:rPr>
        <w:t>14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ד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21707-01-17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אפגאני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5.7.2017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נדחה ערעור של נאשם בן </w:t>
      </w:r>
      <w:r>
        <w:rPr>
          <w:rFonts w:eastAsia="FrankRuehl" w:cs="FrankRuehl" w:ascii="FrankRuehl" w:hAnsi="FrankRuehl"/>
          <w:sz w:val="28"/>
          <w:szCs w:val="28"/>
        </w:rPr>
        <w:t>23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שהורשע על יסוד הודאתו בעבירות של גניבת רכב ונהיגה בו ללא רישיון נהיגה וללא ביטוח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הנאשם נידון ל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eastAsia="FrankRuehl" w:cs="FrankRuehl" w:ascii="FrankRuehl" w:hAnsi="FrankRuehl"/>
          <w:sz w:val="28"/>
          <w:szCs w:val="28"/>
        </w:rPr>
        <w:t>5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 לריצוי בעבודות שירות לצד ענישה נלווית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ה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יפו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37710-05-16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אזגילה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14.9.2016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התקבל ערעור המדינה על קולת עונשו של נאשם אשר הורשע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על יסוד הודאתו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בעבירה של גניבת רכב ביחד עם אחר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בבית המשפט המחוזי נקבע מתחם עונשי הנע בין </w:t>
      </w:r>
      <w:r>
        <w:rPr>
          <w:rFonts w:eastAsia="FrankRuehl" w:cs="FrankRuehl" w:ascii="FrankRuehl" w:hAnsi="FrankRuehl"/>
          <w:sz w:val="28"/>
          <w:szCs w:val="28"/>
        </w:rPr>
        <w:t>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ל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eastAsia="FrankRuehl" w:cs="FrankRuehl" w:ascii="FrankRuehl" w:hAnsi="FrankRuehl"/>
          <w:sz w:val="28"/>
          <w:szCs w:val="28"/>
        </w:rPr>
        <w:t>18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חלף מתחם מקל יותר שנקבע בבית משפט השלום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ו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בעפ</w:t>
      </w:r>
      <w:r>
        <w:rPr>
          <w:rFonts w:eastAsia="FrankRuehl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ג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י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ם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</w:rPr>
        <w:t>2452-12-15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סלאיימה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17.5.2016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נדחה ערעור נאשם שהורשע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על יסוד הודאתו במסגרת הסדר דיוני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בעבירות של גניבת רכב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נהיגה בפזיזות ורשלנות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הפרעה לשוטר ונהיגה ללא רישיון ונגזר עליו עונש של </w:t>
      </w:r>
      <w:r>
        <w:rPr>
          <w:rFonts w:eastAsia="FrankRuehl" w:cs="FrankRuehl" w:ascii="FrankRuehl" w:hAnsi="FrankRuehl"/>
          <w:sz w:val="28"/>
          <w:szCs w:val="28"/>
        </w:rPr>
        <w:t>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 מאסר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במסגרת פסק הדין אושר מתחם ענישה הנע בין </w:t>
      </w:r>
      <w:r>
        <w:rPr>
          <w:rFonts w:eastAsia="FrankRuehl" w:cs="FrankRuehl" w:ascii="FrankRuehl" w:hAnsi="FrankRuehl"/>
          <w:sz w:val="28"/>
          <w:szCs w:val="28"/>
        </w:rPr>
        <w:t>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ל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eastAsia="FrankRuehl" w:cs="FrankRuehl" w:ascii="FrankRuehl" w:hAnsi="FrankRuehl"/>
          <w:sz w:val="28"/>
          <w:szCs w:val="28"/>
        </w:rPr>
        <w:t>24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ז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61853-01-13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דעמה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7.4.2013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נדחה ערעורו של נאשם שהורשע על יסוד הודאתו בביצוע עבירה של גניבת כלי רכב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נהיגה פוחזת ברכב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הפרעה לשוטר וכניסה לישראל שלא כדין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ונגזרו עליו </w:t>
      </w:r>
      <w:r>
        <w:rPr>
          <w:rFonts w:eastAsia="FrankRuehl" w:cs="FrankRuehl" w:ascii="FrankRuehl" w:hAnsi="FrankRuehl"/>
          <w:sz w:val="28"/>
          <w:szCs w:val="28"/>
        </w:rPr>
        <w:t>15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 בפועל וענישה נלווית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רמ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27176-08-17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עבדאלגווד ואח</w:t>
      </w:r>
      <w:r>
        <w:rPr>
          <w:rFonts w:eastAsia="FrankRuehl" w:cs="Miriam" w:ascii="Miriam" w:hAnsi="Miriam"/>
          <w:sz w:val="24"/>
          <w:szCs w:val="24"/>
          <w:rtl w:val="true"/>
        </w:rPr>
        <w:t>'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</w:rPr>
        <w:t>28.10.2018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נקבע מתחם ענישה הנע בין שנה ל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eastAsia="FrankRuehl" w:cs="FrankRuehl" w:ascii="FrankRuehl" w:hAnsi="FrankRuehl"/>
          <w:sz w:val="28"/>
          <w:szCs w:val="28"/>
        </w:rPr>
        <w:t>3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שנות מאסר לגנב רכב שהיה חלק מחבורה שגנבה </w:t>
      </w:r>
      <w:r>
        <w:rPr>
          <w:rFonts w:eastAsia="FrankRuehl" w:cs="FrankRuehl" w:ascii="FrankRuehl" w:hAnsi="FrankRuehl"/>
          <w:sz w:val="28"/>
          <w:szCs w:val="28"/>
        </w:rPr>
        <w:t>3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כלי רכב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ומתחם ענישה הנע בין </w:t>
      </w:r>
      <w:r>
        <w:rPr>
          <w:rFonts w:eastAsia="FrankRuehl" w:cs="FrankRuehl" w:ascii="FrankRuehl" w:hAnsi="FrankRuehl"/>
          <w:sz w:val="28"/>
          <w:szCs w:val="28"/>
        </w:rPr>
        <w:t>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ל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eastAsia="FrankRuehl" w:cs="FrankRuehl" w:ascii="FrankRuehl" w:hAnsi="FrankRuehl"/>
          <w:sz w:val="28"/>
          <w:szCs w:val="28"/>
        </w:rPr>
        <w:t>18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 על אירוע בודד של גניבת רכב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על הנאשמים המרכזיים נגזרו עונשי מאסר שנעו בין </w:t>
      </w:r>
      <w:r>
        <w:rPr>
          <w:rFonts w:eastAsia="FrankRuehl" w:cs="FrankRuehl" w:ascii="FrankRuehl" w:hAnsi="FrankRuehl"/>
          <w:sz w:val="28"/>
          <w:szCs w:val="28"/>
        </w:rPr>
        <w:t>42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ל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eastAsia="FrankRuehl" w:cs="FrankRuehl" w:ascii="FrankRuehl" w:hAnsi="FrankRuehl"/>
          <w:sz w:val="28"/>
          <w:szCs w:val="28"/>
        </w:rPr>
        <w:t>98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קנסות כספיים של עד </w:t>
      </w:r>
      <w:r>
        <w:rPr>
          <w:rFonts w:eastAsia="FrankRuehl" w:cs="FrankRuehl" w:ascii="FrankRuehl" w:hAnsi="FrankRuehl"/>
          <w:sz w:val="28"/>
          <w:szCs w:val="28"/>
        </w:rPr>
        <w:t>100,000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ש</w:t>
      </w:r>
      <w:r>
        <w:rPr>
          <w:rFonts w:eastAsia="FrankRuehl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 וענישה נלווית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גזר הדין אינו חלוט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</w:rPr>
        <w:t>16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בעבירות של התפרצות למקום שאינו דירה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מוטלים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ככלל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עונשי מאסר מאחורי סורג ובריח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א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7709/12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סולטאן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1.11.2012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נדחתה בקשת רשות ערעור של נאשם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אשר הורשע על יסוד הודאתו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בביצוע עבירות התפרצות לבניין משרדים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תוך נטרול מנגנון האזעקה ומנגנון שער הכניסה וגניבת רכוש בשווי של כ</w:t>
      </w:r>
      <w:r>
        <w:rPr>
          <w:rFonts w:eastAsia="FrankRuehl" w:cs="FrankRuehl" w:ascii="FrankRuehl" w:hAnsi="FrankRuehl"/>
          <w:sz w:val="28"/>
          <w:szCs w:val="28"/>
          <w:rtl w:val="true"/>
        </w:rPr>
        <w:t>-</w:t>
      </w:r>
      <w:r>
        <w:rPr>
          <w:rFonts w:eastAsia="FrankRuehl" w:cs="FrankRuehl" w:ascii="FrankRuehl" w:hAnsi="FrankRuehl"/>
          <w:sz w:val="28"/>
          <w:szCs w:val="28"/>
        </w:rPr>
        <w:t>200,000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ש</w:t>
      </w:r>
      <w:r>
        <w:rPr>
          <w:rFonts w:eastAsia="FrankRuehl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הנאשם נידון לעונש מאסר בפועל של </w:t>
      </w:r>
      <w:r>
        <w:rPr>
          <w:rFonts w:eastAsia="FrankRuehl" w:cs="FrankRuehl" w:ascii="FrankRuehl" w:hAnsi="FrankRuehl"/>
          <w:sz w:val="28"/>
          <w:szCs w:val="28"/>
        </w:rPr>
        <w:t>22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חודשים לצד ענישה נלווית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5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5328/09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מואיד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30.6.2009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נדחתה בקשת רשות ערעור של נאשם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אשר הורשע על יסוד הודאתו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בביצוע עבירות של התפרצות לבניין שאינו דירה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שהייה בלתי חוקית בישראל ועבירות נוספות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והושת עליו על ידי בית המשפט המחוזי עונש של </w:t>
      </w:r>
      <w:r>
        <w:rPr>
          <w:rFonts w:eastAsia="FrankRuehl" w:cs="FrankRuehl" w:ascii="FrankRuehl" w:hAnsi="FrankRuehl"/>
          <w:sz w:val="28"/>
          <w:szCs w:val="28"/>
        </w:rPr>
        <w:t>15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 בפועל לצד ענישה נלווית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ג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5552/10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ברכה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25.7.2010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נדחתה בקשת רשות ערעור של נאשם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אשר הורשע בביצוע עבירה של פריצה לבניין שאינו דירה וביצוע גניבה בצוותא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ועונשו הועמד על ידי בית המשפט המחוזי על </w:t>
      </w:r>
      <w:r>
        <w:rPr>
          <w:rFonts w:eastAsia="FrankRuehl" w:cs="FrankRuehl" w:ascii="FrankRuehl" w:hAnsi="FrankRuehl"/>
          <w:sz w:val="28"/>
          <w:szCs w:val="28"/>
        </w:rPr>
        <w:t>13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באותו מקרה התפרצו הנאשם ואדם נוסף לשני ממפעלים וגנבו מהם רכוש בשווי כולל של </w:t>
      </w:r>
      <w:r>
        <w:rPr>
          <w:rFonts w:eastAsia="FrankRuehl" w:cs="FrankRuehl" w:ascii="FrankRuehl" w:hAnsi="FrankRuehl"/>
          <w:sz w:val="28"/>
          <w:szCs w:val="28"/>
        </w:rPr>
        <w:t>17,800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ש</w:t>
      </w:r>
      <w:r>
        <w:rPr>
          <w:rFonts w:eastAsia="FrankRuehl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ד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45586-02-14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טרנוב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13.5.214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העמיד בית המשפט המחוזי את עונשו של נאשם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אשר הורשע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בין היתר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בהתפרצות למשרדי חברה על </w:t>
      </w:r>
      <w:r>
        <w:rPr>
          <w:rFonts w:eastAsia="FrankRuehl" w:cs="FrankRuehl" w:ascii="FrankRuehl" w:hAnsi="FrankRuehl"/>
          <w:sz w:val="28"/>
          <w:szCs w:val="28"/>
        </w:rPr>
        <w:t>18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ind w:start="368"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ה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761-08-11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קנדיל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27.9.2011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אושר עונש מאסר של </w:t>
      </w:r>
      <w:r>
        <w:rPr>
          <w:rFonts w:eastAsia="FrankRuehl" w:cs="FrankRuehl" w:ascii="FrankRuehl" w:hAnsi="FrankRuehl"/>
          <w:sz w:val="28"/>
          <w:szCs w:val="28"/>
        </w:rPr>
        <w:t>10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חודשים שהוטל על נאשם אשר הורשע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על יסוד הודאתו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בעבירות של שהייה בלתי חוקית בארץ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התפרצות למוסך וגניבת מצלמה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תוך גרימת נזק לרכוש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ו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כפ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szCs w:val="28"/>
            <w:u w:val="single"/>
          </w:rPr>
          <w:t>2640-10-12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מדינת ישראל נ</w:t>
      </w:r>
      <w:r>
        <w:rPr>
          <w:rFonts w:eastAsia="FrankRuehl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FrankRuehl" w:cs="Miriam"/>
          <w:sz w:val="24"/>
          <w:sz w:val="24"/>
          <w:szCs w:val="24"/>
          <w:rtl w:val="true"/>
        </w:rPr>
        <w:t>כהן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</w:rPr>
        <w:t>19.6.2013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הושת עונש של </w:t>
      </w:r>
      <w:r>
        <w:rPr>
          <w:rFonts w:eastAsia="FrankRuehl" w:cs="FrankRuehl" w:ascii="FrankRuehl" w:hAnsi="FrankRuehl"/>
          <w:sz w:val="28"/>
          <w:szCs w:val="28"/>
        </w:rPr>
        <w:t>15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>חודשי מאסר וענישה נלווית על נאשם שהורשע בביצוע עבירות של פריצה לבניין שאינו דירה והחזקת כלי פריצה</w:t>
      </w:r>
      <w:r>
        <w:rPr>
          <w:rFonts w:eastAsia="FrankRuehl" w:cs="FrankRuehl" w:ascii="FrankRuehl" w:hAnsi="FrankRuehl"/>
          <w:sz w:val="28"/>
          <w:szCs w:val="28"/>
          <w:rtl w:val="true"/>
        </w:rPr>
        <w:t>.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הגישה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כתימוכין לעמדתה העונשית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 גזרי דין נוספים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3341/14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קוואסמה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3.11.2015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אישר בית המשפט העליון עונשי מאסר של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שנים ושל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שנגזרו על שניים מתוך מספר נאשמים שהורשעו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יסוד הודאתם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בהתארגנות לצורך גניבת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טרקטורים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העמסתם על גבי משאית שהביא עמו אחד מהם והעברתם לשטחים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17061-12-17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אזולאי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12.9.2018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נדחה ערעורו של 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יסוד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של גניבת מלגזות וקשירת קשר לביצוע מעשים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בעל עבר פלילי ישן שאינו מכביד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והתסקיר בעניינו נשא אופי חיובי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באותו מקרה אומץ מתחם עונש הולם הנע בין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לגבי כל עבירה ועל הנאשם הושת עונש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לריצוי בדרך של עבודות שירות מטעמי שיקום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1263/06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26.12.2006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הוחמר עונשם של נאשמים שהורשעו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יסוד הודאתם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בעבירות של גניבת רכב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טרקטורים ומלגזה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הסתייעות במשאית לצורך הובלתם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התפרצות לבניין שאינו 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 במזיד ברכב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קשירת קשר והסתייעות ברכב כדי לבצע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והועמד על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לכל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הפעלת מאסר מותנה הצטבר עונשו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לכדי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נת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18277-08-18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נגאר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18.7.2019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הנאשם על יסוד הודאתו בעבירה של ניסיון לגניבת רכב בצוותא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 גניבה מרכב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חמש עבירות של גניבת רכב בצוותא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קבלת רכב גנוב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ועבירות נוספות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הקשורות כולן לארבעה אירועים שונים בהם לקח הנאשם חלק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בגזר הדין נקבע מתחם עונש הולם הנע בין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ועל הנאשם נגזר עונש של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טב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58602-01-16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אבו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מדיעם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27.6.2016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הוטל עונש של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על נאשם שהורשע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יסוד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 עבירות שעניינן קשירת קשר לגנוב טרקטורים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סיוע לפריצה לבניין שאינו דירה וגניבת רכב בצוותא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שנתתי דעתי לערכים המוגנים שנפגעו ולמידת הפגיעה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לנסיבות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ההכנה שקדמה לביצוע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ההסתייעות במשאית ובדיסק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 העבירות בצוותא חדא עם אדם נוסף שזהותו אינה ידועה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והעובדה שהאירוע העברייני מורכב משני אירועים שונים המפורטים באישומים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במסגרתם נגנבו שתי מלגזות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קובע מתחם עונשי הנע בין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 האירוע נושא האישום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שעניינו סיוע לגניבת רכב אני קובע מתחם עונשי הנע בין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שיכול וירוצו בעבודות שירות ועד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נסיבות שאינן קשורות בביצוע העבירה</w:t>
      </w:r>
    </w:p>
    <w:p>
      <w:pPr>
        <w:pStyle w:val="Normal"/>
        <w:spacing w:lineRule="auto" w:line="360"/>
        <w:ind w:start="36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כבן </w:t>
      </w:r>
      <w:r>
        <w:rPr>
          <w:rFonts w:cs="FrankRuehl" w:ascii="FrankRuehl" w:hAnsi="FrankRuehl"/>
          <w:sz w:val="28"/>
          <w:szCs w:val="28"/>
        </w:rPr>
        <w:t>35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 ואב לחמישה ילדים קטנים ואשתו נמצאת בעיצומו של הריון 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 שריצוי עונש מאסר יפגע בנאשם ובמשפחתו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אותה הוא מפרנס יחד עם אשתו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לזכות הנאשם יש לזקוף את הודאתו במיוחס לו ואת החיסכון בזמן השיפוטי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את הדעת לכך שמתסקירי שירות המבחן עלה שהנאשם צימצם את רמת המעורבות שלו בעבירות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חלקן כלל לא לקח אחריות ולטענתו את חלקן לא זכר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עולה מהתסקירים שהנאשם ייחס את החלק הפעיל בביצוע העבירות לשותפיו לעבירה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השתלב כאמור בהליך שיקומי במסגרת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 לידי ביטוי בהשתתפות בקבוצה טיפולית קצרת טווח והשתלבות לאחרונה בקבוצה נוספת בה הוא משתתף 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לחובת הנאשם יש לזקוף את עברו הפלילי הכולל לא פחות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 קודמות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נכון הדבר שרוב העבירות בהן הורשע הנאשם בעבר אינן מן החמורות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יחסי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לראות שהנאשם הורשע בין היתר בעבירות של התפרצות לבניין שאינו 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גניבות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החזקת נכס חשוד כגנוב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תקיפה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הפרעה לשוטר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התחזות לאדם אחר וזיוף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המצביעים על כך שהנאשם לא הורתע בעבר מהחוק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עולה שבכל אחת מהרשעותיו זכה הנאשם ליחס סלחני ולעונשים קלים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שככל הנראה פורשו על ידו באופן מוטעה כאזלת יד של המערכת וכמתן היתר להמשך פעילות 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במעשים בהם הורשע הנאשם במסגרת ההליך הנוכחי ניתן לראות אף עליית מדרגה מדאיגה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בשל חומרתם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בשל היקפם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בשל העובדה שהם בוצעו בשעה שמעל ראשו של הנאשם ריחף מאסר מותנה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הנה כי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בנאשם המנוסה בחקירות משטרתיות ובהליכים פליליים בבתי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הורתע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ובחר לשים לנגד עיניו את טובתו האישית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חולק על כך שהטלת עונש מאסר על הנאשם תפגע במשפחתו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היה עליו לחשוב על משמעות מעשיו טרם ביצוע העבירות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במאמר מוסגר אציין שהנאשם לא הביע כל אמפטיה כלפי נפגעי העבירה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8" w:end="0"/>
        <w:jc w:val="both"/>
        <w:rPr>
          <w:rFonts w:ascii="Miriam" w:hAnsi="Miriam" w:cs="Miriam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סוגיית הסטייה מהמתחם משיקולי שיקום</w:t>
      </w:r>
    </w:p>
    <w:p>
      <w:pPr>
        <w:pStyle w:val="Normal"/>
        <w:spacing w:lineRule="auto" w:line="360"/>
        <w:ind w:start="36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סעיף </w:t>
      </w:r>
      <w:hyperlink r:id="rId45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קובע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36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93" w:end="993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רשאי הוא לחרוג ממתחם העונש ההולם ולקבוע את עונשו של הנאשם לפי שיקולי שיקומו</w:t>
      </w:r>
      <w:r>
        <w:rPr>
          <w:rFonts w:cs="FrankRuehl" w:ascii="FrankRuehl" w:hAnsi="FrankRuehl"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על מעמדם של שיקולי השיקום במארג רקמת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כב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השופט </w:t>
      </w:r>
      <w:r>
        <w:rPr>
          <w:rFonts w:ascii="FrankRuehl" w:hAnsi="FrankRuehl" w:cs="Miriam"/>
          <w:rtl w:val="true"/>
        </w:rPr>
        <w:t>ח</w:t>
      </w:r>
      <w:r>
        <w:rPr>
          <w:rFonts w:cs="Miriam" w:ascii="FrankRuehl" w:hAnsi="FrankRuehl"/>
          <w:rtl w:val="true"/>
        </w:rPr>
        <w:t xml:space="preserve">. </w:t>
      </w:r>
      <w:r>
        <w:rPr>
          <w:rFonts w:ascii="FrankRuehl" w:hAnsi="FrankRuehl" w:cs="Miriam"/>
          <w:rtl w:val="true"/>
        </w:rPr>
        <w:t>מלצר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3613/17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זייבלד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17.1.2019</w:t>
      </w:r>
      <w:r>
        <w:rPr>
          <w:rFonts w:cs="FrankRuehl" w:ascii="FrankRuehl" w:hAnsi="FrankRuehl"/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start="36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720" w:end="851"/>
        <w:jc w:val="both"/>
        <w:rPr>
          <w:rFonts w:ascii="Century" w:hAnsi="Century" w:cs="Century"/>
          <w:sz w:val="22"/>
        </w:rPr>
      </w:pPr>
      <w:r>
        <w:rPr>
          <w:rtl w:val="true"/>
        </w:rPr>
        <w:t>"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hyperlink r:id="rId48">
        <w:r>
          <w:rPr>
            <w:rStyle w:val="Hyperlink"/>
            <w:color w:val="000000"/>
            <w:rtl w:val="true"/>
          </w:rPr>
          <w:t>סעיף</w:t>
        </w:r>
        <w:r>
          <w:rPr>
            <w:rStyle w:val="Hyperlink"/>
            <w:rFonts w:eastAsia="Garamond" w:cs="Garamond"/>
            <w:color w:val="000000"/>
            <w:rtl w:val="true"/>
          </w:rPr>
          <w:t xml:space="preserve"> </w:t>
        </w:r>
        <w:r>
          <w:rPr>
            <w:rStyle w:val="Hyperlink"/>
            <w:color w:val="000000"/>
          </w:rPr>
          <w:t>40</w:t>
        </w:r>
        <w:r>
          <w:rPr>
            <w:rStyle w:val="Hyperlink"/>
            <w:color w:val="000000"/>
            <w:rtl w:val="true"/>
          </w:rPr>
          <w:t>ד</w:t>
        </w:r>
        <w:r>
          <w:rPr>
            <w:rStyle w:val="Hyperlink"/>
            <w:color w:val="000000"/>
            <w:rtl w:val="true"/>
          </w:rPr>
          <w:t>(</w:t>
        </w:r>
        <w:r>
          <w:rPr>
            <w:rStyle w:val="Hyperlink"/>
            <w:color w:val="000000"/>
            <w:rtl w:val="true"/>
          </w:rPr>
          <w:t>א</w:t>
        </w:r>
        <w:r>
          <w:rPr>
            <w:rStyle w:val="Hyperlink"/>
            <w:color w:val="000000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00"/>
            <w:rtl w:val="true"/>
          </w:rPr>
          <w:t>חוק</w:t>
        </w:r>
        <w:r>
          <w:rPr>
            <w:rStyle w:val="Hyperlink"/>
            <w:rFonts w:eastAsia="Garamond" w:cs="Garamond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העונשין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רשאי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השתקם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".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, </w:t>
      </w:r>
      <w:r>
        <w:rPr>
          <w:rFonts w:cs="Miriam"/>
          <w:sz w:val="22"/>
          <w:sz w:val="22"/>
          <w:szCs w:val="24"/>
          <w:rtl w:val="true"/>
        </w:rPr>
        <w:t>לעתים</w:t>
      </w:r>
      <w:r>
        <w:rPr>
          <w:rtl w:val="true"/>
        </w:rPr>
        <w:t xml:space="preserve">, </w:t>
      </w:r>
      <w:r>
        <w:rPr>
          <w:rtl w:val="true"/>
        </w:rPr>
        <w:t>מעמד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במקרים</w:t>
      </w:r>
      <w:r>
        <w:rPr>
          <w:rFonts w:eastAsia="Garamond" w:cs="Garamond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המתאימים</w:t>
      </w:r>
      <w:r>
        <w:rPr>
          <w:rFonts w:eastAsia="Garamond" w:cs="Garamond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 "...</w:t>
      </w:r>
      <w:r>
        <w:rPr>
          <w:rtl w:val="true"/>
        </w:rPr>
        <w:t>המוטיבציה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; </w:t>
      </w:r>
      <w:r>
        <w:rPr>
          <w:rtl w:val="true"/>
        </w:rPr>
        <w:t>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גמילה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; </w:t>
      </w:r>
      <w:r>
        <w:rPr>
          <w:rtl w:val="true"/>
        </w:rPr>
        <w:t>השתלבות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מוצלחת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אינדיקציות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החשיבה</w:t>
      </w:r>
      <w:r>
        <w:rPr>
          <w:rtl w:val="true"/>
        </w:rPr>
        <w:t xml:space="preserve">; </w:t>
      </w:r>
      <w:r>
        <w:rPr>
          <w:rtl w:val="true"/>
        </w:rPr>
        <w:t>הבעת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והפגנת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00"/>
            <w:rtl w:val="true"/>
          </w:rPr>
          <w:t>ע</w:t>
        </w:r>
        <w:r>
          <w:rPr>
            <w:rStyle w:val="Hyperlink"/>
            <w:color w:val="000000"/>
            <w:rtl w:val="true"/>
          </w:rPr>
          <w:t>"</w:t>
        </w:r>
        <w:r>
          <w:rPr>
            <w:rStyle w:val="Hyperlink"/>
            <w:color w:val="000000"/>
            <w:rtl w:val="true"/>
          </w:rPr>
          <w:t>פ</w:t>
        </w:r>
        <w:r>
          <w:rPr>
            <w:rStyle w:val="Hyperlink"/>
            <w:rFonts w:eastAsia="Garamond" w:cs="Garamond"/>
            <w:color w:val="000000"/>
            <w:rtl w:val="true"/>
          </w:rPr>
          <w:t xml:space="preserve"> </w:t>
        </w:r>
        <w:r>
          <w:rPr>
            <w:rStyle w:val="Hyperlink"/>
            <w:color w:val="000000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Garamond" w:cs="Garamond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18.04.2018</w:t>
      </w:r>
      <w:r>
        <w:rPr>
          <w:rtl w:val="true"/>
        </w:rPr>
        <w:t>)) (</w:t>
      </w:r>
      <w:r>
        <w:rPr>
          <w:rtl w:val="true"/>
        </w:rPr>
        <w:t>ההדגשות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).</w:t>
      </w:r>
    </w:p>
    <w:p>
      <w:pPr>
        <w:pStyle w:val="Normal"/>
        <w:spacing w:lineRule="auto" w:line="360"/>
        <w:ind w:start="36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במקרה שלפנינו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לקיחת האחריות של הנאשם הינה מצומצמת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הביע אמפטיה ולא התייחס בדבריו לנפגעי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נוסף על כך הליך השיקום שעבר הנאשם הינו הליך מתון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היה כרוך במאמץ מיוחד מצדו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להבדיל מהליך גמילה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בהשתתפות בקבוצות טיפוליות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יהיה מקום להתחשב בכברת הדרך אותה עבר הנאשם בגדרי המתחם ולא בדרך של חריגה ממנו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בנקודה זו אני מוצא להזכיר שגם אם בנסיבות המתאימות רשאי בית המשפט להעדיף את שיקולי שיקומו של נאשם ולחרוג ממתחם העונש ההולם לגביו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הרי שמדובר בסמכות שבשיקול דעת ולא בתוצאה מחייבת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7681/13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יוסף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צדקה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5936/13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פלוני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14.1.2015</w:t>
      </w:r>
      <w:r>
        <w:rPr>
          <w:rFonts w:cs="FrankRuehl" w:ascii="FrankRuehl" w:hAnsi="FrankRuehl"/>
          <w:sz w:val="28"/>
          <w:szCs w:val="28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מעבר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לחומרת מעשיו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מצאתי שהטלת עונש קל תפגע בשיקולי הענישה האחרים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ובהם הרתעת הציבור מביצוע עבירות דומות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מטעם ההגנה הוגשו פסק דין וגזר דין כתמיכה לעתירתה לחרוג ממתחם העונש ההולם מטעמי שיקום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59812-02-16</w:t>
        </w:r>
      </w:hyperlink>
      <w:r>
        <w:rPr>
          <w:rFonts w:cs="Miriam" w:ascii="FrankRuehl" w:hAnsi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אור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בוזגלו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15.3.2018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14676-04-19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דוד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אלקיים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24.9.2019</w:t>
      </w:r>
      <w:r>
        <w:rPr>
          <w:rFonts w:cs="FrankRuehl" w:ascii="FrankRuehl" w:hAnsi="FrankRuehl"/>
          <w:sz w:val="28"/>
          <w:szCs w:val="28"/>
          <w:rtl w:val="true"/>
        </w:rPr>
        <w:t xml:space="preserve">)].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שעיינתי בהחלטות שהוגשו מצאתי שלא ניתן ללמוד מהם גזירה שווה לענייננו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הנאשמים באותם מקרים עברו הליכי שיקום משמעותיים שביטוים בהליכי גמילה מוצלחים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להבדיל מהנאשם דכאן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שנקודת הפתיחה שלו הייתה שונה בתכלית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Miriam"/>
          <w:sz w:val="28"/>
          <w:szCs w:val="28"/>
        </w:rPr>
      </w:pPr>
      <w:r>
        <w:rPr>
          <w:rFonts w:ascii="FrankRuehl" w:hAnsi="FrankRuehl" w:cs="Miriam"/>
          <w:sz w:val="28"/>
          <w:sz w:val="28"/>
          <w:szCs w:val="28"/>
          <w:rtl w:val="true"/>
        </w:rPr>
        <w:t>רכיבי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sz w:val="28"/>
          <w:sz w:val="28"/>
          <w:szCs w:val="28"/>
          <w:rtl w:val="true"/>
        </w:rPr>
        <w:t>ענישה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sz w:val="28"/>
          <w:sz w:val="28"/>
          <w:szCs w:val="28"/>
          <w:rtl w:val="true"/>
        </w:rPr>
        <w:t>נוספים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קנס 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שמדובר בעבירה שבסיסה הוא כלכלי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מקום להטיל על הנאשם קנס שייתן ביטוי לחוסר הכדאיות בביצוע עבירות 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בקביעת גובה הפיצוי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את הדעת למצבו הכלכלי של הנאשם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פיצוי 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לרכיב הפיצוי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מדברי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הנאשם אני למד ששתי המלגזות שנגנבו במסגרת אישומים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הוחזרו לבעליהם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 שהנזק שנגרם לבתי העסק בא לידי ביטוי בפגיעה בבית העסק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באירוע השני גנב הנאשם כלי עבודה בשווי של </w:t>
      </w:r>
      <w:r>
        <w:rPr>
          <w:rFonts w:cs="FrankRuehl" w:ascii="FrankRuehl" w:hAnsi="FrankRuehl"/>
          <w:sz w:val="28"/>
          <w:szCs w:val="28"/>
        </w:rPr>
        <w:t>50,000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השלישי הורשע הנאשם בכך שסייע לאחר לגנוב מלגזה שלא הושבה לבעליה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להוראות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רשאי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שהרשיע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לחייבו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פיצוי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שניזוק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שנגרם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כתוצאה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[</w:t>
      </w:r>
      <w:hyperlink r:id="rId55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35</w:t>
        </w:r>
      </w:hyperlink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hyperlink r:id="rId56"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]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להתחשבות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הפיצוי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שלהבדיל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הקנס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לנפגע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ביכולתו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הכלכלית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אזרחי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נבדקת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[</w:t>
      </w:r>
      <w:hyperlink r:id="rId5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5761/05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sz w:val="28"/>
          <w:sz w:val="28"/>
          <w:szCs w:val="28"/>
          <w:rtl w:val="true"/>
        </w:rPr>
        <w:t>מג</w:t>
      </w:r>
      <w:r>
        <w:rPr>
          <w:rFonts w:cs="Miriam" w:ascii="Calibri" w:hAnsi="Calibri"/>
          <w:sz w:val="28"/>
          <w:szCs w:val="28"/>
          <w:rtl w:val="true"/>
        </w:rPr>
        <w:t>'</w:t>
      </w:r>
      <w:r>
        <w:rPr>
          <w:rFonts w:ascii="Calibri" w:hAnsi="Calibri" w:cs="Miriam"/>
          <w:sz w:val="28"/>
          <w:sz w:val="28"/>
          <w:szCs w:val="28"/>
          <w:rtl w:val="true"/>
        </w:rPr>
        <w:t>דלאוי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sz w:val="28"/>
          <w:sz w:val="28"/>
          <w:szCs w:val="28"/>
          <w:rtl w:val="true"/>
        </w:rPr>
        <w:t>נ</w:t>
      </w:r>
      <w:r>
        <w:rPr>
          <w:rFonts w:cs="Miriam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Miriam"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24.7.2006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;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2174/11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sz w:val="28"/>
          <w:sz w:val="28"/>
          <w:szCs w:val="28"/>
          <w:rtl w:val="true"/>
        </w:rPr>
        <w:t>לוזון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sz w:val="28"/>
          <w:sz w:val="28"/>
          <w:szCs w:val="28"/>
          <w:rtl w:val="true"/>
        </w:rPr>
        <w:t>נ</w:t>
      </w:r>
      <w:r>
        <w:rPr>
          <w:rFonts w:cs="Miriam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Miriam"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25.5.2011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;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1076/15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sz w:val="28"/>
          <w:sz w:val="28"/>
          <w:szCs w:val="28"/>
          <w:rtl w:val="true"/>
        </w:rPr>
        <w:t>טווק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sz w:val="28"/>
          <w:sz w:val="28"/>
          <w:szCs w:val="28"/>
          <w:rtl w:val="true"/>
        </w:rPr>
        <w:t>נגד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07.06.2016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ascii="David" w:hAnsi="David" w:cs="Miriam"/>
          <w:sz w:val="28"/>
          <w:sz w:val="28"/>
          <w:szCs w:val="28"/>
          <w:rtl w:val="true"/>
        </w:rPr>
        <w:t>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sz w:val="28"/>
          <w:sz w:val="28"/>
          <w:szCs w:val="28"/>
          <w:rtl w:val="true"/>
        </w:rPr>
        <w:t>טווק</w:t>
      </w:r>
      <w:r>
        <w:rPr>
          <w:rFonts w:cs="FrankRuehl" w:ascii="David" w:hAnsi="David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8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חילוט המשאית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עתרה לחלט את המשאית של הנאשם מ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 </w:t>
      </w:r>
      <w:r>
        <w:rPr>
          <w:rFonts w:cs="FrankRuehl" w:ascii="FrankRuehl" w:hAnsi="FrankRuehl"/>
          <w:sz w:val="28"/>
          <w:szCs w:val="28"/>
        </w:rPr>
        <w:t>16-019-51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שהודיעה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התנגדה לבקשה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הן מן הטעם שהמשאית משמשת לפרנסת המשפחה והן מן הטעם שככל שיוטל על הנאשם עונש מאסר ממושך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מקום להטיל עליו עונש נוסף שיכביד עליו יתר על המידה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שנתתי דעתי לטיעוני הצדדים מצאתי שדין הבקשה לחילוט המשאית להתקבל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במשאית השייכת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שהובאה על ידי הנאשם לבתי העסק השונים במטרה לסייע לו ולשותפו לגנוב את המלגזות ולהעמיסן על גבי המשאית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 שמדובר באמצעי ששימש את השניים לצורך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מהחלק הכללי של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אין חולק על כך שהמשאית שייכת לנאשם ואין חולק על כך שרישיונה של המשאית פג במהלך חודש אפריל </w:t>
      </w:r>
      <w:r>
        <w:rPr>
          <w:rFonts w:cs="FrankRuehl" w:ascii="FrankRuehl" w:hAnsi="FrankRuehl"/>
          <w:sz w:val="28"/>
          <w:szCs w:val="28"/>
        </w:rPr>
        <w:t>2016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האמור לא ברור כיצד שימשה המשאית את הנאשם לצורך פרנסתו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מנגד השתמש בה הנאשם מספר פעמים לצורך ביצוע עבירות פליליות חמורות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ער אני לקושי הכלכלי שחילוט המשאית יטיל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את הדעת לאפקט ההרתעתי הגלום בחילוטה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הפגיעה הכלכלית שתיגרם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מצאתי להטיל עליו קנס כספי סמלי בלבד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Miriam"/>
          <w:sz w:val="28"/>
          <w:szCs w:val="28"/>
        </w:rPr>
      </w:pPr>
      <w:r>
        <w:rPr>
          <w:rFonts w:ascii="FrankRuehl" w:hAnsi="FrankRuehl" w:cs="Miriam"/>
          <w:sz w:val="28"/>
          <w:sz w:val="28"/>
          <w:szCs w:val="28"/>
          <w:rtl w:val="true"/>
        </w:rPr>
        <w:t>סוף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sz w:val="28"/>
          <w:sz w:val="28"/>
          <w:szCs w:val="28"/>
          <w:rtl w:val="true"/>
        </w:rPr>
        <w:t>דבר</w:t>
      </w:r>
      <w:r>
        <w:rPr>
          <w:rFonts w:ascii="FrankRuehl" w:hAnsi="FrankRuehl" w:eastAsia="FrankRuehl" w:cs="FrankRueh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27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הבאים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start="144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10343-10-15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שבע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ובמצטבר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בניכוי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29.9.2017-26.10.2017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2.1.2020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עוון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start="144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2.1.2020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לנפגעי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משאל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דדון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25,000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ברדה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25,000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הפיצוי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1.6.2020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start="144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יחתום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התחייבות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להימנע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ההתחייבות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תיחתם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25.11.2019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תיחתם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ההתחייבות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hanging="1440" w:start="144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משאית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ascii="Calibri" w:hAnsi="Calibri" w:cs="FrankRuehl"/>
          <w:sz w:val="28"/>
          <w:sz w:val="28"/>
          <w:szCs w:val="28"/>
          <w:rtl w:val="true"/>
        </w:rPr>
        <w:t>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16-019-51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תחולט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לטובת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המדינה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28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ההתחייבות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והערבויות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שנחתמו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הפיקדון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שהופקד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הליכי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המעצר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הערבים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ישמשו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להבטחת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התייצבותו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תחילת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הפיקדון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עיקול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29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עיכוב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יציאה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מהארץ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יפקיד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דרכונו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במזכירות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יאוחר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19.11.2019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למוצגים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993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160"/>
        <w:ind w:end="993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זכות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מהיום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עמית מיכלס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32264-10-17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ראז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ח אלסייד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bidi="he-I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bidi="he-IL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Calibri"/>
      <w:sz w:val="22"/>
      <w:szCs w:val="22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9.a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35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77.a" TargetMode="External"/><Relationship Id="rId9" Type="http://schemas.openxmlformats.org/officeDocument/2006/relationships/hyperlink" Target="http://www.nevo.co.il/law/70301/384.a" TargetMode="External"/><Relationship Id="rId10" Type="http://schemas.openxmlformats.org/officeDocument/2006/relationships/hyperlink" Target="http://www.nevo.co.il/law/70301/407.b" TargetMode="External"/><Relationship Id="rId11" Type="http://schemas.openxmlformats.org/officeDocument/2006/relationships/hyperlink" Target="http://www.nevo.co.il/law/70301/413b" TargetMode="External"/><Relationship Id="rId12" Type="http://schemas.openxmlformats.org/officeDocument/2006/relationships/hyperlink" Target="http://www.nevo.co.il/law/70301/407.b" TargetMode="External"/><Relationship Id="rId13" Type="http://schemas.openxmlformats.org/officeDocument/2006/relationships/hyperlink" Target="http://www.nevo.co.il/law/70301/29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13b" TargetMode="External"/><Relationship Id="rId16" Type="http://schemas.openxmlformats.org/officeDocument/2006/relationships/hyperlink" Target="http://www.nevo.co.il/law/70301/29.a" TargetMode="External"/><Relationship Id="rId17" Type="http://schemas.openxmlformats.org/officeDocument/2006/relationships/hyperlink" Target="http://www.nevo.co.il/law/70301/384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13b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case/13093721" TargetMode="External"/><Relationship Id="rId22" Type="http://schemas.openxmlformats.org/officeDocument/2006/relationships/hyperlink" Target="http://www.nevo.co.il/case/23825973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://www.nevo.co.il/case/5670712" TargetMode="External"/><Relationship Id="rId25" Type="http://schemas.openxmlformats.org/officeDocument/2006/relationships/hyperlink" Target="http://www.nevo.co.il/case/17927659" TargetMode="External"/><Relationship Id="rId26" Type="http://schemas.openxmlformats.org/officeDocument/2006/relationships/hyperlink" Target="http://www.nevo.co.il/case/5673356" TargetMode="External"/><Relationship Id="rId27" Type="http://schemas.openxmlformats.org/officeDocument/2006/relationships/hyperlink" Target="http://www.nevo.co.il/case/22211893" TargetMode="External"/><Relationship Id="rId28" Type="http://schemas.openxmlformats.org/officeDocument/2006/relationships/hyperlink" Target="http://www.nevo.co.il/case/8457253" TargetMode="External"/><Relationship Id="rId29" Type="http://schemas.openxmlformats.org/officeDocument/2006/relationships/hyperlink" Target="http://www.nevo.co.il/case/5979555" TargetMode="External"/><Relationship Id="rId30" Type="http://schemas.openxmlformats.org/officeDocument/2006/relationships/hyperlink" Target="http://www.nevo.co.il/case/22109353" TargetMode="External"/><Relationship Id="rId31" Type="http://schemas.openxmlformats.org/officeDocument/2006/relationships/hyperlink" Target="http://www.nevo.co.il/case/21860827" TargetMode="External"/><Relationship Id="rId32" Type="http://schemas.openxmlformats.org/officeDocument/2006/relationships/hyperlink" Target="http://www.nevo.co.il/case/5177958" TargetMode="External"/><Relationship Id="rId33" Type="http://schemas.openxmlformats.org/officeDocument/2006/relationships/hyperlink" Target="http://www.nevo.co.il/case/22914743" TargetMode="External"/><Relationship Id="rId34" Type="http://schemas.openxmlformats.org/officeDocument/2006/relationships/hyperlink" Target="http://www.nevo.co.il/case/5603408" TargetMode="External"/><Relationship Id="rId35" Type="http://schemas.openxmlformats.org/officeDocument/2006/relationships/hyperlink" Target="http://www.nevo.co.il/case/6006505" TargetMode="External"/><Relationship Id="rId36" Type="http://schemas.openxmlformats.org/officeDocument/2006/relationships/hyperlink" Target="http://www.nevo.co.il/case/6017973" TargetMode="External"/><Relationship Id="rId37" Type="http://schemas.openxmlformats.org/officeDocument/2006/relationships/hyperlink" Target="http://www.nevo.co.il/case/12852366" TargetMode="External"/><Relationship Id="rId38" Type="http://schemas.openxmlformats.org/officeDocument/2006/relationships/hyperlink" Target="http://www.nevo.co.il/case/3299229" TargetMode="External"/><Relationship Id="rId39" Type="http://schemas.openxmlformats.org/officeDocument/2006/relationships/hyperlink" Target="http://www.nevo.co.il/case/3960459" TargetMode="External"/><Relationship Id="rId40" Type="http://schemas.openxmlformats.org/officeDocument/2006/relationships/hyperlink" Target="http://www.nevo.co.il/case/18701901" TargetMode="External"/><Relationship Id="rId41" Type="http://schemas.openxmlformats.org/officeDocument/2006/relationships/hyperlink" Target="http://www.nevo.co.il/case/23380602" TargetMode="External"/><Relationship Id="rId42" Type="http://schemas.openxmlformats.org/officeDocument/2006/relationships/hyperlink" Target="http://www.nevo.co.il/case/2507335" TargetMode="External"/><Relationship Id="rId43" Type="http://schemas.openxmlformats.org/officeDocument/2006/relationships/hyperlink" Target="http://www.nevo.co.il/case/24905306" TargetMode="External"/><Relationship Id="rId44" Type="http://schemas.openxmlformats.org/officeDocument/2006/relationships/hyperlink" Target="http://www.nevo.co.il/case/20920110" TargetMode="External"/><Relationship Id="rId45" Type="http://schemas.openxmlformats.org/officeDocument/2006/relationships/hyperlink" Target="http://www.nevo.co.il/law/70301/40d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2578451" TargetMode="External"/><Relationship Id="rId48" Type="http://schemas.openxmlformats.org/officeDocument/2006/relationships/hyperlink" Target="" TargetMode="External"/><Relationship Id="rId49" Type="http://schemas.openxmlformats.org/officeDocument/2006/relationships/hyperlink" Target="" TargetMode="External"/><Relationship Id="rId50" Type="http://schemas.openxmlformats.org/officeDocument/2006/relationships/hyperlink" Target="" TargetMode="External"/><Relationship Id="rId51" Type="http://schemas.openxmlformats.org/officeDocument/2006/relationships/hyperlink" Target="http://www.nevo.co.il/case/10459115" TargetMode="External"/><Relationship Id="rId52" Type="http://schemas.openxmlformats.org/officeDocument/2006/relationships/hyperlink" Target="http://www.nevo.co.il/case/10442671" TargetMode="External"/><Relationship Id="rId53" Type="http://schemas.openxmlformats.org/officeDocument/2006/relationships/hyperlink" Target="http://www.nevo.co.il/case/20998872" TargetMode="External"/><Relationship Id="rId54" Type="http://schemas.openxmlformats.org/officeDocument/2006/relationships/hyperlink" Target="http://www.nevo.co.il/case/25602063" TargetMode="External"/><Relationship Id="rId55" Type="http://schemas.openxmlformats.org/officeDocument/2006/relationships/hyperlink" Target="http://www.nevo.co.il/law/70301/35" TargetMode="External"/><Relationship Id="rId56" Type="http://schemas.openxmlformats.org/officeDocument/2006/relationships/hyperlink" Target="http://www.nevo.co.il/law/70301/77.a" TargetMode="External"/><Relationship Id="rId57" Type="http://schemas.openxmlformats.org/officeDocument/2006/relationships/hyperlink" Target="http://www.nevo.co.il/case/6031891" TargetMode="External"/><Relationship Id="rId58" Type="http://schemas.openxmlformats.org/officeDocument/2006/relationships/hyperlink" Target="http://www.nevo.co.il/case/5816286" TargetMode="External"/><Relationship Id="rId59" Type="http://schemas.openxmlformats.org/officeDocument/2006/relationships/hyperlink" Target="http://www.nevo.co.il/case/20770422" TargetMode="External"/><Relationship Id="rId60" Type="http://schemas.openxmlformats.org/officeDocument/2006/relationships/hyperlink" Target="http://www.nevo.co.il/case/20610849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2019-11-24T12:21:00Z</dcterms:created>
  <dc:creator> </dc:creator>
  <dc:description/>
  <cp:keywords/>
  <dc:language>en-IL</dc:language>
  <cp:lastModifiedBy>h10</cp:lastModifiedBy>
  <dcterms:modified xsi:type="dcterms:W3CDTF">2019-11-24T12:21:00Z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ראז'ח אלסייד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ProcID=135&amp;PartA=2452&amp;PartB=12&amp;PartC=15</vt:lpwstr>
  </property>
  <property fmtid="{D5CDD505-2E9C-101B-9397-08002B2CF9AE}" pid="9" name="CASENOTES2">
    <vt:lpwstr>ProcID=174&amp;PartA=7453&amp;PartC=08</vt:lpwstr>
  </property>
  <property fmtid="{D5CDD505-2E9C-101B-9397-08002B2CF9AE}" pid="10" name="CASESLISTTMP1">
    <vt:lpwstr>13093721;23825973;5670712;17927659;5673356;22211893;8457253;5979555;22109353;21860827;5177958;22914743;5603408;6006505;6017973;12852366;3299229;3960459;18701901;23380602;2507335;24905306;20920110;22578451;10459115;10442671;20998872;25602063;6031891</vt:lpwstr>
  </property>
  <property fmtid="{D5CDD505-2E9C-101B-9397-08002B2CF9AE}" pid="11" name="CASESLISTTMP2">
    <vt:lpwstr>5816286;20770422;20610849</vt:lpwstr>
  </property>
  <property fmtid="{D5CDD505-2E9C-101B-9397-08002B2CF9AE}" pid="12" name="CITY">
    <vt:lpwstr>ראשל"צ</vt:lpwstr>
  </property>
  <property fmtid="{D5CDD505-2E9C-101B-9397-08002B2CF9AE}" pid="13" name="DATE">
    <vt:lpwstr>20191118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עמית מיכלס</vt:lpwstr>
  </property>
  <property fmtid="{D5CDD505-2E9C-101B-9397-08002B2CF9AE}" pid="17" name="LAWLISTTMP1">
    <vt:lpwstr>70301/407.b;029.a:2;413b:2;384.a;029;031;040d.a;035;077.a</vt:lpwstr>
  </property>
  <property fmtid="{D5CDD505-2E9C-101B-9397-08002B2CF9AE}" pid="18" name="LAWYER">
    <vt:lpwstr>רונן גינגולד;אסתר בר ציון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32264</vt:lpwstr>
  </property>
  <property fmtid="{D5CDD505-2E9C-101B-9397-08002B2CF9AE}" pid="25" name="NEWPARTB">
    <vt:lpwstr>10</vt:lpwstr>
  </property>
  <property fmtid="{D5CDD505-2E9C-101B-9397-08002B2CF9AE}" pid="26" name="NEWPARTC">
    <vt:lpwstr>17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380020191118</vt:lpwstr>
  </property>
  <property fmtid="{D5CDD505-2E9C-101B-9397-08002B2CF9AE}" pid="37" name="TYPE_N_DATE">
    <vt:lpwstr>38020191118</vt:lpwstr>
  </property>
  <property fmtid="{D5CDD505-2E9C-101B-9397-08002B2CF9AE}" pid="38" name="VOLUME">
    <vt:lpwstr/>
  </property>
  <property fmtid="{D5CDD505-2E9C-101B-9397-08002B2CF9AE}" pid="39" name="WORDNUMPAGES">
    <vt:lpwstr>18</vt:lpwstr>
  </property>
</Properties>
</file>