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3244-06-16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אנגדה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אהרון משניות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גיל אנגדה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אהרון מאור סויסה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רז חביבית אמיתי רחמים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מרדכי סמואל גוזני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5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יהושע לוי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ind w:end="0"/>
        <w:jc w:val="start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1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613"/>
      </w:tblGrid>
      <w:tr>
        <w:trPr>
          <w:trHeight w:val="355" w:hRule="atLeast"/>
        </w:trPr>
        <w:tc>
          <w:tcPr>
            <w:tcW w:w="8613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PsakDin"/>
            <w:bookmarkStart w:id="3" w:name="FirstLawyer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הדין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של 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כללי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4" w:name="ABSTRACT_START"/>
            <w:bookmarkEnd w:id="4"/>
            <w:r>
              <w:rPr>
                <w:rFonts w:ascii="Arial" w:hAnsi="Arial" w:cs="Arial"/>
                <w:rtl w:val="true"/>
              </w:rPr>
              <w:t xml:space="preserve">הנאשם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 (</w:t>
            </w:r>
            <w:r>
              <w:rPr>
                <w:rFonts w:ascii="Arial" w:hAnsi="Arial" w:cs="Arial"/>
                <w:rtl w:val="true"/>
              </w:rPr>
              <w:t>להלן הנאשם</w:t>
            </w:r>
            <w:r>
              <w:rPr>
                <w:rFonts w:cs="Arial" w:ascii="Arial" w:hAnsi="Arial"/>
                <w:rtl w:val="true"/>
              </w:rPr>
              <w:t xml:space="preserve">) </w:t>
            </w:r>
            <w:r>
              <w:rPr>
                <w:rFonts w:ascii="Arial" w:hAnsi="Arial" w:cs="Arial"/>
                <w:rtl w:val="true"/>
              </w:rPr>
              <w:t>הורשע על פי הודאתו בכתב אישום מתוקן במסגרת הסדר טיעון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בעבירה של ייצור נשק ובעבירה של סיוע לסחר בנשק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מכתב האישום עולה כי הנאשם פעל להרכבת מטעני חבלה אשר תוכננו על ידי נאשמים נוספים בפרשה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במסגרת זו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נפגש הנאשם עם נאשמת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שמסרה לידיו את הציוד הנדרש להרכבת מטעני החבלה ובהמשך קיבל הנחיות ממי שיזם את כל הפרשה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מוטי סניור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להלן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מוטי</w:t>
            </w:r>
            <w:r>
              <w:rPr>
                <w:rFonts w:cs="Arial" w:ascii="Arial" w:hAnsi="Arial"/>
                <w:rtl w:val="true"/>
              </w:rPr>
              <w:t xml:space="preserve">) </w:t>
            </w:r>
            <w:r>
              <w:rPr>
                <w:rFonts w:ascii="Arial" w:hAnsi="Arial" w:cs="Arial"/>
                <w:rtl w:val="true"/>
              </w:rPr>
              <w:t>כיצד לייצר את מטעני החבלה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5" w:name="ABSTRACT_END"/>
            <w:bookmarkStart w:id="6" w:name="ABSTRACT_END"/>
            <w:bookmarkEnd w:id="6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 הרכיב שלושה מטעני חבלה מאולתרים אלחוטיים אשר אוגדו כיחידה אחת בסרט דביק ועדכן את מוטי בהתקדמות הייצור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בהמשך נפגש הנאשם עם 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ומסר לו תיק גב שחור שהכיל שלושה מטעני חבלה מאולתרים אלחוטיים כשכל מטען בנוי מצינור מתכת שבתוכו תערובת נפץ 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אמצעי רסס וכדוריות מתכת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שאליהם חוברו אמצעי ייזום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ראשי גפרור חשמליים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כשבכוחו של כל אחד מהמטענים להמית אדם בעת התפוצצות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ascii="Arial" w:hAnsi="Arial" w:cs="Arial"/>
                <w:rtl w:val="true"/>
              </w:rPr>
              <w:t xml:space="preserve"> והכל כעולה מכתב האישום המתוקן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בנוסף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מסר הנאשם לנאשם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מערכת הפעלה שהורכבה ממקלט אלחוטי שנמצא בכל אחד משלושת המטענים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משלט אלחוטי אחד וסוללות שנמצאו בתיק לשם הפעלת המקלטים ואמצעי הייזום הנ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ולא חוברו עדיין למטענים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עד כה הסתיים משפטם של נאשמים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בפרשה זו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נאשם 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הורשע בעבירה של סיוע לייצור 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ודינו נגזר ל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אשר </w:t>
            </w: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מתוכם ירוצו במצטבר לעונש המאסר שנושא נאשם זה 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חודשים בחופף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וכן ל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על תנאי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הורשע בעבירה של נשיאה והובלת 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ודינו נגזר ל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cs="Arial" w:ascii="Arial" w:hAnsi="Arial"/>
              </w:rPr>
              <w:t>21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cs="Arial" w:ascii="Arial" w:hAnsi="Arial"/>
              </w:rPr>
              <w:t>15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חודשים מאסר על תנאי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נאשם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הורשע בעבירה של סיוע לסחר לנשק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ודינו נגזר ל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חודשי מאסר בפועל ו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על תנאי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עתה בא מועד גזר הדין של 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כאשר במסגרת ההסדר בין הצדדים המאשימה עתרה ל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שנות מאסר בפועל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מאסר על תנאי וקנס כספי לשיקול דעת בית המשפט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ואילו הסנגור לא הוגבל בטיעוניו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הראיות לעונש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במסגרת הראיות לעונש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הוגשו בעניינו של הנאשם חוות דעת פסיכיאטרית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נ</w:t>
            </w:r>
            <w:r>
              <w:rPr>
                <w:rFonts w:cs="Arial" w:ascii="Arial" w:hAnsi="Arial"/>
                <w:rtl w:val="true"/>
              </w:rPr>
              <w:t>/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) </w:t>
            </w:r>
            <w:r>
              <w:rPr>
                <w:rFonts w:ascii="Arial" w:hAnsi="Arial" w:cs="Arial"/>
                <w:rtl w:val="true"/>
              </w:rPr>
              <w:t>וחוות דעת של הגב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 xml:space="preserve">נעמה לרנר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נע</w:t>
            </w:r>
            <w:r>
              <w:rPr>
                <w:rFonts w:cs="Arial" w:ascii="Arial" w:hAnsi="Arial"/>
                <w:rtl w:val="true"/>
              </w:rPr>
              <w:t>/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). </w:t>
            </w:r>
            <w:r>
              <w:rPr>
                <w:rFonts w:ascii="Arial" w:hAnsi="Arial" w:cs="Arial"/>
                <w:rtl w:val="true"/>
              </w:rPr>
              <w:t>כמו כן העידה אמו של הנאשם הגברת קלרה סויסה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אחותו של הנאשם הגב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מיטל גוטרמן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ר דוד איבגי והגב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נעמה לרנר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אמו של הנאשם העידה כי מאז שהנאשם שוחרר ממעצרו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הוא הסתגר בתוך עצמו וכמעט לא יצא מחדרו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הוא מרבה לבכות ומביע חרטה על מעשיו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האם ציינה כי אין לנאשם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וכי מדובר במשפחה נורמטיבית שתומכת בנאשם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ותעשה כל שניתן בכדי לסייע לנאשם להיחלץ מהמשבר שאליו נקלע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האם התייחסה גם למצבו הרפואי המורכב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וציינה כי הוא סובל משש פריצות דיסק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ונזקק באופן שוטף לטיפול אינטנסיבי שכולל טיפולי פיזיותרפיה וטיפול במשככי כאבים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לדבריה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תקופה מסוימת הנאשם היה מרותק לכיסא גלגלים ולא יכול היה ללכת על רגליו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והוא מטופל בתרופות במינון גבוה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בשל מחלתו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היה בודד מבחינה חברתית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ילד פתי שהיה מאמין לכל מה שאומרים לו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ונוטה לרצות אנשים אחרים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וכך כנראה הסכים להשתתף גם בפרשה זו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אחותו הגדולה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עורכת דין במקצועה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ציינה אף היא כי מדובר במשפחה נורמטיבית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וכי הנאשם שהוא בן הזקונים נפל בין הכיסאות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התקשה להסתגל למסגרות שבהן היה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סגור ומופנם באופיו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נטול כישורים חברתיים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מנותק מחברים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חי רוב הזמן בבדידות גמורה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סגור בחדרו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ותקופת שהייתו במעצר הייתה חוויה טראומטית בשבילו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והעצימה את מופנמותו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לדבריה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רק לאחר ביצוע העבירה הבינה המשפחה עד כמה הנאשם זקוק לפיקוח והשגחה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והמשפחה אכן עושה כל מאמץ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בליווי מקצועי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כדי לסייע לנאשם במצוקותיו ולהחזירו לדרך הישר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בסיום דבריה הנרגשים בקשה האחות את רחמי בית המשפט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והדגישה כי המשפחה מודעת היטב לחומרת מעשיו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מודה על כך שהוא נתפס מבעוד מועד ומחויבת לעשות הכול בכדי לסייע לנאשם לשוב למוטב ולהימנע מלהיכשל במעשים דומים בעתיד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בהמשך העיד הפסיכיאטר ד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ר איבגי אשר אבחן כי הנאשם לוקה בתסמונת אספרגר שמכונה היום </w:t>
            </w:r>
            <w:r>
              <w:rPr>
                <w:rFonts w:cs="Arial" w:ascii="Arial" w:hAnsi="Arial"/>
              </w:rPr>
              <w:t>DSC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ואף שמבחינה פורמלית אינו נמצא ברצף האוטיסטי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התפקוד שלו מאוד לקוי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 למד כראוי בבית הספר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אינו מסוגל להשתלב במערך התעסוקה וגם אם היום למד שמעשיו פסולים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מחר עשוי לחזור על מעשיו מבלי להבין את הסיטואציה והשלכותיה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ובלא יכולת ממשית להשליך מהסיטואציה שבה הוא נתון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למצבים דומים בעתיד</w:t>
            </w:r>
            <w:r>
              <w:rPr>
                <w:rFonts w:cs="Arial" w:ascii="Arial" w:hAnsi="Arial"/>
                <w:rtl w:val="true"/>
              </w:rPr>
              <w:t xml:space="preserve">.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העדה האחרונה שהעידה מטעם ההגנה בטיעונים לעונש הייתה גב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נעמה לרנר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מומחית לחינוך מיוחד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שהעידה על המאפיינים הייחודיים של מי שלוקים בתסמונת אספרגר בכל הנוגע ליכולת לפתח קשרים חברתיים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לדבריה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קצינת המבחן טעתה כאשר בחרה לשלב נאשם עם אספרגר בתנאים הכי לא פשוטים עבורו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במסגרת של טיפול קבוצתי או ישיבה בקבוצה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שאדם כזה מתקשה להתמודד עמה</w:t>
            </w:r>
            <w:r>
              <w:rPr>
                <w:rFonts w:cs="Arial" w:ascii="Arial" w:hAnsi="Arial"/>
                <w:rtl w:val="true"/>
              </w:rPr>
              <w:t xml:space="preserve">.  </w:t>
            </w:r>
            <w:r>
              <w:rPr>
                <w:rFonts w:ascii="Arial" w:hAnsi="Arial" w:cs="Arial"/>
                <w:rtl w:val="true"/>
              </w:rPr>
              <w:t>העדה ציינה כי מניסיונה הנאשם יכול לעבור טיפול שמתבסס על ניתוח קוגניטיב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ascii="Arial" w:hAnsi="Arial" w:cs="Arial"/>
                <w:rtl w:val="true"/>
              </w:rPr>
              <w:t xml:space="preserve"> ופחות עוסק בניתוח חברתי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וכי הדרך המועילה ביותר עבורו היא במסגרת טיפול פרטני של אחד על אחד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שיאפשר לו להכליל שיש חוק ואוסף סעיפים שנכללים תחת אותו מקום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טיעוני הצדדים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עמדה בטיעוניה על החומרה הרבה של העבירות שבהן הורשע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שבאה לידי ביטוי בין היתר בעונש החמור הקבוע בצידה של עבירת הייצור שבה הורשע הנאשם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15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שנות מאסר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ובנוסף לכך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עבירה של סיוע לסחר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שהעונש המרבי עליה הוא 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וחצי שנות מאסר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לדברי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המאשימה המתחם הראוי לעבירה ונסיבותיה הוא בין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שנות מאסר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ומתוך התחשבות בנסיבות הייחודיות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המאשימה מגבילה עצמה לרף התחתון של המתחם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דהיינו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שנות מאסר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ביחד עם עונשים נלווים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התייחסה בטיעוניה לנסיבות החומרה במעשיו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וציינה כי מעורבותו בפרשה לא הייתה כשל אדם פסיבי ונטול יכולות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שהופעל על ידי אחרים אדם כבובה על חוט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מדובר באדם שקיבל את חומרי הגלם הדרושים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וביחד עם הדרכה טלפונית הפך את חומרי הגלם למטען חבלה רב עוצמה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והפעיל לצורך זה את כל החשיבה הדרושה והכישורים הנדרשים לביצוע המלאכה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לדבריה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הנאשם לא הסתפק בייצור בלבד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אלא אף סייע במציאת קונה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באמצעות נאשם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שהינו דודו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ואף נפגש עם הקונה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הוביל אותו למחסן סמוך לביתו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והעביר לידיו את המטענים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הדגישה כי מדובר בנאשם אשר היה אקטיבי ופעיל בכל הפרשה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ולא כפי שמנסה ההגנה להציג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אשר לנסיבותיו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טענה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תסקיר שירות המבחן מדבר בעד עצמו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שכן מי שנפגש פעמים רבות עם הנאשם הייתה קצינת המבחן ולכן לא ניתן לטעון שהיא התעלמה מההפרעה החברתית ממנו סובל הנאשם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אספרגר</w:t>
            </w:r>
            <w:r>
              <w:rPr>
                <w:rFonts w:cs="Arial" w:ascii="Arial" w:hAnsi="Arial"/>
                <w:rtl w:val="true"/>
              </w:rPr>
              <w:t xml:space="preserve">), </w:t>
            </w:r>
            <w:r>
              <w:rPr>
                <w:rFonts w:ascii="Arial" w:hAnsi="Arial" w:cs="Arial"/>
                <w:rtl w:val="true"/>
              </w:rPr>
              <w:t>נתון אותו היא מציינת מפורשות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ולמרות זאת  נמנעת מהמלצה טיפולית בעניינו של הנאשם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ציינה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שירות המבחן התרשם שקיים צורך בענישה מוחשית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בשל חוסר שיתוף פעולה מצד הנאשם ובשל דפוסי חשיבה בעייתיים שמעניקים לגיטימציה להפרת חוק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כאמצעי להשגת מטרות וסיפוק צרכים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אי נטילת אחריות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וסיכון להישנות התנהגות עבריינית על ידי הנאשם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הדגישה כי המאשימה מודעת לקשיים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אולם בסופו של דבר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אף אחד מהמומחים שהעידו מטעמו לא דירג את הנאשם בקטגוריה של הספקטרום האוטיסטי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מכאן מתבקשת המסקנה כי הנאשם אינו שונה מכל נאשם אחר בעל הפרעות קשב וריכוז ובעיות רגשיות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מנגד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טען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כי מדובר בנאשם אשר נוצל לרעה על ידי שאר הנאשמים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מבוגרים בעלי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שחלקם מרצים מאסרים ממושכים בגין עבירות הריגה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ייצור נשק ועבירות דומות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שפוטים לתקופה ממושכת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יזמו תכנית לבצע עבירות מבין כותלי הכלא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והבינו כי לצורך כך יזדקקו 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למישהו מבחוץ</w:t>
            </w:r>
            <w:r>
              <w:rPr>
                <w:rFonts w:cs="Arial" w:ascii="Arial" w:hAnsi="Arial"/>
                <w:rtl w:val="true"/>
              </w:rPr>
              <w:t xml:space="preserve">", </w:t>
            </w:r>
            <w:r>
              <w:rPr>
                <w:rFonts w:ascii="Arial" w:hAnsi="Arial" w:cs="Arial"/>
                <w:rtl w:val="true"/>
              </w:rPr>
              <w:t xml:space="preserve">ולכן בחרו לנצל שתי דמויות חלשות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 xml:space="preserve">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ונאשמת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טען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אין מחלוקת שמדובר בנאשם בעל לקות משמעותית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והוסיף כי בית המשפט שמע את בני המשפחה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אשר תיארו את הנאשם 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כפתי</w:t>
            </w:r>
            <w:r>
              <w:rPr>
                <w:rFonts w:cs="Arial" w:ascii="Arial" w:hAnsi="Arial"/>
                <w:rtl w:val="true"/>
              </w:rPr>
              <w:t xml:space="preserve">" </w:t>
            </w:r>
            <w:r>
              <w:rPr>
                <w:rFonts w:ascii="Arial" w:hAnsi="Arial" w:cs="Arial"/>
                <w:rtl w:val="true"/>
              </w:rPr>
              <w:t>המאמין לכל אחד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אדם חלש ביותר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ילד כבן </w:t>
            </w:r>
            <w:r>
              <w:rPr>
                <w:rFonts w:cs="Arial" w:ascii="Arial" w:hAnsi="Arial"/>
              </w:rPr>
              <w:t>20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נעדר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ובחרו בו מתוך ידיעה כי הוא מחפש חברים וקשר חם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ציין בטיעוניו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לצורך הרכבתם של המטענים נשוא כתב האישום אין כל צורך במיומנות מיוחדת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וכי מעשיו של הנאשם הסתכמו בחיבורם של שלושה חלקים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לאחר שנמסר לו טלפונית לקחת את שלושת החלקים ולקושרם באיזולירבנד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מכאן המסקנה כי לא מדובר במומחה חבלה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וכי במדרג שקיים במסגרת עבירות הייצור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הנאשם מצוי ברף הנמוך ביותר של הייצור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הפנה לסעיף </w:t>
            </w: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לכתב האישום ממנו עולה כי הסוללות לא חוברו עדיין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ולכן אין מדובר במשהו שעמד להתפוצץ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הביע תמיהה על עמדת המאשימה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וטען כי הדמויות המרכזיות בסיפור המעשה הן הקונה והמוכר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כשהמוכר הוא יוזם העבירה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מבצע את מעשיו החמורים בעת שהוא מרצה עונש מאסר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ולמרות זאת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 xml:space="preserve">עותרת המאשימה בענייננו להשית עונש מאסר בפועל למשך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שנים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עונש הזהה לעונש לו עותרת המאשימה בעניינו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תוך התעלמות מהאבחנה הניכרת ביניהם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הפנה </w:t>
            </w:r>
            <w:hyperlink r:id="rId6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לסעיף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לחוק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ממנו עולה כי בקביעת מתחם העונש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יש לתת משקל גם להיעדר יכולתו של הנאשם להבין את אשר הוא עושה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ואת משמעות מעשיו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בין היתר בשל גילו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מכאן מתבקשת המסקנה כי יש לערוך אבחנה משמעותית בין הנאשם לבין 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רכש את המטענים והתכוון לעשות בהם שימוש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וחרף כך עתרה המאשימה בעניינו לעונש מאסר של שלוש שנים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יתרה מכך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טען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כי אין מקום לערוך אבחנה בין הנאשם לנאשמת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שכן למרות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Cs/>
                <w:rtl w:val="true"/>
              </w:rPr>
              <w:t>שלא מיוחס לה כי נטלה חלק בייצור המטענים</w:t>
            </w:r>
            <w:r>
              <w:rPr>
                <w:rFonts w:cs="Arial" w:ascii="Arial" w:hAnsi="Arial"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Cs/>
                <w:rtl w:val="true"/>
              </w:rPr>
              <w:t>הרי רכשה את החלקים מתוך מודעות כי ייעשה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בהם שימוש לצורך ייצור המטען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הביע הסתייגותו מחוות דעתה של קצינת המבחן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וטען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בהעדר הכשרה פסיכיאטרי</w:t>
            </w:r>
            <w:r>
              <w:rPr>
                <w:rFonts w:ascii="Arial" w:hAnsi="Arial" w:cs="Arial"/>
                <w:rtl w:val="true"/>
              </w:rPr>
              <w:t>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ובהתחשב בעדותם של שני מומחים שהעידו לעניין הלקות ממנה סובל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יש להעדיף את עדותם של המומחים וחוות דעתם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הדגיש כי הבעיה ממנה סובל הנאשם באה לידי ביטוי בחוסר הבנתו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ולכן המפגשים שהוצעו לו במסגרת שירות המבחן לא העניקו מענה לבעייתו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אשר לנסיבותיו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טען בא כוחו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הנאשם סובל מפריצות דיסק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נכות ואף נעזר בכיסא גלגלים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הנאשם שהה במעצר במשך שלושה חודשים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תקופה אשר הייתה קשה מבחינתו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כמו כן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הפנה  למסמכים רפואיים המעידים כי בשל מצבו הרפואי לא היה הנאשם כשיר לכליאה רפואית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נע</w:t>
            </w:r>
            <w:r>
              <w:rPr>
                <w:rFonts w:cs="Arial" w:ascii="Arial" w:hAnsi="Arial"/>
                <w:rtl w:val="true"/>
              </w:rPr>
              <w:t>/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), </w:t>
            </w:r>
            <w:r>
              <w:rPr>
                <w:rFonts w:ascii="Arial" w:hAnsi="Arial" w:cs="Arial"/>
                <w:rtl w:val="true"/>
              </w:rPr>
              <w:t xml:space="preserve">טען כי גם בהעדר אישור רפואי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הגיש ערר על כך</w:t>
            </w:r>
            <w:r>
              <w:rPr>
                <w:rFonts w:cs="Arial" w:ascii="Arial" w:hAnsi="Arial"/>
                <w:rtl w:val="true"/>
              </w:rPr>
              <w:t xml:space="preserve">) </w:t>
            </w:r>
            <w:r>
              <w:rPr>
                <w:rFonts w:ascii="Arial" w:hAnsi="Arial" w:cs="Arial"/>
                <w:rtl w:val="true"/>
              </w:rPr>
              <w:t>משתמש הנאשם בגראס רפואי באופן קבוע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דבר אשר מונע ממנו כאב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בסופו של 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טען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 כי זהו המקרה לחסד ולרחמים ובהתחשב בנסיבות העבירה ובנסיבותיו האישיות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עתר להימנע מהשתת מאסר בפועל על הנאשם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דיון והכרעה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rtl w:val="true"/>
              </w:rPr>
              <w:t>אין חולק בדבר חומרת העבירות שבהן הורשע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יש בהן  פגיעה פוטנציאלית קשה בשלומו וביטחונו של הציבור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ולכן נדרשת בהן ענישה ממשית ומרתיעה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כך למשל נאמר בעניין </w:t>
            </w:r>
            <w:r>
              <w:rPr>
                <w:b/>
                <w:b/>
                <w:bCs/>
                <w:rtl w:val="true"/>
              </w:rPr>
              <w:t>מאור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וקנין</w:t>
            </w:r>
            <w:r>
              <w:rPr>
                <w:rtl w:val="true"/>
              </w:rPr>
              <w:t xml:space="preserve">: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start="680" w:end="567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[...] </w:t>
            </w: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חומרתן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השונות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המסכנות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שלומו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ובטחונו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הציבור</w:t>
            </w:r>
            <w:r>
              <w:rPr>
                <w:b/>
                <w:bCs/>
                <w:rtl w:val="true"/>
              </w:rPr>
              <w:t>...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חומרתן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מסתכמת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שאירע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שעלול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להתרחש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קרי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בסיכון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הפוטנציאלי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טמון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בהתנהגות</w:t>
            </w:r>
            <w:r>
              <w:rPr>
                <w:b/>
                <w:bCs/>
                <w:rtl w:val="true"/>
              </w:rPr>
              <w:t>...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צריך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להכביר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הסיכון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שנשקף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מהנשק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שהועבר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בפרשה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שבגינה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לדין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המערער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מטען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חבלה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ופגז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זיקוקים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להמית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אדם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הובלת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בצהריי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ברחובה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אינה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עניין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בכך</w:t>
            </w:r>
            <w:r>
              <w:rPr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זהו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להגיע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לידיים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עוינות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לידיים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עברייניות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אינם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מהססים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לעשות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שימוש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ואת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מחירה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תופעה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שילמו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אזרחים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תמימים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בחייהם</w:t>
            </w:r>
            <w:r>
              <w:rPr>
                <w:b/>
                <w:bCs/>
                <w:rtl w:val="true"/>
              </w:rPr>
              <w:t>...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בכגון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נדרשת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אפוא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ענישה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מרתיעה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(</w:t>
            </w:r>
            <w:hyperlink r:id="rId7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116/13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וקנין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פורסם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בנבו</w:t>
            </w:r>
            <w:r>
              <w:rPr>
                <w:rtl w:val="true"/>
              </w:rPr>
              <w:t xml:space="preserve">, </w:t>
            </w:r>
            <w:r>
              <w:rPr/>
              <w:t>31.7.2013</w:t>
            </w:r>
            <w:r>
              <w:rPr>
                <w:rtl w:val="true"/>
              </w:rPr>
              <w:t>))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הדברים הללו שנאמרו ביחס למי שהיה מעורב בהובלת 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יפים מקל וחומר גם ביחס לנאשם שלפנינו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ייצר במו ידיו את מטען החבלה רב העוצמה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לפי כתב האישום שבו הודה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היה מורכב משלושה מטענים שבכוחו של כל אחד מהם להמית אדם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וגם סייע בסחר בו</w:t>
            </w:r>
            <w:r>
              <w:rPr>
                <w:rFonts w:cs="Arial" w:ascii="Arial" w:hAnsi="Arial"/>
                <w:rtl w:val="true"/>
              </w:rPr>
              <w:t xml:space="preserve">.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בשונה מטענות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אני סבור כי חלקו היחסי של הנאשם דנן בפרשה זו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אינו שולי ואינו נופל מחלקו של 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אכן 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רכש את המטענים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אך אלמלא תרומתו הגדולה של הנאשם שלפנינו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ספק אם התוכנית המסוכנת של ייצור מטעני החבלה הייתה יכולה להתממש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בכך היה נאשם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לחוליה מרכזית בשרשרת עבריינית מתוכננת ומאורגנת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ותרומתו לביצוע העבירה אינה פחותה מתרומתם של הנאשמים האחרים שהורשעו בפרשה קשה זו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אשר לרמת הענישה הנוהגת בעבירה של סיוע לסחר בנשק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ניתן ללמוד עליה מעיון בפסיקה שהובאה בגזר דינו של נאשם 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שהורשע אף הוא בעבירה של סיוע לסחר בנשק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שבו קבעתי מתחם עונש שבין 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28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אולם  הנאשם שלפנינו הורשע בעבירה נוספת וחמורה יותר של ייצור 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ולכן צדקה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כאשר ציינה בטיעוניה כי רמת הענישה הנוהגת בעבירה זו חמורה יותר מרמת הענישה בעבירות שבהן הורשעו הנאשמים האחרים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והזכירה גם את מגמת ההחמרה שעולה מפסיקת בית המשפט העליון ביחס לעבירות בנשק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במסגרת קביעת מתחם העונש ההולם יש לבחון את הנסיבות הקשורות בביצוע העבירה ולהתחשב בגילו הצעיר של הנאשם במועד ביצועה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כבן </w:t>
            </w:r>
            <w:r>
              <w:rPr>
                <w:rFonts w:cs="Arial" w:ascii="Arial" w:hAnsi="Arial"/>
              </w:rPr>
              <w:t>20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דבר אשר השפיע על יכולתו בנסיבותיו של האירוע נשוא כתב האישום</w:t>
            </w:r>
            <w:r>
              <w:rPr>
                <w:rFonts w:cs="Arial" w:ascii="Arial" w:hAnsi="Arial"/>
                <w:rtl w:val="true"/>
              </w:rPr>
              <w:t>, "</w:t>
            </w:r>
            <w:r>
              <w:rPr>
                <w:rFonts w:ascii="Arial" w:hAnsi="Arial" w:cs="Arial"/>
                <w:rtl w:val="true"/>
              </w:rPr>
              <w:t>להבין את אשר הוא עושה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את הפסול במעשהו או את משמעות מעשהו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לרבות בשל גילו</w:t>
            </w:r>
            <w:r>
              <w:rPr>
                <w:rFonts w:cs="Arial" w:ascii="Arial" w:hAnsi="Arial"/>
                <w:rtl w:val="true"/>
              </w:rPr>
              <w:t xml:space="preserve">", </w:t>
            </w:r>
            <w:r>
              <w:rPr>
                <w:rFonts w:ascii="Arial" w:hAnsi="Arial" w:cs="Arial"/>
                <w:rtl w:val="true"/>
              </w:rPr>
              <w:t xml:space="preserve">כאמור </w:t>
            </w:r>
            <w:hyperlink r:id="rId8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בסעיף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</w:t>
            </w:r>
            <w:hyperlink r:id="rId9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חוק העונשין</w:t>
              </w:r>
            </w:hyperlink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הנאשם הינו 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בגיר צעיר</w:t>
            </w:r>
            <w:r>
              <w:rPr>
                <w:rFonts w:cs="Arial" w:ascii="Arial" w:hAnsi="Arial"/>
                <w:rtl w:val="true"/>
              </w:rPr>
              <w:t xml:space="preserve">", </w:t>
            </w:r>
            <w:r>
              <w:rPr>
                <w:rFonts w:ascii="Arial" w:hAnsi="Arial" w:cs="Arial"/>
                <w:rtl w:val="true"/>
              </w:rPr>
              <w:t xml:space="preserve">ועובדה זו מהווה שיקול משמעותי בקביעת העונש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 xml:space="preserve">ראו לעניין זה </w:t>
            </w:r>
            <w:hyperlink r:id="rId10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7781/12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פלוני</w:t>
            </w:r>
            <w:r>
              <w:rPr>
                <w:rFonts w:ascii="Arial" w:hAnsi="Arial" w:cs="Arial"/>
                <w:rtl w:val="true"/>
              </w:rPr>
              <w:t xml:space="preserve"> נגד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Arial" w:ascii="Arial" w:hAnsi="Arial"/>
                <w:rtl w:val="true"/>
              </w:rPr>
              <w:t>, (</w:t>
            </w:r>
            <w:r>
              <w:rPr>
                <w:rFonts w:ascii="Arial" w:hAnsi="Arial" w:cs="Arial"/>
                <w:rtl w:val="true"/>
              </w:rPr>
              <w:t>פורסם בנבו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25.6.2013</w:t>
            </w:r>
            <w:r>
              <w:rPr>
                <w:rFonts w:cs="Arial" w:ascii="Arial" w:hAnsi="Arial"/>
                <w:rtl w:val="true"/>
              </w:rPr>
              <w:t>)).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בסופו של דבר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לאחר ששקלתי את מכלול הנסיבות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נראה לי כי מתחם העונש ההולם הראוי לעבירה ונסיבותיה הוא אותו מתחם שקבעתי ביחס לנאשם 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דהיינו בין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cs="Arial" w:ascii="Arial" w:hAnsi="Arial"/>
              </w:rPr>
              <w:t>36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בבואי למקם את עונשו של הנאשם בתוך מתחם העונש האמור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ראיתי לשקול לחובתו של הנאשם את חומרת העבירות שבהן הורשע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ואת תרומתו הרבה של הנאשם להוצאת התוכנית העבריינית שהגו נאשמים אחרים בפרשה מן הכוח אל הפועל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מעשיו של הנאשם מצויים ברף חומרה גבוה  של עבירות הנשק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ופוטנציאל הפגיעה בחפים מפשע הוא רב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גם אם בסופו של 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למרבה המזל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התוכנית העבריינית סוכלה מבעוד מועד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בטרם מומשה הלכה למעשה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מנגד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 ניתן להתעלם מנסיבותיו האישיות הייחודיות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כפי שהן עולות מתסקיר שירות המבחן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מעדויות אמו ואחותו וכן מעדותם של ד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ר איבגי והגב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נעמה לרנר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פורטו בהרחבה לעיל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בעניינו של הנאשם הוגש תסקיר שירות המבחן ועולה ממנו עולה כי הנאשם כבן </w:t>
            </w:r>
            <w:r>
              <w:rPr>
                <w:rFonts w:cs="Arial" w:ascii="Arial" w:hAnsi="Arial"/>
              </w:rPr>
              <w:t>21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בגיל צעיר חווה קשיי הסתגלות אשר באו לידי ביטוי בנטייתו להסתגרות ובהימנעות מיחסים בין אישיים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בין היתר על רקע מעורבותו בתאונת דרכים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עוד עולה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כי מגיל </w:t>
            </w:r>
            <w:r>
              <w:rPr>
                <w:rFonts w:cs="Arial" w:ascii="Arial" w:hAnsi="Arial"/>
              </w:rPr>
              <w:t>16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החל הנאשם לצרוך סמים אשר העניקו לו תחושת נינוחות ומזור לכאביו הפיזיים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ולאחרונה אף החל בתהליך של קבלת אישור פורמלי לשימוש בגראס רפואי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צוין עוד כי במסגרת הליך המעצר שולב הנאשם בקבוצה טיפולית לעצורי בית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במסגרתה הגיע הנאשם למפגשים באופן קבוע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מיעט לדבר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 הצליח להיפתח בפני חברי הקבוצה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ובסיומם של המפגשים שיתף הנאשם כי הפנים מסרים חשובים וחש כי הקבוצה מסייעת בעדו לערוך חשיבה ביקורתית על התנהגותו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שירות המבחן התרשם כי מדובר בנאשם צעיר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נעדר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בעל דימוי עצמי נמוך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בעל קושי ביצירת קשרים חברתיים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המצדיק את התנהגותו על ידי השפעתם של אחרים עליו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וכי רצונו להשתלב בהליך טיפולי מונע מתוך הרצון להימנע מענישה מוחשית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שירות המבחן התרשם עוד כי הנאשם אינו לוקח אחריות מלאה על מעשיו מעבר להבנה של חומרתם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והמליץ בסופו של יום להשית על הנאשם ענישה מוחשית אשר תהווה גבול ברור להתנהגותו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לזכותו של הנאשם שקלתי גם את עדותו של ד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ר דוד איבגי וכן את עדותה של גב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לרנר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מעדויות המומחים הללו עולה כי בשל הלקות ממנה סובל הנאשם הוא אינו מבין גבולות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אינו מקבל מרות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מתקשה לקיים קשרים חברתיים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אינו נשמע לחוקים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מתקשה לצפות באופן בוגר את תוצאות מעשיו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להבין את ההשלכות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נוטה לרצות אחרים ולכן עלול להיות מנוצל לרעה ולהיגרר לתוך סיטואציות נוספות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לזכותו של הנאשם יש לשקול גם את גילו הצעיר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העובדה כי הוא נעדר עבר פלילי ובכך נבדל באופן משמעותי מיתר המעורבים בפרשה אשר נגזר דינם עד כה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כמו כן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יש לשקול לזכותו את העובדה שהודה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ובכך לא רק חסך בזמן שיפוטי יקר אלא גם נטל אחריות על מעשיו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שקלתי גם את עדותן הנרגשות של אמו ואחותו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והתרשמתי כי המשפחה אכן מגויסת לסייע בעדו בכל הנדרש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הנאשם הביע חרטה גם בעל פה בדברו האחרון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והתרשמתי כי כנים דבריו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על אף האמור בתסקיר שירות המבחן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התרשמתי כי בנסיבות שלפנינו קיים סיכוי ממשי לשיקומו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בשל הירתמותה של המשפחה לתמוך בנאשם ולסייע לו לצאת מהמשבר שאליו נקלע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אחותו של הנאשם ציינה בעדותה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כי המעשים החמורים שביצע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סייעו לבני המשפחה להבין את עומק הבעיה שהוא סובל ממנה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ואת הצורך החשוב במתן טיפול מתאים לנאשם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גם במישור הפיזי וגם במישור הנפשי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נראה אפוא כי הנחישות של בני המשפחה לסייע לנאשם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כמו גם החרטה העמוקה שהביע על מעשיו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מלמדים על סיכוי ממשי לשיקומו של הנאשם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ולכן אני סבור כי מדובר בנסיבות שמצדיקות חריגה לקולא ממתחם העונש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בהתאם לאמור </w:t>
            </w:r>
            <w:hyperlink r:id="rId11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בסעיף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ד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לחוק העונשין</w:t>
            </w:r>
            <w:r>
              <w:rPr>
                <w:rFonts w:cs="Arial" w:ascii="Arial" w:hAnsi="Arial"/>
                <w:rtl w:val="true"/>
              </w:rPr>
              <w:t xml:space="preserve">. 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סוף דבר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נוכח כל האמור לעיל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לאחר ששקלתי את מכלול הנסיבות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ובכלל זה עיקרון אחידות הענישה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מצבו הרפואי של הנאשם וסיכויי שיקומו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החלטתי לגזור עליו את העונשים הבאים</w:t>
            </w:r>
            <w:r>
              <w:rPr>
                <w:rFonts w:cs="Arial" w:ascii="Arial" w:hAnsi="Arial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pacing w:lineRule="auto" w:line="360"/>
              <w:ind w:hanging="450" w:start="81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חודשי מאסר בפועל בניכוי ימי מעצרו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11.5.2016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–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8.8.2016</w:t>
            </w:r>
            <w:r>
              <w:rPr>
                <w:rFonts w:cs="Arial" w:ascii="Arial" w:hAnsi="Arial"/>
                <w:rtl w:val="true"/>
              </w:rPr>
              <w:t xml:space="preserve">). </w:t>
            </w:r>
            <w:r>
              <w:rPr>
                <w:rFonts w:ascii="Arial" w:hAnsi="Arial" w:cs="Arial"/>
                <w:rtl w:val="true"/>
              </w:rPr>
              <w:t xml:space="preserve">הנאשם יתייצב לתחילת ריצוי עונשו ביום </w:t>
            </w:r>
            <w:r>
              <w:rPr>
                <w:rFonts w:cs="Arial" w:ascii="Arial" w:hAnsi="Arial"/>
              </w:rPr>
              <w:t>4.2.18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עד השעה </w:t>
            </w:r>
            <w:r>
              <w:rPr>
                <w:rFonts w:cs="Arial" w:ascii="Arial" w:hAnsi="Arial"/>
              </w:rPr>
              <w:t>09:00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במתחם הקליטה של כלא אשל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pacing w:lineRule="auto" w:line="360"/>
              <w:ind w:hanging="450" w:start="810"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חודשי מאסר על תנאי למשך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שנים מיום שחרורו ממאסר שלא יעבור בתקופת התנאי עבירה בנשק מסוג פשע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pacing w:lineRule="auto" w:line="360"/>
              <w:ind w:hanging="450" w:start="810"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בנסיבות העניין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נוכח העובדה שלא נטען כי הנאשם קיבל תמורה למעשיו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ובשים לב לתקופת המאסר שעוד נותרה לנאשם לרצות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החלטתי שלא לגזור על הנאשם קנס כספי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     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טבת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single"/>
        </w:rPr>
      </w:pPr>
      <w:r>
        <w:rPr>
          <w:rFonts w:cs="David;David" w:ascii="David;David" w:hAnsi="David;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אהרון משניות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  <w:r>
        <w:rPr>
          <w:rFonts w:cs="David;David" w:ascii="David;David" w:hAnsi="David;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ב</w:t>
    </w:r>
    <w:r>
      <w:rPr>
        <w:rFonts w:cs="David;David" w:ascii="David;David" w:hAnsi="David;David"/>
        <w:color w:val="000000"/>
        <w:sz w:val="22"/>
        <w:szCs w:val="22"/>
        <w:rtl w:val="true"/>
      </w:rPr>
      <w:t>"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ש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) </w:t>
    </w:r>
    <w:r>
      <w:rPr>
        <w:rFonts w:cs="David;David" w:ascii="David;David" w:hAnsi="David;David"/>
        <w:color w:val="000000"/>
        <w:sz w:val="22"/>
        <w:szCs w:val="22"/>
      </w:rPr>
      <w:t>3244-06-16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גיל אנגדה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810" w:hanging="45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;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;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40i.a.6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case/5568354" TargetMode="External"/><Relationship Id="rId8" Type="http://schemas.openxmlformats.org/officeDocument/2006/relationships/hyperlink" Target="http://www.nevo.co.il/law/70301/40i.a.6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248029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2018-05-08T12:51:00Z</dcterms:created>
  <dc:creator> </dc:creator>
  <dc:description/>
  <cp:keywords/>
  <dc:language>en-IL</dc:language>
  <cp:lastModifiedBy>run</cp:lastModifiedBy>
  <dcterms:modified xsi:type="dcterms:W3CDTF">2018-05-08T12:51:00Z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גיל אנגדה ;אהרון מאור סויסה;רז חביבית אמיתי רחמים;מרדכי סמואל גוזני ;יהושע לוי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5568354;6248029</vt:lpwstr>
  </property>
  <property fmtid="{D5CDD505-2E9C-101B-9397-08002B2CF9AE}" pid="9" name="CITY">
    <vt:lpwstr>ב"ש</vt:lpwstr>
  </property>
  <property fmtid="{D5CDD505-2E9C-101B-9397-08002B2CF9AE}" pid="10" name="DATE">
    <vt:lpwstr>20171221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אהרון משניות</vt:lpwstr>
  </property>
  <property fmtid="{D5CDD505-2E9C-101B-9397-08002B2CF9AE}" pid="14" name="LAWLISTTMP1">
    <vt:lpwstr>70301/040i.a:2;040i.a.6:2;040d.a:2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3244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390020171221</vt:lpwstr>
  </property>
  <property fmtid="{D5CDD505-2E9C-101B-9397-08002B2CF9AE}" pid="34" name="TYPE_N_DATE">
    <vt:lpwstr>39020171221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