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2"/>
        <w:gridCol w:w="3591"/>
      </w:tblGrid>
      <w:tr>
        <w:trPr>
          <w:trHeight w:val="704" w:hRule="exact"/>
        </w:trPr>
        <w:tc>
          <w:tcPr>
            <w:tcW w:w="8523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493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59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3256-09-21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סואעד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598400/2021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שושנה פיינסוד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שלוחת התביעות גליל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ראזי סואעד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 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 תומר נווה ועו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 אנס דראוי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US" w:eastAsia="en-US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גזר הדין</w:t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 w:eastAsia="en-US"/>
        </w:rPr>
      </w:r>
      <w:bookmarkStart w:id="9" w:name="PsakDin"/>
      <w:bookmarkStart w:id="10" w:name="PsakDin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bookmarkStart w:id="11" w:name="ABSTRACT_START"/>
      <w:bookmarkStart w:id="12" w:name="NGCSBookmark"/>
      <w:bookmarkEnd w:id="11"/>
      <w:bookmarkEnd w:id="12"/>
      <w:r>
        <w:rPr>
          <w:rFonts w:ascii="Arial" w:hAnsi="Arial" w:cs="Arial"/>
          <w:rtl w:val="true"/>
          <w:lang w:val="en-US" w:eastAsia="en-US"/>
        </w:rPr>
        <w:t>הנאשם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בעבירת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רכישת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/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החזקת נשק שלא כדין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4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bookmarkStart w:id="13" w:name="ABSTRACT_END"/>
      <w:bookmarkEnd w:id="13"/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חוק העונשין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עובדות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בהן 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26.8.21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במהלך חיפוש בביתו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נמצא כי הנאשם מחזיק בחדרו רימון הלם</w:t>
      </w:r>
      <w:r>
        <w:rPr>
          <w:rFonts w:cs="Arial" w:ascii="Arial" w:hAnsi="Arial"/>
          <w:rtl w:val="true"/>
          <w:lang w:val="en-US" w:eastAsia="en-US"/>
        </w:rPr>
        <w:t xml:space="preserve">/ </w:t>
      </w:r>
      <w:r>
        <w:rPr>
          <w:rFonts w:ascii="Arial" w:hAnsi="Arial" w:cs="Arial"/>
          <w:rtl w:val="true"/>
          <w:lang w:val="en-US" w:eastAsia="en-US"/>
        </w:rPr>
        <w:t>סינוור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במכשיר הסלולרי בו החזיק הנאשם נמצאו תמונות רבות בהן מצולם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מחזיק חפץ הנחזה להיות כלי נשק מסוג קלאצ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בשל גילו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כבן נערך בעניינו 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על פי תסקירו מיום </w:t>
      </w:r>
      <w:r>
        <w:rPr>
          <w:rFonts w:cs="Arial" w:ascii="Arial" w:hAnsi="Arial"/>
          <w:lang w:val="en-US" w:eastAsia="en-US"/>
        </w:rPr>
        <w:t>7.2.22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התרשם שירות המבחן מנטילת אחריות חלקית של הנאשם לצד הבעת חרטה והבעת רצונו של הנאשם לשנות אורח חייו ודפוסי התנהגותו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בעל מערך תמיכה בסביבתו ויכולת תפקוד תקינה במסגרות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 הנאשם 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כיום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בהיותו עצור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משולב בטיפול ומבטא מוטיבציה להמשיך להשתלב בטיפול מעמיק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העריך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ההליכים הנוכחיים מהווים עבור הנאשם גורם הרתעה משמעותי ומצא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קיימת חשיבות לשילובו של הנאשם בטיפול אשר עשוי לצמצם את הסיכון לחזרה על העבירות אך זאת במסגרת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הצדדים טענו לעונש בפניי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u w:val="single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 xml:space="preserve">הערכים המוגנים </w:t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מעשי הנאשם פוגעים בערכים המוגנים של חובת ההגנה על שלומו ובטחונו של הציבור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גם חובת ההגנה על החיים כחלק בלתי נפרד מקדושת החיים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הסיכון הנובע מהחזקת כלי נשק בידי ידיים שאינם מיומנות ואשר אינן מורשות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הנו מוחשי ולאין ערוך ובנקל עשוי להוביל ל</w:t>
      </w:r>
      <w:r>
        <w:rPr>
          <w:rtl w:val="true"/>
        </w:rPr>
        <w:t>התרחשותן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הקלות הבלתי נסבלת בה עשויים מעשי עבירה מסוג זה לפגוע בגוף ונפש מחייבים נקיטת ענישה מוחשית ומרתיעה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למען יראו וייראו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בימים אלו בפרט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בהם הפכה תופעה זו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מכת מדינה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של ממש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David" w:hAnsi="David"/>
          <w:spacing w:val="10"/>
          <w:rtl w:val="true"/>
          <w:lang w:val="en-US" w:eastAsia="en-US"/>
        </w:rPr>
        <w:t>כבר נפסק לא אחת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, </w:t>
      </w:r>
      <w:r>
        <w:rPr>
          <w:rFonts w:ascii="David" w:hAnsi="David"/>
          <w:spacing w:val="10"/>
          <w:rtl w:val="true"/>
          <w:lang w:val="en-US" w:eastAsia="en-US"/>
        </w:rPr>
        <w:t xml:space="preserve">כי </w:t>
      </w:r>
      <w:r>
        <w:rPr>
          <w:rFonts w:cs="David" w:ascii="David" w:hAnsi="David"/>
          <w:b/>
          <w:bCs/>
          <w:spacing w:val="10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spacing w:val="10"/>
          <w:rtl w:val="true"/>
          <w:lang w:val="en-US" w:eastAsia="en-US"/>
        </w:rPr>
        <w:t>התופעה של החזקת נשק שלא כדין</w:t>
      </w:r>
      <w:r>
        <w:rPr>
          <w:rFonts w:cs="David" w:ascii="David" w:hAnsi="David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  <w:lang w:val="en-US" w:eastAsia="en-US"/>
        </w:rPr>
        <w:t>וכל שכן השימוש בו</w:t>
      </w:r>
      <w:r>
        <w:rPr>
          <w:rFonts w:cs="David" w:ascii="David" w:hAnsi="David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  <w:lang w:val="en-US" w:eastAsia="en-US"/>
        </w:rPr>
        <w:t>מהווים  איום על שלום הציבור ותשתית למגוון רחב של עבירות</w:t>
      </w:r>
      <w:r>
        <w:rPr>
          <w:rFonts w:cs="David" w:ascii="David" w:hAnsi="David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  <w:lang w:val="en-US" w:eastAsia="en-US"/>
        </w:rPr>
        <w:t>ומחייבת הירתמות גם של בתי המשפט על ידי ענישה מחמירה ומרתיעה</w:t>
      </w:r>
      <w:r>
        <w:rPr>
          <w:rFonts w:cs="David" w:ascii="David" w:hAnsi="David"/>
          <w:b/>
          <w:bCs/>
          <w:spacing w:val="10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[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6277/20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קנאו דניאל היילי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24.3.21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על כלל אזכוריו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גם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1059/21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פלוני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29.4.21</w:t>
      </w:r>
      <w:r>
        <w:rPr>
          <w:rFonts w:cs="Arial" w:ascii="Arial" w:hAnsi="Arial"/>
          <w:rtl w:val="true"/>
          <w:lang w:val="en-US" w:eastAsia="en-US"/>
        </w:rPr>
        <w:t>)].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בדומה בע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פ </w:t>
      </w:r>
      <w:hyperlink r:id="rId8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440619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u w:val="single"/>
          <w:rtl w:val="true"/>
          <w:lang w:val="en-US" w:eastAsia="en-US"/>
        </w:rPr>
        <w:t>יונס סובח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5.11.2019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נפסק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</w:p>
    <w:p>
      <w:pPr>
        <w:pStyle w:val="ListParagraph"/>
        <w:spacing w:lineRule="auto" w:line="360"/>
        <w:ind w:start="1361" w:end="709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2018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1361" w:end="709"/>
        <w:contextualSpacing/>
        <w:jc w:val="both"/>
        <w:textAlignment w:val="baseline"/>
        <w:rPr>
          <w:rFonts w:ascii="David" w:hAnsi="David" w:cs="David"/>
          <w:b/>
          <w:bCs/>
          <w:spacing w:val="10"/>
          <w:lang w:val="en-US" w:eastAsia="en-US"/>
        </w:rPr>
      </w:pPr>
      <w:r>
        <w:rPr>
          <w:rFonts w:ascii="David" w:hAnsi="David"/>
          <w:b/>
          <w:b/>
          <w:bCs/>
          <w:spacing w:val="10"/>
          <w:rtl w:val="true"/>
          <w:lang w:val="en-US" w:eastAsia="en-US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  <w:lang w:val="en-US" w:eastAsia="en-US"/>
        </w:rPr>
        <w:t xml:space="preserve">אנו עדים לקריאה ציבורית נרגשת להגברת האכיפה כלפי עבירות נשק – ולהחמרה במדיניות </w:t>
      </w:r>
      <w:r>
        <w:rPr>
          <w:rFonts w:ascii="David" w:hAnsi="David"/>
          <w:b/>
          <w:b/>
          <w:bCs/>
          <w:spacing w:val="10"/>
          <w:rtl w:val="true"/>
          <w:lang w:val="en-US" w:eastAsia="en-US"/>
        </w:rPr>
        <w:t>ה</w:t>
      </w:r>
      <w:r>
        <w:rPr>
          <w:rFonts w:ascii="David" w:hAnsi="David"/>
          <w:b/>
          <w:b/>
          <w:bCs/>
          <w:spacing w:val="10"/>
          <w:rtl w:val="true"/>
          <w:lang w:val="en-US" w:eastAsia="en-US"/>
        </w:rPr>
        <w:t>ענישה הנוהגת</w:t>
      </w:r>
      <w:r>
        <w:rPr>
          <w:rFonts w:cs="David" w:ascii="David" w:hAnsi="David"/>
          <w:b/>
          <w:bCs/>
          <w:spacing w:val="10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1361" w:end="709"/>
        <w:contextualSpacing/>
        <w:jc w:val="both"/>
        <w:textAlignment w:val="baseline"/>
        <w:rPr>
          <w:rFonts w:ascii="David" w:hAnsi="David" w:cs="David"/>
          <w:b/>
          <w:bCs/>
          <w:spacing w:val="10"/>
          <w:lang w:val="en-US" w:eastAsia="en-US"/>
        </w:rPr>
      </w:pPr>
      <w:r>
        <w:rPr>
          <w:b/>
          <w:b/>
          <w:bCs/>
          <w:sz w:val="20"/>
          <w:sz w:val="20"/>
          <w:rtl w:val="true"/>
          <w:lang w:val="en-US" w:eastAsia="en-US"/>
        </w:rPr>
        <w:t>ב</w:t>
      </w:r>
      <w:r>
        <w:rPr>
          <w:b/>
          <w:b/>
          <w:bCs/>
          <w:sz w:val="20"/>
          <w:sz w:val="20"/>
          <w:rtl w:val="true"/>
          <w:lang w:val="en-US" w:eastAsia="en-US"/>
        </w:rPr>
        <w:t>י</w:t>
      </w:r>
      <w:r>
        <w:rPr>
          <w:b/>
          <w:b/>
          <w:bCs/>
          <w:sz w:val="20"/>
          <w:sz w:val="20"/>
          <w:rtl w:val="true"/>
          <w:lang w:val="en-US" w:eastAsia="en-US"/>
        </w:rPr>
        <w:t>ת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נותר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אדיש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למול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הגובר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חם</w:t>
      </w:r>
      <w:r>
        <w:rPr>
          <w:b/>
          <w:bCs/>
          <w:sz w:val="20"/>
          <w:rtl w:val="true"/>
          <w:lang w:val="en-US" w:eastAsia="en-US"/>
        </w:rPr>
        <w:t xml:space="preserve">, </w:t>
      </w:r>
      <w:r>
        <w:rPr>
          <w:b/>
          <w:b/>
          <w:bCs/>
          <w:sz w:val="20"/>
          <w:sz w:val="20"/>
          <w:rtl w:val="true"/>
          <w:lang w:val="en-US" w:eastAsia="en-US"/>
        </w:rPr>
        <w:t>והדגיש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הצורך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בענישה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ומרתיעה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כלפי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לשם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פתרון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ס</w:t>
      </w:r>
      <w:r>
        <w:rPr>
          <w:b/>
          <w:b/>
          <w:bCs/>
          <w:sz w:val="20"/>
          <w:sz w:val="20"/>
          <w:rtl w:val="true"/>
          <w:lang w:val="en-US" w:eastAsia="en-US"/>
        </w:rPr>
        <w:t>כסוכים</w:t>
      </w:r>
      <w:r>
        <w:rPr>
          <w:b/>
          <w:bCs/>
          <w:sz w:val="20"/>
          <w:rtl w:val="true"/>
          <w:lang w:val="en-US" w:eastAsia="en-US"/>
        </w:rPr>
        <w:t xml:space="preserve">. </w:t>
      </w:r>
      <w:r>
        <w:rPr>
          <w:b/>
          <w:b/>
          <w:bCs/>
          <w:sz w:val="20"/>
          <w:sz w:val="20"/>
          <w:rtl w:val="true"/>
          <w:lang w:val="en-US" w:eastAsia="en-US"/>
        </w:rPr>
        <w:t>זאת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במיוחד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נעשה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בסביבת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בתי</w:t>
      </w:r>
      <w:r>
        <w:rPr>
          <w:rFonts w:cs="Times New Roman"/>
          <w:b/>
          <w:b/>
          <w:bCs/>
          <w:sz w:val="20"/>
          <w:sz w:val="20"/>
          <w:rtl w:val="true"/>
          <w:lang w:val="en-US" w:eastAsia="en-US"/>
        </w:rPr>
        <w:t xml:space="preserve"> </w:t>
      </w:r>
      <w:r>
        <w:rPr>
          <w:b/>
          <w:b/>
          <w:bCs/>
          <w:sz w:val="20"/>
          <w:sz w:val="20"/>
          <w:rtl w:val="true"/>
          <w:lang w:val="en-US" w:eastAsia="en-US"/>
        </w:rPr>
        <w:t>מגורים</w:t>
      </w:r>
      <w:r>
        <w:rPr>
          <w:b/>
          <w:bCs/>
          <w:sz w:val="20"/>
          <w:rtl w:val="true"/>
          <w:lang w:val="en-US" w:eastAsia="en-US"/>
        </w:rPr>
        <w:t>.</w:t>
      </w:r>
      <w:r>
        <w:rPr>
          <w:b/>
          <w:bCs/>
          <w:sz w:val="20"/>
          <w:rtl w:val="true"/>
          <w:lang w:val="en-US" w:eastAsia="en-US"/>
        </w:rPr>
        <w:t>"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מתחם העונש ההולם </w:t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יש לקבוע כי למעשי הנאשם קדם תכנון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לצורך החזקת רימון ההלם בביתו ולאחסונו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נדרש הנאשם להשיגו מבעוד מועד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באשר לנסיבות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כי הרשעת הנאשם בעבירת החזקת נשק מיוחסת  להחזקת רימון ההלם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 לכך וכנסיבה לחומרה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מצטרף דבר המצאן של תמונות אשר בהן אוחז הנאשם בחפץ הנחזה להיות כלי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בהעדר הוכחת טיבו של נשק זה הרי כי אין לייחס לנאשם עבירת ההחזקה ביחס אליו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נסיבות אלו המצטרפות לעצם החזקת רימון הלם תומכות בחומרת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בעקבות אירוע העבירה לא התרחש בפועל נזק 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פוטנציאל הנזק הגלום בהחזקת רימון הלם הנו לאין ערוך ועשוי לפגוע בגופו של אדם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לזכור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הסיכון הכרוך בהחזקת נשק אינו טמון רק בהפעלתו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אם מעצם הימצאו בתנאים לא מתאימים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מעצם העיסוק בו בידי ידיים שאינם מיומנות או סקרניות והעובדה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בנקל עשויות להתרחש תאונות הרות אסון מעצם החזקתו שלא כדין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באשר לנזק אשר עלול להיגרם מאחיזת הנזק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עוד יש להדגיש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מעצם הידיעה בדבר המצאה של תחמושת בידי מי אשר אינם מורשים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נגרם נזק סביבתי רחב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מעצם החיים בצל הפחד והדאגה המתלווה אליו כבת לוויה תמידית בסדר יומו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כל 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מעצם הסיכונים הכרוכים בהפעלת התחמושת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הפעלתה אינה פוגעת רק במי אשר הנזק מכוון סביבו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אם בכל הסביבה אשר החרדה מנת חלקה תדיר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המאשימה עותרת למתחם עונש הולם בגין מעשה  העבירה הנע בין </w:t>
      </w:r>
      <w:r>
        <w:rPr>
          <w:rFonts w:cs="Arial" w:ascii="Arial" w:hAnsi="Arial"/>
          <w:lang w:val="en-US" w:eastAsia="en-US"/>
        </w:rPr>
        <w:t>9-24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מדניות הענישה הנוהגת מפנה המאשימה לפסיקה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24982-11-20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אבראהים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14.12.20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אשר ניתן בבית משפט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באותו עניין בגין עבירת החזקת נשק והחזקת חלק של נשק או תחמושת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בנסיבות של החזקת שני רימוני הלם וכן </w:t>
      </w:r>
      <w:r>
        <w:rPr>
          <w:rFonts w:cs="Arial" w:ascii="Arial" w:hAnsi="Arial"/>
          <w:lang w:val="en-US" w:eastAsia="en-US"/>
        </w:rPr>
        <w:t>91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כדורים מסוג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נקבע מתחם עונש הולם הנע בין </w:t>
      </w:r>
      <w:r>
        <w:rPr>
          <w:rFonts w:cs="Arial" w:ascii="Arial" w:hAnsi="Arial"/>
          <w:lang w:val="en-US" w:eastAsia="en-US"/>
        </w:rPr>
        <w:t>6-24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לצד ענישה נלווית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הוטלו על הנאשם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המאשימה מפנה להנחיית פרקליט המדינה שהוקנה בעקבות שינוי החקיקה מיום </w:t>
      </w:r>
      <w:r>
        <w:rPr>
          <w:rFonts w:cs="Arial" w:ascii="Arial" w:hAnsi="Arial"/>
          <w:lang w:val="en-US" w:eastAsia="en-US"/>
        </w:rPr>
        <w:t>8.12.21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ולמעשה אחר ביצוע העבירות בעניינו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הסנגור עותר לקביעת רף תחתון למתחם הענישה שתחילתו ב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זה מפנה הן לתחילתו של המתחם בעניין אברהים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אליו מפנה המאשימה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מפנה לפסיקה נוספת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מרביתה בעבירות נשיאת נשק אשר המתחמים ביחס אליהן שונים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39272-02-21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בסטוני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25.10.21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בגין עבירת </w:t>
      </w:r>
      <w:r>
        <w:rPr>
          <w:rFonts w:ascii="Arial" w:hAnsi="Arial" w:cs="Arial"/>
          <w:u w:val="single"/>
          <w:rtl w:val="true"/>
          <w:lang w:val="en-US" w:eastAsia="en-US"/>
        </w:rPr>
        <w:t>נשיאה והובלת נשק</w:t>
      </w:r>
      <w:r>
        <w:rPr>
          <w:rFonts w:cs="Arial" w:ascii="Arial" w:hAnsi="Arial"/>
          <w:u w:val="single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בדמות מטען חבלה מאולתר בפחית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התפוצץ מבעוד מועד ובעקבותיו נגרם נזק גופני לנאשם נקבע מתחם עונש הולם הנע בין </w:t>
      </w:r>
      <w:r>
        <w:rPr>
          <w:rFonts w:cs="Arial" w:ascii="Arial" w:hAnsi="Arial"/>
          <w:lang w:val="en-US" w:eastAsia="en-US"/>
        </w:rPr>
        <w:t>12-36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43957-09-20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u w:val="single"/>
          <w:rtl w:val="true"/>
          <w:lang w:val="en-US" w:eastAsia="en-US"/>
        </w:rPr>
        <w:t>מוחמד חוסיין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19.7.21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בגין עבירות נשיאה והובלת נשק מסוג רימון 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שיבוש מהלכי 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מעשי פזיזות או רשלנות ואיומים בנסיבות בהן הושלך לחצריו של אדם והתפוצץ ונגרם קול נפץ חזק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נקבע מתחם עונש הולם הנע בין </w:t>
      </w:r>
      <w:r>
        <w:rPr>
          <w:rFonts w:cs="Arial" w:ascii="Arial" w:hAnsi="Arial"/>
          <w:lang w:val="en-US" w:eastAsia="en-US"/>
        </w:rPr>
        <w:t>9-24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שנקבע כי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בקביעת מתחם העונש ההולם הנ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 באה לידי ביטוי בעיקר העובדה שעסקינן בנשק מסוג רימון הלם אשר מסוכנותו פחותה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כאמור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בהרבה מהמסוכנות הגלומה בנשק חם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בנסיבותיו של הנאשם בגיר צעיר כבן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עברו ללא רבב ובעניינו הוגש תסקיר חיובי ומטעמי שיקומו הוטלו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לריצוי בעבודות שירות לצד ענישה נלווית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22765-09-19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מחמוד מטרי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5.12.19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בגין עבירת נשיאה והובלת נשק מסוג רימון יד</w:t>
      </w:r>
      <w:r>
        <w:rPr>
          <w:rFonts w:cs="Arial" w:ascii="Arial" w:hAnsi="Arial"/>
          <w:rtl w:val="true"/>
          <w:lang w:val="en-US" w:eastAsia="en-US"/>
        </w:rPr>
        <w:t xml:space="preserve">/ </w:t>
      </w:r>
      <w:r>
        <w:rPr>
          <w:rFonts w:ascii="Arial" w:hAnsi="Arial" w:cs="Arial"/>
          <w:rtl w:val="true"/>
          <w:lang w:val="en-US" w:eastAsia="en-US"/>
        </w:rPr>
        <w:t>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מעשה פזיזות ורשלנות ועבירת איומים בנסיבות בהן הושלך לחצר ביתו של אדם והתפוצץ תוך גרימת קול נפץ חזק נקבע מתחם עונש הולם הנע בין </w:t>
      </w:r>
      <w:r>
        <w:rPr>
          <w:rFonts w:cs="Arial" w:ascii="Arial" w:hAnsi="Arial"/>
          <w:lang w:val="en-US" w:eastAsia="en-US"/>
        </w:rPr>
        <w:t>9-24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30327-02-21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מחאג</w:t>
      </w:r>
      <w:r>
        <w:rPr>
          <w:rFonts w:cs="Arial" w:ascii="Arial" w:hAnsi="Arial"/>
          <w:u w:val="single"/>
          <w:rtl w:val="true"/>
          <w:lang w:val="en-US" w:eastAsia="en-US"/>
        </w:rPr>
        <w:t>'</w:t>
      </w:r>
      <w:r>
        <w:rPr>
          <w:rFonts w:ascii="Arial" w:hAnsi="Arial" w:cs="Arial"/>
          <w:u w:val="single"/>
          <w:rtl w:val="true"/>
          <w:lang w:val="en-US" w:eastAsia="en-US"/>
        </w:rPr>
        <w:t>נה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14.9.21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בגין עבירת החזקת נשק מסוג רובה </w:t>
      </w:r>
      <w:r>
        <w:rPr>
          <w:rFonts w:cs="Arial" w:ascii="Arial" w:hAnsi="Arial"/>
          <w:lang w:val="en-US" w:eastAsia="en-US"/>
        </w:rPr>
        <w:t>M</w:t>
      </w:r>
      <w:r>
        <w:rPr>
          <w:rFonts w:cs="Arial" w:ascii="Arial" w:hAnsi="Arial"/>
          <w:lang w:val="en-US" w:eastAsia="en-US"/>
        </w:rPr>
        <w:t>-16, 2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מחסניות לרובה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 קליבר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של סיוע לנשיאה והובלת נשק והפרעה לשוטר במילוי תפקידו נקבע מתחם עונש הולם הנע בין </w:t>
      </w:r>
      <w:r>
        <w:rPr>
          <w:rFonts w:cs="Arial" w:ascii="Arial" w:hAnsi="Arial"/>
          <w:lang w:val="en-US" w:eastAsia="en-US"/>
        </w:rPr>
        <w:t>12-30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31136-09-19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בלאל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26.5.20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בגין הרשעת הנאשם בעבירות החזקת ונשיאת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חלקו בפרשה התמצה בהסעת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ח שהביא את הנשק בכליו מנקודה אחת לאחרת נקבע מתחם עונש הולם הנע בין מספר חודשי מאסר לריצוי מאחורי סורג ובריח ועד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רע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פ </w:t>
      </w:r>
      <w:hyperlink r:id="rId15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4332/21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כרם עאסלה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31.12.20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נתקבל ערעורו של אדם אשר נדון ל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בגין הרשעה בעבירת החזקת נשק מסוג תת מקלע מאולתר מסוג קרלו ומחסנית אשר הוסלקו בתיק מתחת לסלעים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תחת זאת ומטעמי שיקומו הועמד עונשו על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לריצוי בעבודות שירות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נסיבות אלו אינן מתקיימות בעניינו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5807/20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מוחמד שיבלי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30.12.20</w:t>
      </w:r>
      <w:r>
        <w:rPr>
          <w:rFonts w:cs="Arial" w:ascii="Arial" w:hAnsi="Arial"/>
          <w:rtl w:val="true"/>
          <w:lang w:val="en-US" w:eastAsia="en-US"/>
        </w:rPr>
        <w:t xml:space="preserve">)  </w:t>
      </w:r>
      <w:r>
        <w:rPr>
          <w:rFonts w:ascii="Arial" w:hAnsi="Arial" w:cs="Arial"/>
          <w:rtl w:val="true"/>
          <w:lang w:val="en-US" w:eastAsia="en-US"/>
        </w:rPr>
        <w:t xml:space="preserve">הנאשם הורשע בעבירת נשיאת נשק מסוג תת מקלע מאולתר נקבע מתחם עונש הולם הנע בין </w:t>
      </w:r>
      <w:r>
        <w:rPr>
          <w:rFonts w:cs="Arial" w:ascii="Arial" w:hAnsi="Arial"/>
          <w:lang w:val="en-US" w:eastAsia="en-US"/>
        </w:rPr>
        <w:t>20-40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הוטלו על הנאשם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ערעור לעליון התקבל בנסיבותיו המיוחדות והיוצאות דופן של הנאשם כאשר נקבע כי 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נפלה שגיאה בקביעותיו העקרוניות של בית המשפט המחוזי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יחד עם זאת עניין לנו במקרה חריג שבחריגים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בשל מצבו הרפואי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נפשי ומשפחתי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נסיבות חריגות אשר אינן מתקיימות בענייננו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212/21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פלוני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31.5.21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לאור המלצות שירות המבחן הועמד עונשו של המערער על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לריצוי בעבודות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חלף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שהוטלו בערכאה קמא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נסיבות אלו אינן מתקיימות בענייננו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לעניין קביעת מתחם העונש ההולם בעבירות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נקבע לא אחת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המבוצעות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 </w:t>
      </w:r>
      <w:r>
        <w:rPr>
          <w:b/>
          <w:b/>
          <w:bCs/>
          <w:sz w:val="28"/>
          <w:sz w:val="28"/>
          <w:rtl w:val="true"/>
        </w:rPr>
        <w:t>צריך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שיקבע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בהתאם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מדובר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שהרי</w:t>
      </w:r>
      <w:r>
        <w:rPr>
          <w:b/>
          <w:bCs/>
          <w:sz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הנשק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כמו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ההיקף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שבו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נסחר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הוחזק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הובל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וכיוצא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באלה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הקשורות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והם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שקובעים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פוטנציאל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הכרוך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במעשה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העבירה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ברי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בעשרות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מטעני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חבלה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המכילים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עשרות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קילוגרמים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חומר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נפץ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אינו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שקול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מבחינה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עונשית</w:t>
      </w:r>
      <w:r>
        <w:rPr>
          <w:b/>
          <w:bCs/>
          <w:sz w:val="28"/>
          <w:rtl w:val="true"/>
        </w:rPr>
        <w:t>-</w:t>
      </w:r>
      <w:r>
        <w:rPr>
          <w:b/>
          <w:b/>
          <w:bCs/>
          <w:sz w:val="28"/>
          <w:sz w:val="28"/>
          <w:rtl w:val="true"/>
        </w:rPr>
        <w:t>גמולית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לסחר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ברימון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הלם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בודד</w:t>
      </w:r>
      <w:r>
        <w:rPr>
          <w:b/>
          <w:bCs/>
          <w:sz w:val="28"/>
          <w:rtl w:val="true"/>
        </w:rPr>
        <w:t>"</w:t>
      </w:r>
      <w:r>
        <w:rPr>
          <w:sz w:val="28"/>
          <w:rtl w:val="true"/>
        </w:rPr>
        <w:t xml:space="preserve"> [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1323/13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רך חסן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5.6.13</w:t>
      </w:r>
      <w:r>
        <w:rPr>
          <w:rFonts w:cs="Arial" w:ascii="Arial" w:hAnsi="Arial"/>
          <w:rtl w:val="true"/>
          <w:lang w:val="en-US" w:eastAsia="en-US"/>
        </w:rPr>
        <w:t>)].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</w:t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לעניין מתחם הענישה בעבירת החזקת נשק מסוג רימון הלם בודד עיינתי גם 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תפ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31218-10-14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דיאב אסדי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11.2.2015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שם הורשע הנאשם בעבירת החזקת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להחזקתו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הושלך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מרפסת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התפוצץ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והשמיע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טווח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-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אף 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11786-06-16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u w:val="single"/>
          <w:rtl w:val="true"/>
          <w:lang w:val="en-US" w:eastAsia="en-US"/>
        </w:rPr>
        <w:t>רזאק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18.6.18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בגין עבירת החזקת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 רימוני 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מצא הנאשם יום קודם לכן והחזיקם ברכבו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נקבע מתחם עונש הולם הנע בין </w:t>
      </w:r>
      <w:r>
        <w:rPr>
          <w:rFonts w:cs="Arial" w:ascii="Arial" w:hAnsi="Arial"/>
          <w:lang w:val="en-US" w:eastAsia="en-US"/>
        </w:rPr>
        <w:t>8-20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בשים לב לנסיבות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העובדה כי המדובר בהחזקת רימוני הלם שמקורם במציאה ולא ברכישה והחזקתם לזמן קצר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אמנם לא התרחש הסיכון הנובע מעצם החזקת הרימון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ואולם כאמור המדובר בסיכון הטבוע בעצם החזקת הרימון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בשים לב לנסיבות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החזקת רימון  בודד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בהן מצולם הנאשם אוחז בחפץ הנחזה להיות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ובראי מדיניות הענישה הנוהגת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להורות לטעמי על מתחם עונש הולם הנע בין </w:t>
      </w:r>
      <w:r>
        <w:rPr>
          <w:rFonts w:cs="Arial" w:ascii="Arial" w:hAnsi="Arial"/>
          <w:lang w:val="en-US" w:eastAsia="en-US"/>
        </w:rPr>
        <w:t>9-20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לצד ענישה נלווית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ind w:end="0"/>
        <w:jc w:val="start"/>
        <w:rPr>
          <w:rFonts w:ascii="Arial" w:hAnsi="Arial" w:cs="Arial"/>
          <w:u w:val="single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נסיבות שאינן קשורות לביצוע העבירות</w:t>
      </w:r>
    </w:p>
    <w:p>
      <w:pPr>
        <w:pStyle w:val="ListParagraph"/>
        <w:ind w:end="0"/>
        <w:jc w:val="start"/>
        <w:rPr>
          <w:rFonts w:ascii="Arial" w:hAnsi="Arial" w:cs="Arial"/>
          <w:u w:val="single"/>
          <w:lang w:val="en-US" w:eastAsia="en-US"/>
        </w:rPr>
      </w:pPr>
      <w:r>
        <w:rPr>
          <w:rFonts w:cs="Arial" w:ascii="Arial" w:hAnsi="Arial"/>
          <w:u w:val="single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בגיר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צעיר בן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בעת ביצוע העבירות היה בן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קודם מעצרו סייע לאביו בביצוע עבודות שיפוצים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נטל אחריות בפניי והודה בהזדמנות הראשונה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חסך זמן שיפוטי יקר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נעדר עבר פלילי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בעניינו של הנאשם לא הונח אפיק שיקומי בקהילה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הומלץ על שילובו של הנאשם בטיפול תחת ריצוי מאסר ובאופן אשר יש לטעמו של שירות המבחן להפחית את הסיכון להישנות העבירות בעניינו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בהעדר תשתית מספקת לסיכויי שיקומו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אף האמור בתסקירו של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בידי להורות על סטייה ממתחם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בשים לב למכלול נסיבות 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נסיבותיו האישיות של הנאשם הרי כי מיקומו בחלק התחתון של מתחם הענישה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eastAsia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עצור מיום </w:t>
      </w:r>
      <w:r>
        <w:rPr>
          <w:rFonts w:cs="Arial" w:ascii="Arial" w:hAnsi="Arial"/>
          <w:lang w:val="en-US" w:eastAsia="en-US"/>
        </w:rPr>
        <w:t>26.8.21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77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לאור כל  האמור הנני גוזרת את דינו של הנאשם 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9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26.8.21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9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3.7.22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1440"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-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 xml:space="preserve">*           </w:t>
      </w: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1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ניתן לשלם בפריסה של 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בהסדר קרדיט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 xml:space="preserve">*           </w:t>
      </w:r>
      <w:r>
        <w:rPr>
          <w:rFonts w:ascii="David" w:hAnsi="David"/>
          <w:b/>
          <w:b/>
          <w:bCs/>
          <w:rtl w:val="true"/>
        </w:rPr>
        <w:t xml:space="preserve">מוקד שירות טלפוני בשירות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בטלפון </w:t>
      </w:r>
      <w:r>
        <w:rPr>
          <w:rFonts w:cs="David" w:ascii="David" w:hAnsi="David"/>
          <w:rtl w:val="true"/>
        </w:rPr>
        <w:t>*</w:t>
      </w:r>
      <w:r>
        <w:rPr>
          <w:rFonts w:cs="David" w:ascii="David" w:hAnsi="David"/>
        </w:rPr>
        <w:t>35592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בטלפון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b/>
          <w:bCs/>
          <w:rtl w:val="true"/>
        </w:rPr>
        <w:t xml:space="preserve">*           </w:t>
      </w:r>
      <w:r>
        <w:rPr>
          <w:rFonts w:ascii="David" w:hAnsi="David"/>
          <w:b/>
          <w:b/>
          <w:bCs/>
          <w:rtl w:val="true"/>
        </w:rPr>
        <w:t xml:space="preserve">במזומן בכל סניף של בנק הדואר </w:t>
      </w:r>
      <w:r>
        <w:rPr>
          <w:rFonts w:ascii="David" w:hAnsi="David"/>
          <w:rtl w:val="true"/>
        </w:rPr>
        <w:t xml:space="preserve">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hanging="1440" w:start="144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bookmarkStart w:id="14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 אדר 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מרץ </w:t>
      </w:r>
      <w:r>
        <w:rPr>
          <w:rFonts w:cs="Arial" w:ascii="Arial" w:hAnsi="Arial"/>
          <w:lang w:val="en-US" w:eastAsia="en-US"/>
        </w:rPr>
        <w:t>2022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4"/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שושנה פיינסוד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עכו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3256-09-21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ראזי סואעד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.a" TargetMode="External"/><Relationship Id="rId4" Type="http://schemas.openxmlformats.org/officeDocument/2006/relationships/hyperlink" Target="http://www.nevo.co.il/law/70301/1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6986954" TargetMode="External"/><Relationship Id="rId7" Type="http://schemas.openxmlformats.org/officeDocument/2006/relationships/hyperlink" Target="http://www.nevo.co.il/case/27404359" TargetMode="External"/><Relationship Id="rId8" Type="http://schemas.openxmlformats.org/officeDocument/2006/relationships/hyperlink" Target="http://www.nevo.co.il/case/25824863" TargetMode="External"/><Relationship Id="rId9" Type="http://schemas.openxmlformats.org/officeDocument/2006/relationships/hyperlink" Target="http://www.nevo.co.il/case/27145632" TargetMode="External"/><Relationship Id="rId10" Type="http://schemas.openxmlformats.org/officeDocument/2006/relationships/hyperlink" Target="http://www.nevo.co.il/case/27411915" TargetMode="External"/><Relationship Id="rId11" Type="http://schemas.openxmlformats.org/officeDocument/2006/relationships/hyperlink" Target="http://www.nevo.co.il/case/27014910" TargetMode="External"/><Relationship Id="rId12" Type="http://schemas.openxmlformats.org/officeDocument/2006/relationships/hyperlink" Target="http://www.nevo.co.il/case/26025031" TargetMode="External"/><Relationship Id="rId13" Type="http://schemas.openxmlformats.org/officeDocument/2006/relationships/hyperlink" Target="http://www.nevo.co.il/case/27401739" TargetMode="External"/><Relationship Id="rId14" Type="http://schemas.openxmlformats.org/officeDocument/2006/relationships/hyperlink" Target="http://www.nevo.co.il/case/26034558" TargetMode="External"/><Relationship Id="rId15" Type="http://schemas.openxmlformats.org/officeDocument/2006/relationships/hyperlink" Target="http://www.nevo.co.il/case/27721185" TargetMode="External"/><Relationship Id="rId16" Type="http://schemas.openxmlformats.org/officeDocument/2006/relationships/hyperlink" Target="http://www.nevo.co.il/case/26934681" TargetMode="External"/><Relationship Id="rId17" Type="http://schemas.openxmlformats.org/officeDocument/2006/relationships/hyperlink" Target="http://www.nevo.co.il/case/27319771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18105668" TargetMode="External"/><Relationship Id="rId20" Type="http://schemas.openxmlformats.org/officeDocument/2006/relationships/hyperlink" Target="http://www.nevo.co.il/case/21662347" TargetMode="External"/><Relationship Id="rId21" Type="http://schemas.openxmlformats.org/officeDocument/2006/relationships/hyperlink" Target="http://www.eca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2022-11-27T14:28:00Z</dcterms:created>
  <dc:creator> </dc:creator>
  <dc:description/>
  <cp:keywords/>
  <dc:language>en-IL</dc:language>
  <cp:lastModifiedBy>h10</cp:lastModifiedBy>
  <dcterms:modified xsi:type="dcterms:W3CDTF">2022-11-27T14:28:00Z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ראזי סואעד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26986954;27404359;25824863;27145632;27411915;27014910;26025031;27401739;26034558;27721185;26934681;27319771;6473037;18105668;21662347</vt:lpwstr>
  </property>
  <property fmtid="{D5CDD505-2E9C-101B-9397-08002B2CF9AE}" pid="9" name="CITY">
    <vt:lpwstr>עכו</vt:lpwstr>
  </property>
  <property fmtid="{D5CDD505-2E9C-101B-9397-08002B2CF9AE}" pid="10" name="DATE">
    <vt:lpwstr>20220315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שושנה פיינסוד כהן</vt:lpwstr>
  </property>
  <property fmtid="{D5CDD505-2E9C-101B-9397-08002B2CF9AE}" pid="14" name="LAWLISTTMP1">
    <vt:lpwstr>70301/014.a</vt:lpwstr>
  </property>
  <property fmtid="{D5CDD505-2E9C-101B-9397-08002B2CF9AE}" pid="15" name="LAWYER">
    <vt:lpwstr>תומר נווה; אנס דראוי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3256</vt:lpwstr>
  </property>
  <property fmtid="{D5CDD505-2E9C-101B-9397-08002B2CF9AE}" pid="22" name="NEWPARTB">
    <vt:lpwstr>09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380020220315</vt:lpwstr>
  </property>
  <property fmtid="{D5CDD505-2E9C-101B-9397-08002B2CF9AE}" pid="34" name="TYPE_N_DATE">
    <vt:lpwstr>38020220315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