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32883-03-22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רשאידה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יובל ליבדרו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עאטף רשאידה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בעצמו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וואפי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נסראלדין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מחמוד אלסאנע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בעצמו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ברגר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hanging="567"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מבוא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הורשעו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 הסדרי טיעון נפרדים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אישום </w:t>
      </w:r>
      <w:r>
        <w:rPr>
          <w:rFonts w:ascii="David" w:hAnsi="David"/>
          <w:rtl w:val="true"/>
        </w:rPr>
        <w:t>נפרדים ו</w:t>
      </w:r>
      <w:r>
        <w:rPr>
          <w:rFonts w:ascii="David" w:hAnsi="David"/>
          <w:rtl w:val="true"/>
        </w:rPr>
        <w:t>מת</w:t>
      </w:r>
      <w:r>
        <w:rPr>
          <w:rFonts w:ascii="David" w:hAnsi="David"/>
          <w:rtl w:val="true"/>
        </w:rPr>
        <w:t xml:space="preserve">וקנים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כתב האישום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כתבי האישום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עבירות של ייבוא נשק ותחמושת ונשיאה והובלה של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0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בנוסף </w:t>
      </w:r>
      <w:r>
        <w:rPr>
          <w:rFonts w:ascii="David" w:hAnsi="David"/>
          <w:rtl w:val="true"/>
        </w:rPr>
        <w:t>בעבירה של שהות בישראל בניגוד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– 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הסדרי הטיעון אליהם הגיעה המאשימה עם כל אחד מן הנאשמים לא גובשו באותה 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תחילה גובש ההסדר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ועניינו נדחה לצורך קבלת תסקיר של שירות המבחן וטיעונים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ההסדר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הצדדים הסכימו ביניהם כי הטיעונים לעונש בעניינו יישמעו במאוחד עם הטיעונים לעונש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וזה יורשע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דיון הטיעונים לעונש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 מעת לעת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הואיל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 הליך הוכחות במסגרתו נשמעה כל פרשת התביעה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עם סיום פרשת התביעה גם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להסדר טיעון ובהמשך לכך דיון הטיעונים לעונש נשמע במאוחד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כאן המקום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במובנים מסוימים עובדות כתבי האישום שגובשו במסגרת הסדרי הטיעון עם הנאשמים לא חופפות במלואן ובנקודות מסוימות אף ישנן אי התאמות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מצב זה אינו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בריא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אך נראה כי הוא קשור בניתוח הראייתי של הצדדים במסגרת המשא ומתן שהם ניהלו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שההסדרים לא גובשו כאמור בעת ובעונה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להבהיר כי דינו של כל נאשם ייגזר אך מכתב האישום שגובש בעניינו על עובדותיו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ומהסכמות דיוניות אחרות אליהן הגיעו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ההסדר של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הגיעו הצדדים להסדר עונשי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הסדר טווח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ולפיו הגבילה המאשימה את טיעוניה לעונש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גבוה ועונשים נלווים נוספים וההגנה תטען לעונש באופן חופשי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במסגרת ההסדר בעניינו של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הגיעו הצדדים להסכמה עונשית וכל צד טען לעונש באופן חופשי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הוסכם שהמאשימה תעתור 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נמוך יותר מזה שתעתור להטיל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ככל שזה יורשע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להסדר קודם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כתבי אישום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מעובדות </w:t>
      </w:r>
      <w:r>
        <w:rPr>
          <w:rFonts w:ascii="David" w:hAnsi="David"/>
          <w:b/>
          <w:b/>
          <w:bCs/>
          <w:rtl w:val="true"/>
        </w:rPr>
        <w:t>כתב האישום בעניינו של 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 כי במועד שאינו ידוע במדויק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קודם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19.2.2022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תושב איו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ואשר אין בידיו היתר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קשר קשר עם 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שזהות חלקם אינה ידועה במדויק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לייבא נשק מירדן לשטחי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שהיה בידיהם היתר כדין לעשות זאת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במסגרת הקשר ולשם קידומו בתאריך </w:t>
      </w:r>
      <w:r>
        <w:rPr>
          <w:rFonts w:cs="David" w:ascii="David" w:hAnsi="David"/>
        </w:rPr>
        <w:t>24.2.2022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שוחחו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ואחרים ביניהם וכן עם אדם מירדן שזהותו אינה ידועה וסיכמו כי למחרת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היינו בתאריך </w:t>
      </w:r>
      <w:r>
        <w:rPr>
          <w:rFonts w:cs="David" w:ascii="David" w:hAnsi="David"/>
        </w:rPr>
        <w:t>25.2.2022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יבצעו את הברחת הנשק לתחומי מדינת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הקשר 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25.2.2022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07:00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קשר טלפוני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 כי יביא עמו שמיכה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יצר קשר טלפוני עם אחמד אלסאנע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אחמד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וצרף אותו לקשר לייבוא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ברכב מסוג קיה כשהוא מביא עימו ברכב שמיכה והוא אסף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מנקודה קרובה למחסום מיתר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הנאשמים ברכב הקיה לתחנת דלק שבצומת בית קמה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נפגשו עם אחמד אשר הגיע למקום ברכב מסוג סקודה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סמוך לאחר המפגש נסעו הנאשמים ברכב הקיה ואחמד נסע אחריהם ברכב הסקודה עד אשר הגיעו לאזור אשדות יעקב שם עבר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 הסקודה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10:10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ואחמד נסעו יחד ברכב הסקודה לאזור הגבול בין מדינת ישראל לירדן שם ירדו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אספו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תואמים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אשר נזרקו לעברם מהצד הירדני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שני אחרים אשר זהותם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והעמיסו אותם לתא המטען של רכב הסקודה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סמוך לאחר ההעמסה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ואחמד ברכב הסקודה והובילו את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עד לנקודה בה המתין להם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נסעו מהמקום לכוון דרום כשאחמד נוסע אחריהם ברכב הסקודה ובו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נסעו הנאשמים ואחמד על כביש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 לישוב חמדיה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נעצרו הם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משטרת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ההסדר שגובש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זה יטען ביחס לעובדה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לכתב האישום בעניינו כי הוא קשר קשר גם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וביחס לעובדה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שוחח גם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שהמאשימה תבקש לסתור טענות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כתב האישום שגובש במסגרת ההסדר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 לאותו אירוע אך כאמור לא</w:t>
      </w:r>
      <w:r>
        <w:rPr>
          <w:rFonts w:ascii="David" w:hAnsi="David"/>
          <w:rtl w:val="true"/>
        </w:rPr>
        <w:t xml:space="preserve"> קיימת חפיפה מלאה ב</w:t>
      </w:r>
      <w:r>
        <w:rPr>
          <w:rFonts w:ascii="David" w:hAnsi="David"/>
          <w:rtl w:val="true"/>
        </w:rPr>
        <w:t>ין עובדות כתבי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בסדרן ולא בתוכנן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כדי לא להאריך יתר על המידה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אחזור על השתלשלות האירוע כפי שזו פורטה בכתב האישום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אפרט אך את ההבדלים הקיימים בין כתבי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ההבדלים הקיימים בכתב האישום בעניינו של 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בעובדה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צוין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קשר קשר עם אחרים שזהותם אינה ידועה ולא כפי שנוסח בכתב האישום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שרק זהותם של חלק מהאחרים אינה ידועה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ובכלל זה התעלמות מנאשם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בעובדה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 xml:space="preserve">צוין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שוחח לבדו עם אדם מירדן ולא כפי שנוסח בכתב האישום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שוחח עם אחרים וכן שוחחו עם אדם מירדן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ובכלל זה התעלמות מנאשם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בעובדה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 xml:space="preserve">צוין כי לאחר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סיכם עם האדם מירדן על הברחת הנשק הוא צרף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לקשר וביקש ממנו לצרף אדם נוסף לביצוע ההברחה שכן האחר שהיה אמור לעשות כן אינו יכול להצטרף אליהם במועד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עובדה שלא מופיעה בכתב האישום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בעובדה </w:t>
      </w:r>
      <w:r>
        <w:rPr>
          <w:rFonts w:cs="David" w:ascii="David" w:hAnsi="David"/>
          <w:u w:val="single"/>
        </w:rPr>
        <w:t>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 xml:space="preserve">צוין כי בזמן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ואחמד אספו והעמיסו את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לתא המטען של רכב הסקודה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 בקרבת מקום ברכב השני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בעובדה 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 xml:space="preserve">צוין כי לאחר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ואחמד הגיעו עם רכב הסקודה ובו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לנקודה בה המתין להם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לקח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השמיכה מרכב הקיה כיסה באמצעותה את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בתא המטען של רכב הסקודה ושב ונכנס לרכב בו שהה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תסקירים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בעניינם של הנאשמים התקבלו תסקירים של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מהתסקיר שהוגש בעניינו של 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עלה כי זה בן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לשתי נשים ואב לשמונה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במדבר יהודה יחד עם שבטו ובני משפחתו שעוסקים בגידול צאן וגמלים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עזב את המסגרת הלימודית בגיל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 לסייע בפרנסת המשפחה וטרם מעצרו לא עבד בשל התמודדות עם בעיות בריאותיות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באשר לעבירות מסר כי ביצע אותן לאחר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פנה אליו והציע לו לבצע העבירות והוא הסכים על רקע הפיתוי לקבל את סכום הכסף שהוצע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כי לא חשב על ההשלכות של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היה ממוקד בצרכיו הכספיים ושלל כי פעל ממניעים אידיאולוגיים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מסר כי בכוונתו להימנע מביצוע עבירות לכשישתחרר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שירות המבחן התרשם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 אורח חיים חסר יציבות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את העבירות על רקע מצוקה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מקבל אחריות בעיקר בשל המחירים אותם הוא משלם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דפוסי התנהלות מניפולטיביי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נוטה לטשטש את גבולות החוק ומתקשה לערוך התבוננות אותנטית באשר למניעיו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מפניה של שירות המבחן לשירות הסוציאלי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עלה כי זה אינו מטופל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ידם מאחר והוא תושב איו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על רקע מאפייניו האישיותיים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וחומרת העבירות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המליץ על ענישה מציבה גבולות והרתעתית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מהתסקיר שהוגש בעניינו של 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עלה כי זה כבן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בפזורה ליד 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בעבודות מזדמנות באופן לא רציף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באשר לעבירות הציג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מעורבותו כמקרית וכמי שנקלע לסיטואציה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מסר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מכר של אביו התקשר אליו בבוקר יום ביצוע העבירות והציע לו להצטרף אליו לנסיעה לצורך הבאת מוצרי טבק לנרגילה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נענה להצעה ממניע כספי וחשב שירוויח כסף ממכירת מוצרי טבק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לא היה מודע לכך שמתוכנן ייבוא נשק ולא העמיק בבקשתו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למשל בקשתו להביא שמיכה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 כי אין לו קשרים עם אוכלוסייה שולית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שלל מעורבות בסכסוכים ולדבריו ניהל אורח חיים נורמטיבי ללא מעורבות בפלילים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שירות המבחן ציין כי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מעורבות קודמת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זה חש תסכול במעצר ומביע רצון לניהול אורח חיים תקין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התרשם כי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 תסכול בשל מורכבות בחייו הזוגיים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בעל דימוי עצמי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יוצר חוסר בהירות באשר לקשריו השוליים ולמידת מעורבותו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הביע עמדה מטשטשת באשר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מתייחס באופן בעייתי לעבירות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הצליח להתייחס להשלכות של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פעל ממניע של רווח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קיים פער בין האופן בו הוא הוא מציג את עצמו לבין אופי וחומרת העבירות שביצע וכן שהוא שלל נזקקות טיפולית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רקע כלל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המליץ 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 מוחשית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ראיות נוספות לעונש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צרף חוות דעת פרטית שנערכה על ידי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מרכז אלאמל לשירותים חברתיים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מחוות הדעת עולה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נשים ואב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והצטרף לאביו ברעיית צאן וסובל מבעיות רפואיות וזקוק להשגחה רפואית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מחוות הדעת עולה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 בתנאים של עוני והזנחה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במדבר בתנאים של פשטות ומתקשה להתנהל באורח חיים המודרני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עורך חוות הדעת התרשם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בעל דימוי עצמי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מודע לצרכיו הרגשיים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קל לשכנוע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אלים וללא דפוסים עברייניים ואינו מעורה בעולם הפשע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ביצע את מעשיו על רקע אידיאולוגי או פוליטי ופעל מתוך רצון להשיג רווח קל ומהיר מבלי לחשוב על השלכות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עורך התסקיר התרשם שלא נשקפת ממנו סכנה להמשך עבריינות וכן שהמעצר והמחירים האישיים שהוא משלם הרתיעו 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ביחס לעבירות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בביצוען והביע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הבין את חומרת מעשיו ואת הנזק שגרם לעצמו ולמשפחתו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השתתף בקבוצות במסגרת מעצרו והביע מוטיבציה לטיפול וניהול אורח חיים נורמטיבי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עוד עולה מחוות הדעת כי החשיפה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להליכים הטיפוליים במסגרת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כי מדובר במעצרו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המתקדם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התנהגותו החיובית בכלא והמוטיבציה שהביע לשנות את אורחות חייו מאיינים את הסכנה הנשקפת ממנו להישנות ביצוע עבירות וכי קיים סיכוי טוב מאוד לשיקומו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לחוות הדעת צורף סרטון של כתבה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כאן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 נערך ראיון עם הנאשם על אורחות חייו ותכניותיו לעתיד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 לעונש את מר דני ביטון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מר תפילין בני ואת מר אלכתנאני 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חברים של משפחת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ואת </w:t>
      </w:r>
      <w:r>
        <w:rPr>
          <w:rFonts w:ascii="David" w:hAnsi="David"/>
          <w:rtl w:val="true"/>
        </w:rPr>
        <w:t>מר עבד בסט אל טראבין</w:t>
      </w:r>
      <w:r>
        <w:rPr>
          <w:rFonts w:ascii="David" w:hAnsi="David"/>
          <w:rtl w:val="true"/>
        </w:rPr>
        <w:t xml:space="preserve"> 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מר ביטון</w:t>
      </w:r>
      <w:r>
        <w:rPr>
          <w:rFonts w:ascii="David" w:hAnsi="David"/>
          <w:rtl w:val="true"/>
        </w:rPr>
        <w:t xml:space="preserve"> שיתף כי הוא</w:t>
      </w:r>
      <w:r>
        <w:rPr>
          <w:rFonts w:ascii="David" w:hAnsi="David"/>
          <w:rtl w:val="true"/>
        </w:rPr>
        <w:t xml:space="preserve"> גמלאי של משטרת ישראל</w:t>
      </w:r>
      <w:r>
        <w:rPr>
          <w:rFonts w:ascii="David" w:hAnsi="David"/>
          <w:rtl w:val="true"/>
        </w:rPr>
        <w:t xml:space="preserve"> וכיום משמש כקצין 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מר ביטון מסר כי הכיר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 אביו שהוא דמות ציבורית ומוכרת ואיש עסקים</w:t>
      </w:r>
      <w:r>
        <w:rPr>
          <w:rFonts w:ascii="David" w:hAnsi="David"/>
          <w:rtl w:val="true"/>
        </w:rPr>
        <w:t xml:space="preserve"> מאז שהוא קטן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 xml:space="preserve"> אדם צנוע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פשוט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מאיר פנים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הופתע כששמע על מעצרו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אביו וכלל המשפחה מתביישים במעשיו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שלנאשם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סביבה תומכת שיכולה להעניק לו את כל התנאים לשיקום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מר תפילין</w:t>
      </w:r>
      <w:r>
        <w:rPr>
          <w:rFonts w:ascii="David" w:hAnsi="David"/>
          <w:rtl w:val="true"/>
        </w:rPr>
        <w:t xml:space="preserve"> שיתף שהוא חבר ובעל קשרים עסקיים עם 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הוא </w:t>
      </w:r>
      <w:r>
        <w:rPr>
          <w:rFonts w:ascii="David" w:hAnsi="David"/>
          <w:rtl w:val="true"/>
        </w:rPr>
        <w:t xml:space="preserve">מכיר את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מאז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ילד קט</w:t>
      </w:r>
      <w:r>
        <w:rPr>
          <w:rFonts w:ascii="David" w:hAnsi="David"/>
          <w:rtl w:val="true"/>
        </w:rPr>
        <w:t>ן כילד אחראי וטוב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הוא תמים והיה בסביבה לא טובה וכי משפחתו חשה בושה ממעשיו</w:t>
      </w:r>
      <w:r>
        <w:rPr>
          <w:rFonts w:cs="David" w:ascii="David" w:hAnsi="David"/>
          <w:rtl w:val="true"/>
        </w:rPr>
        <w:t xml:space="preserve">. 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מר אלכתנאני</w:t>
      </w:r>
      <w:r>
        <w:rPr>
          <w:rFonts w:ascii="David" w:hAnsi="David"/>
          <w:rtl w:val="true"/>
        </w:rPr>
        <w:t xml:space="preserve"> שיתף אף הוא כי הוא מכיר את 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אביו</w:t>
      </w:r>
      <w:r>
        <w:rPr>
          <w:rFonts w:ascii="David" w:hAnsi="David"/>
          <w:rtl w:val="true"/>
        </w:rPr>
        <w:t xml:space="preserve">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 xml:space="preserve">בעל מעמד חברתי </w:t>
      </w:r>
      <w:r>
        <w:rPr>
          <w:rFonts w:ascii="David" w:hAnsi="David"/>
          <w:rtl w:val="true"/>
        </w:rPr>
        <w:t>ומשמש כ</w:t>
      </w:r>
      <w:r>
        <w:rPr>
          <w:rFonts w:ascii="David" w:hAnsi="David"/>
          <w:rtl w:val="true"/>
        </w:rPr>
        <w:t xml:space="preserve">יושב ראש של השבט אחרי </w:t>
      </w:r>
      <w:r>
        <w:rPr>
          <w:rFonts w:ascii="David" w:hAnsi="David"/>
          <w:rtl w:val="true"/>
        </w:rPr>
        <w:t xml:space="preserve">שסבו </w:t>
      </w:r>
      <w:r>
        <w:rPr>
          <w:rFonts w:ascii="David" w:hAnsi="David"/>
          <w:rtl w:val="true"/>
        </w:rPr>
        <w:t>נפטר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הוא מכיר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מגיל 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הילדים במשפחה ממושמעים ומכבדים את אביהם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הופתע כששמע על מעשיו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 את הדברים קשה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לא ניתן </w:t>
      </w:r>
      <w:r>
        <w:rPr>
          <w:rFonts w:ascii="David" w:hAnsi="David"/>
          <w:rtl w:val="true"/>
        </w:rPr>
        <w:t xml:space="preserve">להגיד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משהו שלילי</w:t>
      </w:r>
      <w:r>
        <w:rPr>
          <w:rFonts w:ascii="David" w:hAnsi="David"/>
          <w:rtl w:val="true"/>
        </w:rPr>
        <w:t xml:space="preserve"> וכי לתחושתו הוא מצטער על כל מה שקרה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אביו של 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שיתף כי הוא </w:t>
      </w:r>
      <w:r>
        <w:rPr>
          <w:rFonts w:ascii="David" w:hAnsi="David"/>
          <w:rtl w:val="true"/>
        </w:rPr>
        <w:t xml:space="preserve">מנהל עסקים מגיל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הוא הבעלים והמנהל של שתי חברות ו</w:t>
      </w:r>
      <w:r>
        <w:rPr>
          <w:rFonts w:ascii="David" w:hAnsi="David"/>
          <w:rtl w:val="true"/>
        </w:rPr>
        <w:t>משמש כחבר מועצה אזורית אל קסום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הוא הקים את </w:t>
      </w:r>
      <w:r>
        <w:rPr>
          <w:rFonts w:ascii="David" w:hAnsi="David"/>
          <w:rtl w:val="true"/>
        </w:rPr>
        <w:t xml:space="preserve">בית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ספר בטראבין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אין למי ממשפחתו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אחיו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למדו רפואה ומשפטים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הוא לא האמין כששמע על מעשיו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ואינו מבין איך הטעות </w:t>
      </w:r>
      <w:r>
        <w:rPr>
          <w:rFonts w:ascii="David" w:hAnsi="David"/>
          <w:rtl w:val="true"/>
        </w:rPr>
        <w:t>הזו קרתה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לא חסר למשפחה כסף וכי מעשיו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גרמו לצער במשפחה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המאשימה </w:t>
      </w:r>
      <w:r>
        <w:rPr>
          <w:rFonts w:ascii="David" w:hAnsi="David"/>
          <w:rtl w:val="true"/>
        </w:rPr>
        <w:t xml:space="preserve">טענה כי מתחם העונש ההולם בעניינם של שני הנאשמים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ועתרה למקם את 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 התחתון של מתחם העונש לו טענה ובנוסף עתרה להטיל עליו גם עונש של מאסר על תנאי וקנס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בהתאם להסדר שנערך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קצר במספר חודשים מהעונש שיוטל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ונמוך יותר מהרף התחתון של מתחם העונש ההולם לו טענה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לשאלת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טענה כי אינה עותרת לחרוג ממתחם העונש ההולם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בשל שיקולי שיקום אלא אך לנוכח ההסכמה אליה הגיעה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ולפיה תעתור בעניינו לעונש קצר מזה שלו תעתור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הבהירה כי עמדתה העונשית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קשורה גם בכך שזה הודה במיוחס לו בשלב מוקדם יותר וגם בשל כך שלא יוחסה לו עבירת השהיה הבלתי חוקית בישראל שיוחסה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אף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 המאשימה לעונשים של 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טיעוניה המאשימה הפנתה לערכים החברתיים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למידת הפגיעה הגבוהה בערכים אלו ולנסיבות הקשורות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הפנתה לתכנון שקדם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לתיאום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להצטיידות בשמיכה ולתזמון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הוסיפה כי יש לדחות את טענת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 לחלקו בביצוע העבירות נוכח העובדה כי גייס אחר לביצוע העבירות והביא עימו שמיכה לכיסוי כלי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המאשימה התייחסה בטיעוניה גם לחומרה ולפוטנציאל הסיכון הכרוך בעבירות הנשק שעלול לזלוג לידיים עברייניות או לידיים עויינות כפי שבא לידי ביטוי בתקופה האחרונה הן במישור האידיאולוגי והן במישור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הפנתה למגמת ההחמרה בענישה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להנחיית פרקליט המדינה באשר למדיניות ההחמרה בעבירות אלו ולשיקולי הרתעת היחיד והרבים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התייחסה לחוות הדעת הפרטית שהוגשה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וטענה כי אין לתת לה ולסרטון שצורף אליה משקל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שעתרה לתת משקל להמלצה להשתת ענישה מרתיעה בעניינו ובעניינו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שירות המבחן שהוא גוף אובייקטיבי ומשמש כזרועו הארוכה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המאשימה צרפה פסיקה לתמיכה בעמדתה העונשית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טען כי מתחם העונש ההולם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 בטיעוניו לנסיבות הקשורות בביצוע העבירות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ובין היתר לכך שהנשק נתפס בסופו של 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טען כי יש להטיל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קל מזה אשר יוטל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בשים לב לחלקו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בקשירת הקשר כעולה מעובדות כתב האישום שבו הודה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שאסף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ממקום מגוריו מעבר לגבול</w:t>
      </w:r>
      <w:r>
        <w:rPr>
          <w:rFonts w:ascii="David" w:hAnsi="David"/>
          <w:rtl w:val="true"/>
        </w:rPr>
        <w:t xml:space="preserve"> ובשים לב לכך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דל אמצעים ואין לו יכולת לרכוש את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השלים טיעוניו לעונש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והוסיף כי יש מקום להקל בעונשו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גם מטעמים של הגנה מן הצדק וזאת לנוכח העובדה שלא יוחסה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לאחר עבירה הקשורה להסעת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או לעבירה אחרת בהתאם 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שזו יוחסה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הן בכתב האישום המקורי והן בכתב האישום המתוקן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שצרף</w:t>
      </w:r>
      <w:r>
        <w:rPr>
          <w:rtl w:val="true"/>
        </w:rPr>
        <w:t xml:space="preserve">,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 xml:space="preserve">לבעיות הרפואיות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שאילצו אותו להפסיק לעבוד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כפי שעלו מהמסמכים הרפואיים שצרף בהשלמת הטיעון בכתב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התייחס לפער בין תסקיר שירות המבחן לחוות הדעת הפרטית שצרף וטען כי הוא נובע </w:t>
      </w:r>
      <w:r>
        <w:rPr>
          <w:rtl w:val="true"/>
        </w:rPr>
        <w:t>בכשל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הפנה להליך השיקומי בו החל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במסגרת מעצרו ואשר הופסק בעקבות המצב הביטחוני ועתר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הפנה לקושי האינהרנטי הקיים במעצרו של תושב זר על פני מעצר של אזרח ישראלי לרבות בשל  קשיי השפה וחוסר היכולת להיפגש עם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טען כי מתחם העונש ההולם 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ועתר 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עתר שלא לה</w:t>
      </w:r>
      <w:r>
        <w:rPr>
          <w:rFonts w:ascii="David" w:hAnsi="David"/>
          <w:rtl w:val="true"/>
        </w:rPr>
        <w:t>חמיר 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רכיבי </w:t>
      </w:r>
      <w:r>
        <w:rPr>
          <w:rFonts w:ascii="David" w:hAnsi="David"/>
          <w:rtl w:val="true"/>
        </w:rPr>
        <w:t xml:space="preserve">הקנס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המאסר חלף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 בטיעוניו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שהנשק נתפס ולא נגרם נזק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לחלקו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העבירות הקרוב יותר לסיוע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שלא היה לו חלק בהתארגנות ובעבודת השטח שקדמו לביצוע העבירות לרבות לקשר עם הצד הירדני ולכך שהוא לא נכח בנקודת ההברחה כי אם בקרבת 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הפנה גם לנסיבות חייו האישיות והמשפחתיות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שהוא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להודאתו שניתנה בשלב מוקדם יחסית של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לאחריות שלקח ולחיסכון בזמן שיפוטי ולתיקון המשמעותי בכתב האישום לקשיים הראייתיים שהתגלו בשלב ניהול ההליך</w:t>
      </w:r>
      <w:r>
        <w:rPr>
          <w:rFonts w:cs="David" w:ascii="David" w:hAnsi="David"/>
          <w:rtl w:val="true"/>
        </w:rPr>
        <w:t>.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צרף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פסיקה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לתמיכה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בטיעו</w:t>
      </w:r>
      <w:r>
        <w:rPr>
          <w:b w:val="false"/>
          <w:b w:val="false"/>
          <w:bCs w:val="false"/>
          <w:u w:val="none"/>
          <w:rtl w:val="true"/>
        </w:rPr>
        <w:t>ניו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none"/>
        </w:rPr>
      </w:pPr>
      <w:r>
        <w:rPr>
          <w:rFonts w:cs="David" w:ascii="David" w:hAnsi="David"/>
          <w:b/>
          <w:bCs/>
          <w:u w:val="none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בדברם האחרון הביעו צער על מעשיהם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הציגו הצדדים הסדר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הסדר טווח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במסגרתו המאשימה הגבילה את טיעוניה לעונש של 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ואילו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באופן חופשי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ועתר לעונש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בפסיקת בית המשפט העליון קיימות גישות שונות ביחס לשאלה האם במסגרת הסדר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טווח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פטור בית המשפט מחובתו לקבוע מתחם עונש 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גישה לפיה קביעת מתחם עונש הולם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בית המשפט היא אמירה נורמטיבית של בית המשפט אשר צריכה להיאמר ללא קשר להסדר שבין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גישה לפיה בנסיבות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 הסדר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טווח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אין מקום לקביעת מתחם עונש 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לעניין הגישות השונות ראו למשל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8109/15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אביטן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09.06.2016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לצד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גם גישת ביניים לפיה במקרים דומים אין צורך בהרחבה ובפירוט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צורך שכזה יכול לקום בעיקר עת מוצא בית המשפט להטיל עונש שסוטה מהעונש המוסכם או שנמצא הוא מחוץ לטווח המוסכם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בעניין זה ראו למשל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6943/16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גלקין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28.01.2018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ascii="David" w:hAnsi="David"/>
          <w:rtl w:val="true"/>
        </w:rPr>
        <w:t xml:space="preserve">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שלו 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יכול להוות ולו את הרף התחתון של מתחם העונש ההולם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שמתחם עונש ההולם בעניינו צריך להיות גבוה ומחמיר במידת מה מזה שייקבע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לכך שהוא הורשע בעבירה נוספת שמוסיפה גוון של 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וגוון שלא מתקיימים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בעניינו של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סבורני כי מתחם העונש ההולם נע בין שבע שנות מאסר וחצי לשתיים עשרה שנות מאסר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המתחם התחשבתי בערכים המוגנים שנפגעו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הקשורות בביצוע העבירה ובענישה הנוהגת כמפורט 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</w:rPr>
        <w:t xml:space="preserve">לעניין המתחם </w:t>
      </w:r>
      <w:r>
        <w:rPr>
          <w:rFonts w:ascii="David" w:hAnsi="David"/>
          <w:rtl w:val="true"/>
        </w:rPr>
        <w:t>לא למותר יהיה להזכיר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המחוקק מצא לקבוע עונש מזערי לעבירות נשק בהוראת שעה </w:t>
      </w:r>
      <w:r>
        <w:rPr>
          <w:rFonts w:cs="David" w:ascii="David" w:hAnsi="David"/>
          <w:rtl w:val="true"/>
        </w:rPr>
        <w:t>(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כך שהעונש שיוטל על מבצעי עבירות אלו לא יפחת מרבע העונש המרבי שקבע המחוקק לצדה של העבירה אלא אם החליט בית המשפט מנימוקים מיוחדים לחרוג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תיקון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משקף במידה רבה את רצון המחוקק להחמיר בענישה בעבירות אלו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העונש לצידה של עבירת ייבוא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 ה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ה המרכזית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 הורשעו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ולכן העונש המזערי צריך לעמוד על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קיומו של עונש מזערי בעבירה מסוימת מהווה נתון בעל משקל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ולעיתים משקל בכורה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בית המשפט להתחשב בו במסגרת איזוניו בהיותו משקף את חשיבות הערכים המוגנים של אותה עבירה אליבא דמחוקק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ערכים שעל בסיסם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מתחם העונש ההולם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 לכך</w:t>
      </w:r>
      <w:r>
        <w:rPr>
          <w:rFonts w:ascii="David" w:hAnsi="David"/>
          <w:rtl w:val="true"/>
        </w:rPr>
        <w:t xml:space="preserve"> נקבע כי רק במקרים חריגים הרף התחתון של מתחם העונש ההולם יסטה מהעונש המזערי שנקבע לעבירה בה הורשע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207/14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01.02.2015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פגעו בערכים המוגנים של בטחון המדינה וריבונותה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ביטחונו והסדר הציבורי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זמינותו של כלי נשק בידיים של גורמים בלתי מורשים ומפוקחים מאפשר ביתר קלות שימוש לא חוקי ב</w:t>
      </w:r>
      <w:r>
        <w:rPr>
          <w:rFonts w:ascii="David" w:hAnsi="David"/>
          <w:rtl w:val="true"/>
        </w:rPr>
        <w:t xml:space="preserve">כלי </w:t>
      </w:r>
      <w:r>
        <w:rPr>
          <w:rFonts w:ascii="David" w:hAnsi="David"/>
          <w:rtl w:val="true"/>
        </w:rPr>
        <w:t>נשק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לצורך הגשמת מטרות פליליות ובין אם לצורך הגשמת מטרות לאומניות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ביטחוניות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די בקליע אחד הנורה על אדם או על רכב בו נוסעים כדי להוביל לפגיעה קטלנית ולמצער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ונקל לשער את היקף הפגיעה בשלום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בטחונו והסדר הציבורי כשמדובר בייבוא של </w:t>
      </w:r>
      <w:r>
        <w:rPr>
          <w:rFonts w:ascii="David" w:hAnsi="David"/>
          <w:rtl w:val="true"/>
        </w:rPr>
        <w:t xml:space="preserve">כלי </w:t>
      </w:r>
      <w:r>
        <w:rPr>
          <w:rFonts w:ascii="David" w:hAnsi="David"/>
          <w:rtl w:val="true"/>
        </w:rPr>
        <w:t>נשק ותחמושת בהיקף שכזה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בענייננו הנאשמים </w:t>
      </w:r>
      <w:r>
        <w:rPr>
          <w:rFonts w:ascii="David" w:hAnsi="David"/>
          <w:rtl w:val="true"/>
        </w:rPr>
        <w:t>ששיתפו פעולה ייבאו 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מעורבות של גורמים מירדן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גבול ירדן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תואמים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עבירות נשק הן בעלות פוטנציאל לפגיעה קטלנית בשלום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בכדי ניכרת מגמה רציפה בפסיקה של החמרת הענישה בעבירות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בהקשר זה נאמר אך לאחרונה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בית המשפט 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11-13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850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 באשר הן הפכו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חומרתן היתרה והשפעתן על תחושת הביטחון של כלל אזרחי המדינה מחייבות הטלת ענישה משמעותית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גם על נאשם נעדר עבר פלילי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שאינו מענייננו במקרה דנן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מדיניות ההחמרה ביחס לכלל 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ניכרת בפסיקתו של בית משפט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באה לידי ביטוי  סטטוטורי </w:t>
      </w:r>
      <w:r>
        <w:rPr>
          <w:rFonts w:ascii="David" w:hAnsi="David"/>
          <w:b/>
          <w:b/>
          <w:bCs/>
          <w:color w:val="000000"/>
          <w:rtl w:val="true"/>
        </w:rPr>
        <w:t xml:space="preserve">בסעיף </w:t>
      </w:r>
      <w:r>
        <w:rPr>
          <w:rFonts w:cs="David" w:ascii="David" w:hAnsi="David"/>
          <w:b/>
          <w:bCs/>
          <w:color w:val="000000"/>
        </w:rPr>
        <w:t>144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ז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אשר חוקק במסגרת 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לחוק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2938</w:t>
      </w:r>
      <w:r>
        <w:rPr>
          <w:rFonts w:cs="David" w:ascii="David" w:hAnsi="David"/>
          <w:b/>
          <w:bCs/>
          <w:rtl w:val="true"/>
        </w:rPr>
        <w:t>).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 משפט זה שב ומתריע השכם והערב על חומרתן של עבירות הנשק בחברה הישראלית בכלל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ובמגזר הערבי בפרט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עבירות אלו מגלמות סיכון רבתי לשלום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לביטחונו ולסדר החברתי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בהתאם לכך ולנוכח ריבוי מקרי הירי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 לנקוט במדיניות ענישה מחמירה בגין ביצוע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החל מיצרני או מבריחי הנשק הבלתי חוקי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ואמנם ניכרת בשנים האחרונות מגמת החמרה בענישה לשם מיגור עבירות אלו </w:t>
      </w:r>
      <w:r>
        <w:rPr>
          <w:rFonts w:cs="David" w:ascii="David" w:hAnsi="David"/>
          <w:b/>
          <w:bCs/>
          <w:rtl w:val="true"/>
        </w:rPr>
        <w:t>[...]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בית המשפט העליון התייחס לא אחת לחומרה היתרה של יבוא והברחת נשק לגבולות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יבוא והברחת נשק לגבולות המדינה </w:t>
      </w:r>
      <w:r>
        <w:rPr>
          <w:rFonts w:ascii="David" w:hAnsi="David"/>
          <w:rtl w:val="true"/>
        </w:rPr>
        <w:t>מהווים את אחת החוליות הראשונות</w:t>
      </w:r>
      <w:r>
        <w:rPr>
          <w:rFonts w:ascii="David" w:hAnsi="David"/>
          <w:rtl w:val="true"/>
        </w:rPr>
        <w:t xml:space="preserve"> בשרשרת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מגדילה את מספרם של כלי נשק קטלניים המסתובבים בשוק ומזינה את האלימות והפעילות החבלנית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בכלי נשק אשר נמכרים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רוב למרבה במחיר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לדעת לאלו ידיים יתגלגלו בסופו של 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מעבר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 והברחת נשק דרך גבולות המדינה פוגעים בביטחון המדינה ובריבונותה ומחייבים את המדינה להקצות משאבים של כח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אמצעים טכנולוגיים וצבאיים ומשאבים כספיים על מנת למגר תופעה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הצורך בהחמרה בענישה בעבירות אלו</w:t>
      </w:r>
      <w:r>
        <w:rPr>
          <w:rFonts w:ascii="David" w:hAnsi="David"/>
          <w:rtl w:val="true"/>
        </w:rPr>
        <w:t xml:space="preserve"> ראו בין היתר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4043/05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בניית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10.6.2006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850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במציאות הבטחונית הקשה בה חיה 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מוטלת חובה על בתי המשפט להעניש בחומרה את אלה המורשעים בעבירה של יבוא נשק ובעבירות דומות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במיוחד כך שעה שהדבר נעשה תוך חדירה דרך אחד מגבולותיה של ישראל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אף אם אין הוכחה ישירה שהנשק המוברח מיועד לידיהם של מחבלים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שיש ליתן משקל לסוג הנשק ולכמותם של כלי הנשק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כאשר מדובר בהברחה של רובים מסוג קלצ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שהיה במקרים שעל הפרק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ניתן להניח שהנשק יגיע לידי גורמים עוינים לישראל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צריכה הענישה להיות קשה ומכאיבה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מתוך תקווה כי תביא להרתעה של אלה העוסקים בהברחות של כלי נשק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מידת הפגיעה בערכים המוגנים בענייננו היא גבוהה ומשמעותית</w:t>
      </w:r>
      <w:r>
        <w:rPr>
          <w:rFonts w:ascii="David" w:hAnsi="David"/>
          <w:rtl w:val="true"/>
        </w:rPr>
        <w:t xml:space="preserve"> בשים לב לארגון ולהערכות שנדרשו על מנת לבצע את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לסוג </w:t>
      </w:r>
      <w:r>
        <w:rPr>
          <w:rFonts w:ascii="David" w:hAnsi="David"/>
          <w:rtl w:val="true"/>
        </w:rPr>
        <w:t>כלי הנשק</w:t>
      </w:r>
      <w:r>
        <w:rPr>
          <w:rFonts w:ascii="David" w:hAnsi="David"/>
          <w:rtl w:val="true"/>
        </w:rPr>
        <w:t xml:space="preserve"> ואופיים ההתקפי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למספר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לתחמושת התואמת שצורפה ל</w:t>
      </w:r>
      <w:r>
        <w:rPr>
          <w:rFonts w:ascii="David" w:hAnsi="David"/>
          <w:rtl w:val="true"/>
        </w:rPr>
        <w:t xml:space="preserve">כלי הנשק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שהייבוא בוצע דרך גדר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גבול </w:t>
      </w:r>
      <w:r>
        <w:rPr>
          <w:rFonts w:ascii="David" w:hAnsi="David"/>
          <w:rtl w:val="true"/>
        </w:rPr>
        <w:t>עם ירדן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ביצוע העביר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נתתי משקל לתכנון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להתארגנות ולתיאום שקדמו לביצוע העביר</w:t>
      </w:r>
      <w:r>
        <w:rPr>
          <w:rFonts w:ascii="David" w:hAnsi="David"/>
          <w:rtl w:val="true"/>
        </w:rPr>
        <w:t>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לפגיעה בביטחון ובריבונות המדינה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למקום שבו בוצעה ההברחה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גבול ירדן שהוא גבול ארוך אשר קיים קושי לסכל עבירות מעין אלו 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בו פועלים כוחות ביטחון שונים הנדרשים להסית את תשומת ליבם ממשימות הביטחון השוטפות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יצוין 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מריבוי התיקים הדומים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בין היתר בסקירת הפסיקה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נדמה כי גבול ירדן הפך לזירה המובילה של הברחות נשק אל תוך ישראל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לתעוזה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לפוטנציאל הסיכון שעלול היה להיגרם לו היה האירוע מסלים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למשאבים שכוחות ה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הקצו</w:t>
      </w:r>
      <w:r>
        <w:rPr>
          <w:rFonts w:ascii="David" w:hAnsi="David"/>
          <w:rtl w:val="true"/>
        </w:rPr>
        <w:t xml:space="preserve"> כדי לסקל את ההברחה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לנזק שעלול היה להיגרם לו כלי הנשק והתחמושת היו מגיעים לשוק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לידיים חבלניות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לסוג כלי הנשק ואופיים ההתקפי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למספר כלי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לתחמושת ולמחסניות התואמות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ולסיבה בעטיה</w:t>
      </w:r>
      <w:r>
        <w:rPr>
          <w:rFonts w:ascii="David" w:hAnsi="David"/>
          <w:rtl w:val="true"/>
        </w:rPr>
        <w:t xml:space="preserve"> בוצע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בצע כסף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משקל לכך שבסופו של יום כלי הנשק והתחמושת נתפסו ולא הגיעו לידיים עויינות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ובכך צומצמה מידת הנזק </w:t>
      </w:r>
      <w:r>
        <w:rPr>
          <w:rFonts w:ascii="David" w:hAnsi="David"/>
          <w:rtl w:val="true"/>
        </w:rPr>
        <w:t>שנגרמה</w:t>
      </w:r>
      <w:r>
        <w:rPr>
          <w:rFonts w:ascii="David" w:hAnsi="David"/>
          <w:rtl w:val="true"/>
        </w:rPr>
        <w:t xml:space="preserve"> לציבור כתוצאה מביצוע העביר</w:t>
      </w:r>
      <w:r>
        <w:rPr>
          <w:rFonts w:ascii="David" w:hAnsi="David"/>
          <w:rtl w:val="true"/>
        </w:rPr>
        <w:t>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מהנאשמים טען בהתאם להסדר שהגיע עם המאשימה כי חלקו בביצוע העבירות קטן יותר משל השני ומכאן שיש להטיל עליו עונש נמוך יותר מהעונש שיוטל על שותפו לעבירה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לדידי לא קיימים הבדלים משמעותיים בין חלקם של הנאשמים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בהקשר של השלב של ההצטרפות להתארגנות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בהקשר של הגורם ששוחח עם אחרים או הביא אחרים ולא בהקשר של הנוכחות הפיזית בנקודת ההעברה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ההבדלים הקיימים בעניינים אלה הם לא משמעותיים בתמונה הכוללת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אחד מהנאשמים תרם את תרומתו לביצוע ההברחה המשותפת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נוספת של שהיה בלתי חוקית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עבירה זו מצדיקה כשלעצמה הטלת עונש מוחשי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בכך לא סגי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במעשיו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 יתירה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זה ניצל את שהייתו שלא כדין בישראל לצורך הברחת כלי נשק ותחמושת אל תוך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יסיף על חטאתו פשע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איוב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שילוב זה הופך את נסיבות ביצוע העבירות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ידו לחמורות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דומה מי אשר מנצל שהייתו בישראל שלא כדין לצורך עבודה למשל למי אשר שוהה בה לצורך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 גם לצורך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ביצוע עבירות פליליות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באופן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ייבוא נשק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אזרח המדינה הוא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חמור שבעתיים אם מתברר כי תושב זר שהפר הריבונות מעצם שהייתו במדינה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הגדיל והפר הריבונות גם בדרך של ייבוא כלי נשק אל תוך המדינה תוך העמדת אזרחי אותה מדינה בסיכון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כפי שצוין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השהות הבלתי חוקית במדינה מצדיקה כשלעצמה 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3677/13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אלהרוש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9.12.2014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קבע מתחם עונש הולם לעבירת השהייה הבלתי חוקית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המתחיל במאסר על תנאי ומגיע עד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במקרים בהם עבירת השב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בוצעה ללא עבירות נלוות ולמטרת פרנסה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נלווית לעבירת השב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עבירה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ascii="David" w:hAnsi="David"/>
          <w:rtl w:val="true"/>
        </w:rPr>
        <w:t>והעונש עצמו אמורים להיות חמורים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באשר 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ביחס לאכיפה הבררנית אל מול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 הואשם בעבירה של הסעת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אציין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להסדר עם המאשימה כשהוא יודע את פרטי ההסדר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 העובדה כי כתב האישום המתוקן בעניינו לא כלל עבירה של הסעת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על פי כן הסכים במסגרת ההסדר עם המאשימה שכתב האישום המתוקן בעניינו יכלול את עבירת השב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הסכמה מודעת זו לא יכולה לדור בכפיפה אחת עם טענות מאוחרות ביחס לאותה הסכמה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חזקה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 באמצעות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 עניין זה במהלך המשא ומתן מול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ולמצער שיכול היה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ומשהסכים להסדר ולכתב האישום המתוקן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כאמור את עבירת השב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מושתק הוא עתה מלהעלות טענה שהוא הופלה לרעה משהואשם והורשע בעבירה הקשורה בחוק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מנעד הענישה בעבירת יבוא הנשק הוא רחב והוא תלוי נסיבות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לרבות 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השתלבותו בהליך טיפולי ומידת ההצלחה בהליך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בעיקר בנסיבות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לרבות במספר ומגוון כלי הנשק שיובאו ולסוגם ואופיים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למקום הגאוגרפי שבו בוצע הייבוא ולאופן בו יובאו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לאופי הקשר וההתארגנות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למספר ולזהות המעורבים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לשאלה האם כלי הנשק נתפסו בסמוך לאחר הייבוא ולסיבות בעטיין בוצעה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עיינתי בפסיקה שצרפו הצדדים שחלקה תפורט להלן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מטבע הדברים צרף כל צד פסיקה התומכת בעמדתו העונשית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להלן תוצג פסיקה במקרים דומים תוך שמודע אני להבדלים בין נסיבות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שבאותם מקרים לבין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ולהבדלים אלה יינתן המשקל המתאים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7519/08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טרבין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27.4.2009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דחה בית המשפט העליון את ערעורו של נאשם שהורשע בשלושה אישומים בעבירות של קשירת 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הסתננות ויבוא נשק והותיר על כנו עונש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ביבוא ממצרים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ומחסניות תואמות עם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בכל מחסנית במקרה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 נוספים מאותו סוג במקרה 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נוסף סוכל ניסיון שלו לי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בא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סם מסוג הרואין מירדן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ראוי להדגיש כי פסק דין זה ניתן לפני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זמן רב לפני שהחלה מגמת ההחמרה בענישה בעבירות נשק ולפני שאלו הפכו להיות מכת מדינה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6709/06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28.10.2007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העליון את ערעורו של נאשם שהורשע בביצוע עבירות של יבוא וסחר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הסתננות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ביצוע עבירה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ידי מסתנן ומתן סעד למסתנן והעמיד את עונשו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חלף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שגזר עליו בית המשפט המחוזי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קשר הנאשם קשר עם אחרים לחצות את גבול ישראל ממצרים ולייבא לישראל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והאחרים ייבאו ארבעה שקים שבכל אחד מהם היו ארבעה רובים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וארבע מחסניות תמורת תשלום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נימק ההקלה בעונש בין היתר בחלקו היחסי המוגבל בהברחת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במקרה זה פסק דין זה ניתן לפני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זמן רב לפני שהחלה מגמת ההחמרה בענישה בעבירות נשק ולפני שאלו הפכו להיות מכת מדינה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11475/04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סוארכה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7.11.2005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בית המשפט העליון קיבל את ערעור המאשימה על קולת העונש שהושת על נאשמים שהורשעו בעבירות של קשירת קשר לפשע ויבוא ונשיאת נשק והעמיד את עונשם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חלף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שהטיל עליהם בית המשפט המחוזי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קשר שבין הנאשמים לאחרים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נסעו אלו למצרים וחצו את הגבול לישראל כשהם נושאים שמונה שקים שהכילו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 מסוג קלאצ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מטול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רקטות 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R.P.G</w:t>
      </w:r>
      <w:r>
        <w:rPr>
          <w:rFonts w:ascii="David" w:hAnsi="David"/>
          <w:rtl w:val="true"/>
        </w:rPr>
        <w:t>ציוד אופטי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קתות רובים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הבהיר כי הוא לא מיצה את הדין עם הנאשמים כערכאה בערעור וכן בשל התחשבות בנסיבותיהם האישיות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פסק דין זה ניתן לפני קרוב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זמן רב לפני שהחלה מגמת ההחמרה בענישה בעבירות נשק ולפני שאלו הפכו להיות מכת 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2733/20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זיאד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24.10.2021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דחה בית המשפט העליון את ערעורם של נאשמים שהורשעו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מותב זה במסגרת פרשת נשק מסועפת ומורכבת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שעניינה בביצוע עבירות נשק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שבמרכזן עבירות של סחר שיטתי בנשק ותחמושת בין הנאשמים עצמם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הנאשמים לגורמים חיצוניים – חלקם בתחומי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בתחומי איו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והותיר על כנם עונשים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ועונש של </w:t>
      </w:r>
      <w:r>
        <w:rPr>
          <w:rFonts w:cs="David" w:ascii="David" w:hAnsi="David"/>
        </w:rPr>
        <w:t>8.5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אגבאריה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8.11.2021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אותו צרפה המאשימה </w:t>
      </w:r>
      <w:r>
        <w:rPr>
          <w:rFonts w:ascii="David" w:hAnsi="David"/>
          <w:rtl w:val="true"/>
        </w:rPr>
        <w:t xml:space="preserve">דחה בית המשפט העליון את ערעורו של נאשם שהורשע בעבירות של ייבוא ועשיית עסקה אחרת בנשק וכן עבירה של שהייה בישראל שלא כדין והותיר על כנו עונש של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דובר על  ייבוא של שלושה תתי מקלעים ומחסניות תואמות משטחי הרשות לתחומי המדינה ועשיית עסקה אחרת בכלי נשק ומחסניות אלה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39675-11-20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טראבין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7.9.2022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אותו צרפה המאשימה </w:t>
      </w:r>
      <w:r>
        <w:rPr>
          <w:rFonts w:ascii="David" w:hAnsi="David"/>
          <w:rtl w:val="true"/>
        </w:rPr>
        <w:t xml:space="preserve">גזר בית המשפט המחוזי על נאשם שהורשע בהסדר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בשלושה אישומים שונים בעבירות של ייבוא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עורמה ועבירות מס עונש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ההסדר נומק בקשיים ראייתיים הקשורים בחסיונות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יצוין כי במסגרת ההסדר הוסכם גם על חילוט של רכב שבו נעשה שימוש וזאת מעבר לקנס על סך </w:t>
      </w:r>
      <w:r>
        <w:rPr>
          <w:rFonts w:cs="David" w:ascii="David" w:hAnsi="David"/>
        </w:rPr>
        <w:t>75,000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שהוטל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זה ייבא הנאשם באישום הראשון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מגבול ירדן ובאישומים הנוספים ביצע עבירות נוספות בנשק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36571-10-22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סעדי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24.10.2022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בית המשפט המחוזי על נאשם שהורשע במסגרת הסדר 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בעבירות של יבוא עשרות כלי נשק ותחמושת בשני מועדים דרך הגבול עם ירדן ובנשיאת נשק והובלתו עונש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וקנס בסך </w:t>
      </w:r>
      <w:r>
        <w:rPr>
          <w:rFonts w:cs="David" w:ascii="David" w:hAnsi="David"/>
        </w:rPr>
        <w:t>150,000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14767-09-22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גברין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3.7.2023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בית המשפט על נאשמים שהורשעו בייבוא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מחסניות במסגרת הסדר 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בשל קושי ראייתי שהתגלע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וחצי 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קיבל את ההסדר העונשי לעניין תקופת המאסר בשל הקושי הראייתי ועקרון ההסתמכות של הנאשמים אך מצא להחמיר עם הנאשמים ברכיבי הענישה שהצדדים הותירו לשיקול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28796-07-22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סדאן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9.7.2023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מותב זה במקרה דומה על נאשמים שהורשעו ביבוא נשק ותחמושת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ותחמושת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מגבול ירדן עונשים שונים בהתאם לחלקם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נגזר עונש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בהתאם להסדר כי יוטל עליו עונש נמוך יותר מיתר הנאשמים בשל קשיים ראייתיים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שלו היה עבר פלילי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נגזר עונש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לציין כי בענייננו הורשעו הנאשמים אף בעבירות של נשיאה והובלה של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5275-07-21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אלקשחר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24.4.2023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 צירף גם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המחוזי גזר על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שהורשעו בעבירות של ייבוא נשק והפרעה לשוטר במסגרת הסדר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טווח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המאשימה הגבילה את טיעוניה לעונש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ובעניינו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וחצי שנות מאסר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בעבירות של סיוע ליבוא נשק והפרעה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בית המשפט המחוזי במסגרת הסדר 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פתוח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במקרה זה ייבאו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מסייע בידם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 נשק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דרך גבול ירדן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ברחו משוטרים שרדפו אחריהם באופן רכוב ורגלי עד אשר נתפסו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37678-03-21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מצלח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10.03.2022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בית המשפט על נאשם שהורשע בביצוע עבירות נשק בכך שייבא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אקדחים עם מחסניות תואמות  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העליון דחה את ערעור הנאשם וערעור המאשימה תוך שהוא מציין כי ראוי היה להחמיר בעונש והוא אינו עושה כן רק בשל תסקיר שירות המבחן החיובי שהתקבל בעניינו </w:t>
      </w:r>
      <w:r>
        <w:rPr>
          <w:rFonts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2653/22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;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2740/22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מצלח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22.5.2023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54225-04-21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פורסם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4.4.2023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מותב זה על נאשם שהורשע בעבירה של </w:t>
      </w:r>
      <w:r>
        <w:rPr>
          <w:rFonts w:ascii="David" w:hAnsi="David"/>
          <w:b/>
          <w:b/>
          <w:bCs/>
          <w:rtl w:val="true"/>
        </w:rPr>
        <w:t>ניסיון</w:t>
      </w:r>
      <w:r>
        <w:rPr>
          <w:rFonts w:ascii="David" w:hAnsi="David"/>
          <w:rtl w:val="true"/>
        </w:rPr>
        <w:t xml:space="preserve"> ליבוא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רובים ומחסניות דרך גבול ירדן לישראל עונש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42581-06-21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שאמי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בתקדין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2.2.2023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אותו צרף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גזר בית המשפט המחוזי על נאשמים שהורשעו לאחר ניהול הליך הוכחות בעבירות של יבוא נשק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יבוא והחזקת סמים מסוכנים שלא לצריכה עצמית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35.2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חשיש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rtl w:val="true"/>
        </w:rPr>
        <w:t xml:space="preserve">מגבול לבנון וגזר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92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92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הכוללים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שהופעלו במצטבר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 xml:space="preserve">ערעור בעניינו תלוי ועומד בבית המשפט העליון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2276/23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41228-03-18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פרנק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</w:rPr>
        <w:t>8.4.2019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אותו צרף</w:t>
      </w:r>
      <w:r>
        <w:rPr>
          <w:rFonts w:ascii="David" w:hAnsi="David"/>
          <w:rtl w:val="true"/>
        </w:rPr>
        <w:t xml:space="preserve">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 בית המשפט המחוזי על נאשם שעבד כנהג בקונסוליה הכללית של צרפת בירושלים ואשר הורשע בשלושה אישומים שונים בשלוש עבירות של יבוא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שלוש עבירות של הובלה ונשיאת נשק ושלוש עבירות של קבלת דבר במרמה בנסיבות מחמירות עונש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הנאשם העביר אקדחים מעזה לגדה המערבית דרך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רכב קונסולרי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בתמורה לתשלום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העביר באישום הראשון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באישום השני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אקדחים ובאישום השלישי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54338-03-21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אבו חטאב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10.02.2022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אותו צרפ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גזר בית המשפט המחוזי על נאשם שהורשע בעבירה של ייבוא נשק ועבירות תעבורה 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בנוסף להפעלת עונש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שהיה תלוי ועומד כנגדו חציו במצטבר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זה דובר על יבוא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כלי נשק מירדן שכללו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 צייד ורובה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נצרת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37871-05-19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מוך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24.11.2022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אותו צרף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 נגזר על נאשם שהורשע בעבירה של יבוא עשרות כלי נשק דרך גבול ירדן לישראל עונש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אולם מעיון במאגרים עולה כי בית המשפט העליון ביטל את העונש ואת הרשעת הנאשם והחזיר את התיק לבית המשפט המחוזי לאחר שהתיר לנאשם לחזור בו מהודאתו </w:t>
      </w:r>
      <w:r>
        <w:rPr>
          <w:rFonts w:cs="David" w:ascii="David" w:hAnsi="David"/>
          <w:rtl w:val="true"/>
        </w:rPr>
        <w:t>(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178/23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מוך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15.6.2023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במסגרת הנסיבות שאינן קשורות לביצוע העבירות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אציין כי </w:t>
      </w:r>
      <w:r>
        <w:rPr>
          <w:rFonts w:ascii="David" w:hAnsi="David"/>
          <w:rtl w:val="true"/>
        </w:rPr>
        <w:t xml:space="preserve">לא מצאתי לחרוג ממתחם העונש ההולם </w:t>
      </w:r>
      <w:r>
        <w:rPr>
          <w:rFonts w:ascii="David" w:hAnsi="David"/>
          <w:rtl w:val="true"/>
        </w:rPr>
        <w:t xml:space="preserve">שקבעתי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דעתי להודאות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ללקיחת האחריות ולחיסכון בזמן שיפוטי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כל אחד בהתאם לשלב בהליך בו הודה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לכך שהם נעדרי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לנסיבותיהם האישיות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משפחתיות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לנזק שייגרם להם ולמשפחותיהם כתוצאה מהעונש שיוטל עליהם ולהמלצות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נתתי משקל גם למצבו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לקושי האינהרנטי במאסרו בהיותו תושב זר כמו גם לרצון ולמוטיבציה שהביע לחזור לנהל אורח חיים נורמטיבי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 לנכון לצרף בנוסף לתסקיר שירות המבחן שהתקבל בעניינו</w:t>
      </w:r>
      <w:r>
        <w:rPr>
          <w:rFonts w:ascii="David" w:hAnsi="David"/>
          <w:rtl w:val="true"/>
        </w:rPr>
        <w:t xml:space="preserve"> חוות דעת פרטית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שדרך המלך לבחינה של מערך חייו של הנאשם ובחינת שיקולי השיקום היא באמצעות הגוף האובייקטיבי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המקצועי ואשר משמש כזרועו הארוכה של בית המשפט –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להתעלם מהאמור בחוות הדעת הפרטית שהוגשה</w:t>
      </w:r>
      <w:r>
        <w:rPr>
          <w:rFonts w:ascii="David" w:hAnsi="David"/>
          <w:rtl w:val="true"/>
        </w:rPr>
        <w:t xml:space="preserve"> ונתתי משקל </w:t>
      </w:r>
      <w:r>
        <w:rPr>
          <w:rFonts w:ascii="David" w:hAnsi="David"/>
          <w:rtl w:val="true"/>
        </w:rPr>
        <w:t>לנסיבות חייו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ולחרטה ולמוטיבציה שהוא מגלה להשתקם ולחזור ולנהל חיים נורמטיביים</w:t>
      </w:r>
      <w:r>
        <w:rPr>
          <w:rFonts w:ascii="David" w:hAnsi="David"/>
          <w:rtl w:val="true"/>
        </w:rPr>
        <w:t xml:space="preserve"> כפי שאלו פורטו בחוות הדעת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נתתי משקל לעדות האב וחברי המשפחה באשר להתנהלותו הנורמטיבית עד לביצוע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שיש לתת ביטוי בענישה לשיקולי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הרתעה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 של הנאשמים עצמם והן של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שיקולים אלו יפים לגזרה זו של עבירות והם נדרשים בצוק העיתים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שיפורט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המאסר שיוטל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יהיה חמור מעונש המאסר שיוטל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בשל כך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עבירה נוספת של שהייה בישראל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בשל כך שנסיבות ביצוע עבירת ייבוא הנשק בעניינו חמורות יותר מקום זו מבוצעת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תושב זר שהפר הריבונות מעצם שהייתו בישראל והגדיל ופגע בריבונות בשל ביצוע עבירות פליליות בתוך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המסכנות את אזרחי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בשל כך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במיוחס לו בשלב מוקדם הרבה יותר של ההליך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כזכור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הודה במיוחס לו רק בסיום פרשת התביעה ולכן לא זכאי הוא לאותה מידה של הקלה לה זכאי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שהודה בתחילת הליך ההוכחות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למותר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אף המאשימה סברה שנכון 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קל מזה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באשר לרכיבים הנלווים לעונש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יש להטיל עונש של מאסר על תנאי ארוך ומרתיע ובנוסף יש להטיל גם קנס משמעותי על כל אחד מן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ההתמודדות עם תופעת עבירות הנשק יש להשתמש גם באכיפה כלכלית שכן עבירות אלו נעברות 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מטעמים כלכליים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לרכיב הקנס אתחשב בנסיבותיהם האישיות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מצבם הכלכלי כמצוות סעיף </w:t>
      </w:r>
      <w:hyperlink r:id="rId40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ח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שכלי הנשק והתחמושת נתפסו בטרם הושג רווח כלכלי מהם ובתקופות המאסר הממושכות ש</w:t>
      </w:r>
      <w:r>
        <w:rPr>
          <w:rFonts w:ascii="David" w:hAnsi="David"/>
          <w:rtl w:val="true"/>
        </w:rPr>
        <w:t>תוטלנה</w:t>
      </w:r>
      <w:r>
        <w:rPr>
          <w:rFonts w:ascii="David" w:hAnsi="David"/>
          <w:rtl w:val="true"/>
        </w:rPr>
        <w:t xml:space="preserve"> על 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מטיל על הנאשמים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החל מיום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השחרור מן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יעבור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עבירת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השחרור מן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עבירה בניגוד 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ascii="David" w:hAnsi="David"/>
          <w:rtl w:val="true"/>
        </w:rPr>
        <w:t xml:space="preserve">חודשיים </w:t>
      </w:r>
      <w:r>
        <w:rPr>
          <w:rFonts w:ascii="David" w:hAnsi="David"/>
          <w:rtl w:val="true"/>
        </w:rPr>
        <w:t>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</w:t>
      </w:r>
      <w:r>
        <w:rPr>
          <w:rFonts w:ascii="David" w:hAnsi="David"/>
          <w:rtl w:val="true"/>
        </w:rPr>
        <w:t xml:space="preserve"> בתוך שנתיים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6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השחרור מן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יעבור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עבירת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ascii="David" w:hAnsi="David"/>
          <w:rtl w:val="true"/>
        </w:rPr>
        <w:t xml:space="preserve">חודשיים </w:t>
      </w:r>
      <w:r>
        <w:rPr>
          <w:rFonts w:ascii="David" w:hAnsi="David"/>
          <w:rtl w:val="true"/>
        </w:rPr>
        <w:t>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</w:t>
      </w:r>
      <w:r>
        <w:rPr>
          <w:rFonts w:ascii="David" w:hAnsi="David"/>
          <w:rtl w:val="true"/>
        </w:rPr>
        <w:t xml:space="preserve"> בתוך שנה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זכות ערעור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32883-03-22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עאטף רשאידה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6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h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law/90721/12.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90721/12.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case/20683368" TargetMode="External"/><Relationship Id="rId16" Type="http://schemas.openxmlformats.org/officeDocument/2006/relationships/hyperlink" Target="http://www.nevo.co.il/case/21479019" TargetMode="External"/><Relationship Id="rId17" Type="http://schemas.openxmlformats.org/officeDocument/2006/relationships/hyperlink" Target="http://www.nevo.co.il/law/70301/144.g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9867910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735726" TargetMode="External"/><Relationship Id="rId22" Type="http://schemas.openxmlformats.org/officeDocument/2006/relationships/hyperlink" Target="http://www.nevo.co.il/case/7691216" TargetMode="External"/><Relationship Id="rId23" Type="http://schemas.openxmlformats.org/officeDocument/2006/relationships/hyperlink" Target="http://www.nevo.co.il/case/5806087" TargetMode="External"/><Relationship Id="rId24" Type="http://schemas.openxmlformats.org/officeDocument/2006/relationships/hyperlink" Target="http://www.nevo.co.il/case/6234461" TargetMode="External"/><Relationship Id="rId25" Type="http://schemas.openxmlformats.org/officeDocument/2006/relationships/hyperlink" Target="http://www.nevo.co.il/case/6180844" TargetMode="External"/><Relationship Id="rId26" Type="http://schemas.openxmlformats.org/officeDocument/2006/relationships/hyperlink" Target="http://www.nevo.co.il/case/26630169" TargetMode="External"/><Relationship Id="rId27" Type="http://schemas.openxmlformats.org/officeDocument/2006/relationships/hyperlink" Target="http://www.nevo.co.il/case/27234491" TargetMode="External"/><Relationship Id="rId28" Type="http://schemas.openxmlformats.org/officeDocument/2006/relationships/hyperlink" Target="http://www.nevo.co.il/case/27162501" TargetMode="External"/><Relationship Id="rId29" Type="http://schemas.openxmlformats.org/officeDocument/2006/relationships/hyperlink" Target="http://www.nevo.co.il/case/29071334" TargetMode="External"/><Relationship Id="rId30" Type="http://schemas.openxmlformats.org/officeDocument/2006/relationships/hyperlink" Target="http://www.nevo.co.il/case/28923583" TargetMode="External"/><Relationship Id="rId31" Type="http://schemas.openxmlformats.org/officeDocument/2006/relationships/hyperlink" Target="http://www.nevo.co.il/case/28773012" TargetMode="External"/><Relationship Id="rId32" Type="http://schemas.openxmlformats.org/officeDocument/2006/relationships/hyperlink" Target="http://www.nevo.co.il/case/27480886" TargetMode="External"/><Relationship Id="rId33" Type="http://schemas.openxmlformats.org/officeDocument/2006/relationships/hyperlink" Target="http://www.nevo.co.il/case/28538230" TargetMode="External"/><Relationship Id="rId34" Type="http://schemas.openxmlformats.org/officeDocument/2006/relationships/hyperlink" Target="http://www.nevo.co.il/case/27573083" TargetMode="External"/><Relationship Id="rId35" Type="http://schemas.openxmlformats.org/officeDocument/2006/relationships/hyperlink" Target="http://www.nevo.co.il/case/27718479" TargetMode="External"/><Relationship Id="rId36" Type="http://schemas.openxmlformats.org/officeDocument/2006/relationships/hyperlink" Target="http://www.nevo.co.il/case/29498725" TargetMode="External"/><Relationship Id="rId37" Type="http://schemas.openxmlformats.org/officeDocument/2006/relationships/hyperlink" Target="http://www.nevo.co.il/case/23801336" TargetMode="External"/><Relationship Id="rId38" Type="http://schemas.openxmlformats.org/officeDocument/2006/relationships/hyperlink" Target="http://www.nevo.co.il/case/27500177" TargetMode="External"/><Relationship Id="rId39" Type="http://schemas.openxmlformats.org/officeDocument/2006/relationships/hyperlink" Target="http://www.nevo.co.il/case/29281987" TargetMode="External"/><Relationship Id="rId40" Type="http://schemas.openxmlformats.org/officeDocument/2006/relationships/hyperlink" Target="http://www.nevo.co.il/law/70301/40h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90721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2024-06-26T11:18:00Z</dcterms:created>
  <dc:creator> </dc:creator>
  <dc:description/>
  <cp:keywords/>
  <dc:language>en-IL</dc:language>
  <cp:lastModifiedBy>h1</cp:lastModifiedBy>
  <dcterms:modified xsi:type="dcterms:W3CDTF">2024-06-26T11:18:00Z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עאטף רשאידה;מחמוד אלסאנע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ProcID=209&amp;PartA=5275&amp;PartB=07&amp;PartC=21</vt:lpwstr>
  </property>
  <property fmtid="{D5CDD505-2E9C-101B-9397-08002B2CF9AE}" pid="9" name="CASENOTES2">
    <vt:lpwstr>ProcID=209&amp;PartA=37871&amp;PartB=05&amp;PartC=19</vt:lpwstr>
  </property>
  <property fmtid="{D5CDD505-2E9C-101B-9397-08002B2CF9AE}" pid="10" name="CASENOTES3">
    <vt:lpwstr>ProcID=133;209&amp;PartA=207&amp;PartC=14</vt:lpwstr>
  </property>
  <property fmtid="{D5CDD505-2E9C-101B-9397-08002B2CF9AE}" pid="11" name="CASESLISTTMP1">
    <vt:lpwstr>20683368;21479019;29867910;5735726;7691216;5806087;6234461;6180844;26630169;27234491;27162501;29071334;28923583;28773012;27480886;28538230;27573083;27718479;29498725;23801336;27500177;29281987</vt:lpwstr>
  </property>
  <property fmtid="{D5CDD505-2E9C-101B-9397-08002B2CF9AE}" pid="12" name="CITY">
    <vt:lpwstr>ב"ש</vt:lpwstr>
  </property>
  <property fmtid="{D5CDD505-2E9C-101B-9397-08002B2CF9AE}" pid="13" name="DATE">
    <vt:lpwstr>20240623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יובל ליבדרו</vt:lpwstr>
  </property>
  <property fmtid="{D5CDD505-2E9C-101B-9397-08002B2CF9AE}" pid="17" name="LAWLISTTMP1">
    <vt:lpwstr>70301/144.b2;144.b;144.g;040h</vt:lpwstr>
  </property>
  <property fmtid="{D5CDD505-2E9C-101B-9397-08002B2CF9AE}" pid="18" name="LAWLISTTMP2">
    <vt:lpwstr>90721/012.1</vt:lpwstr>
  </property>
  <property fmtid="{D5CDD505-2E9C-101B-9397-08002B2CF9AE}" pid="19" name="LAWYER">
    <vt:lpwstr>עמית גינת;וואפי נסראלדין;שמואל ברגר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32883</vt:lpwstr>
  </property>
  <property fmtid="{D5CDD505-2E9C-101B-9397-08002B2CF9AE}" pid="26" name="NEWPARTB">
    <vt:lpwstr>03</vt:lpwstr>
  </property>
  <property fmtid="{D5CDD505-2E9C-101B-9397-08002B2CF9AE}" pid="27" name="NEWPARTC">
    <vt:lpwstr>22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390020240623</vt:lpwstr>
  </property>
  <property fmtid="{D5CDD505-2E9C-101B-9397-08002B2CF9AE}" pid="38" name="TYPE_N_DATE">
    <vt:lpwstr>39020240623</vt:lpwstr>
  </property>
  <property fmtid="{D5CDD505-2E9C-101B-9397-08002B2CF9AE}" pid="39" name="VOLUME">
    <vt:lpwstr/>
  </property>
  <property fmtid="{D5CDD505-2E9C-101B-9397-08002B2CF9AE}" pid="40" name="WORDNUMPAGES">
    <vt:lpwstr>18</vt:lpwstr>
  </property>
</Properties>
</file>