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3295-04-18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רמדאן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חנה מרים לומפ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אביעד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דוויק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נעים רמדאן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start="360"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start="360"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start="360"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7897"/>
      </w:tblGrid>
      <w:tr>
        <w:trPr>
          <w:trHeight w:val="35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  <w:tc>
          <w:tcPr>
            <w:tcW w:w="789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start="360" w:end="0"/>
        <w:jc w:val="start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רקע</w:t>
      </w:r>
    </w:p>
    <w:p>
      <w:pPr>
        <w:pStyle w:val="Normal"/>
        <w:ind w:start="360" w:end="0"/>
        <w:jc w:val="start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sz w:val="12"/>
          <w:szCs w:val="12"/>
        </w:rPr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26.3.18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18:15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מאזדה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83-234-56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") </w:t>
      </w:r>
      <w:r>
        <w:rPr>
          <w:rtl w:val="true"/>
        </w:rPr>
        <w:t>וחנה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תורי</w:t>
      </w:r>
      <w:r>
        <w:rPr>
          <w:rFonts w:cs="Times New Roman"/>
          <w:rtl w:val="true"/>
        </w:rPr>
        <w:t xml:space="preserve"> </w:t>
      </w:r>
      <w:r>
        <w:rPr/>
        <w:t>131</w:t>
      </w:r>
      <w:r>
        <w:rPr>
          <w:rtl w:val="true"/>
        </w:rPr>
        <w:t xml:space="preserve">,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").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 xml:space="preserve">"). </w:t>
      </w:r>
      <w:r>
        <w:rPr>
          <w:rtl w:val="true"/>
        </w:rPr>
        <w:t>בהגיעו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אללחאם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תסקיר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מבחן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4.9.18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לבגרות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האינסטלציה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אנגל</w:t>
      </w:r>
      <w:r>
        <w:rPr>
          <w:rtl w:val="true"/>
        </w:rPr>
        <w:t xml:space="preserve">".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האינסטלציה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ועיסוקם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התקשו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tl w:val="true"/>
        </w:rPr>
        <w:t xml:space="preserve">, </w:t>
      </w:r>
      <w:r>
        <w:rPr>
          <w:rtl w:val="true"/>
        </w:rPr>
        <w:t>ולהוות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ולהתרשמותה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tl w:val="true"/>
        </w:rPr>
        <w:t xml:space="preserve">.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אללחאם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כבדיחה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וכוחניות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משעולים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b/>
          <w:bCs/>
          <w:sz w:val="26"/>
          <w:szCs w:val="26"/>
          <w:u w:val="single"/>
        </w:rPr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שתבהיר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ותקני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תעוזה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יתגלגל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>
          <w:sz w:val="12"/>
          <w:szCs w:val="12"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start="36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Arial" w:hAnsi="Arial" w:cs="Arial"/>
          <w:rtl w:val="true"/>
        </w:rPr>
        <w:t>הערכים החברתיים עליהם יש להגן מפני אלה המבצעים 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ההגנה על שלום הציבור וביטחונו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שמירה על שלמות גופו ורכושו של אדם ומניעת פגיעה משמעותית בו כתוצאה משימוש בנשק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מי שאינו מיומן בכך</w:t>
      </w:r>
      <w:r>
        <w:rPr>
          <w:rFonts w:cs="Arial" w:ascii="Arial" w:hAnsi="Arial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המחוקק ראה את עבירת נשיאת הנשק כעבירה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שהעונש הקבוע לצידה הוא עד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בית המשפט העליון חזר פעם אחר פעם על החומרה הגלומה בעבירות נשק ועל פוטנציאל הפגיעה בנפש וברכוש שעלולים להיגרם כתוצאה מהשימוש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ומכאן הצורך להחמיר עם מי שמבצעים עבירות אלה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יפים הדברים שנאמרו לאחרונה 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בראנסי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16.8.18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מינץ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לעניינינו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start="1134" w:end="56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אוצרת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שנמכרו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שבאמצעותם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מתעצמת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נמכרים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מקלע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ואיכותי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מאולתר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: </w:t>
      </w:r>
      <w:hyperlink r:id="rId1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1397/16</w:t>
        </w:r>
      </w:hyperlink>
      <w:r>
        <w:rPr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מדינת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ישראל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נ</w:t>
      </w:r>
      <w:r>
        <w:rPr>
          <w:rFonts w:cs="Century" w:ascii="Century" w:hAnsi="Century"/>
          <w:b/>
          <w:bCs/>
          <w:rtl w:val="true"/>
        </w:rPr>
        <w:t xml:space="preserve">' </w:t>
      </w:r>
      <w:r>
        <w:rPr>
          <w:rFonts w:ascii="Century" w:hAnsi="Century" w:cs="Century"/>
          <w:b/>
          <w:b/>
          <w:bCs/>
          <w:rtl w:val="true"/>
        </w:rPr>
        <w:t>חמאיל</w:t>
      </w:r>
      <w:r>
        <w:rPr>
          <w:b/>
          <w:bCs/>
          <w:rtl w:val="true"/>
        </w:rPr>
        <w:t>,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12.9.2016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חמאיל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חסן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>).</w:t>
      </w:r>
    </w:p>
    <w:p>
      <w:pPr>
        <w:pStyle w:val="Ruller41"/>
        <w:ind w:start="1134" w:end="567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start="1134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החומרה היתרה הכרוכה בעבירות נשק והסיכון הנשקף מביצוען לציבור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מקבלים משנה תוקף בשים לב להיקפיה של התופעה ואופן התפשטותה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כמענה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מסתמנת בפסיקה מגמה עקבית להחמיר את הענישה בגין עבירות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באופן שיהלום את מידת פגיעתן בערכים המוגנים ויקדם את מיגור התופעה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דהוד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חסן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עספור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משכך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חרף עיקרון הענישה האינדיבידואלית והמשקל שיש ליתן לנסיבותיו האישיות של כל נאשם לגופו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בבואו לגזור את דינו של מי שהורשע בביצוע עבירות חמורות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על בית המשפט לתת בכורה לשיקולי ההרתעה והאינטרס הציבורי </w:t>
      </w:r>
      <w:r>
        <w:rPr>
          <w:rFonts w:cs="David" w:ascii="David" w:hAnsi="David"/>
          <w:b/>
          <w:bCs/>
          <w:rtl w:val="true"/>
        </w:rPr>
        <w:t>(</w:t>
      </w:r>
      <w:hyperlink r:id="rId1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5643/14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עיסא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23.6.2015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עיסא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נפאע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).</w:t>
      </w:r>
      <w:r>
        <w:rPr>
          <w:rFonts w:cs="David" w:ascii="David" w:hAnsi="David"/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10,11</w:t>
      </w:r>
      <w:r>
        <w:rPr>
          <w:rFonts w:cs="David" w:ascii="David" w:hAnsi="David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Arial"/>
          <w:b/>
          <w:bCs/>
          <w:sz w:val="12"/>
          <w:szCs w:val="12"/>
        </w:rPr>
      </w:pPr>
      <w:r>
        <w:rPr>
          <w:rFonts w:cs="Arial" w:ascii="Calibri" w:hAnsi="Calibri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המגמה להחמיר בענישה בעבירות נשק באה לידי ביטוי בשורה ארוכה של פסקי דין שניתנו על ידי בית משפט 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רך חסן  נגד מדינת ישראל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5.6.13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 קבעה כבוד השופטת ארבל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134" w:end="567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נוכח היקפן המתרחב של עבירות המבוצעות בנשק בכלל וסחר בנשק בפרט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וזמינותו המדאיגה של נשק בלתי חוקי במחוזותינו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התעורר הצורך להחמיר בעונשי המאסר המוטלים בעבירות 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התגלגלותם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בקטטה בין ניצים ואף בתוך המשפחה פנימה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הסכנה הנשקפת לציבור כתוצאה מעבירות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המימדים שאליהם הגיעו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הגנה על שלום הציבור מפני פגיעות בגוף או בנפש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בהדרגה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 w:before="120" w:after="120"/>
        <w:ind w:end="0"/>
        <w:jc w:val="both"/>
        <w:rPr>
          <w:rFonts w:ascii="Arial" w:hAnsi="Arial" w:cs="Arial"/>
          <w:b/>
          <w:bCs/>
          <w:sz w:val="12"/>
          <w:szCs w:val="12"/>
        </w:rPr>
      </w:pPr>
      <w:r>
        <w:rPr>
          <w:rFonts w:cs="Arial" w:ascii="Arial" w:hAnsi="Arial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מדיניות הענישה הנהוגה בעבירות בנשק הינה מגוונת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והיא תלויה </w:t>
      </w:r>
      <w:r>
        <w:rPr>
          <w:rFonts w:ascii="David" w:hAnsi="David"/>
          <w:b/>
          <w:b/>
          <w:bCs/>
          <w:rtl w:val="true"/>
        </w:rPr>
        <w:t xml:space="preserve">בנסיבותיו </w:t>
      </w:r>
      <w:r>
        <w:rPr>
          <w:rFonts w:ascii="David" w:hAnsi="David"/>
          <w:rtl w:val="true"/>
        </w:rPr>
        <w:t>של כל מקרה ומקרה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למשל –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  <w:lang w:eastAsia="he-IL"/>
        </w:rPr>
        <w:t>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סמי בסל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8.3.17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  <w:lang w:eastAsia="he-IL"/>
        </w:rPr>
        <w:t>קיבל בית המשפט העליון את ערעורה של המדינה  על גזר דינו של בית המשפט המחוזי בחיפה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במסגרתו הושת על הנאשם </w:t>
      </w:r>
      <w:r>
        <w:rPr>
          <w:rFonts w:cs="David" w:ascii="David" w:hAnsi="David"/>
          <w:lang w:eastAsia="he-IL"/>
        </w:rPr>
        <w:t>12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לריצוי 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בגין ביצוע עבירות של החזקה ונשיאת נשק לפי </w:t>
      </w:r>
      <w:r>
        <w:rPr>
          <w:rFonts w:ascii="David" w:hAnsi="David"/>
          <w:color w:val="000000"/>
          <w:rtl w:val="true"/>
          <w:lang w:eastAsia="he-IL"/>
        </w:rPr>
        <w:t xml:space="preserve">סעיף </w:t>
      </w:r>
      <w:hyperlink r:id="rId14"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ו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-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ascii="David" w:hAnsi="David"/>
          <w:rtl w:val="true"/>
          <w:lang w:eastAsia="he-IL"/>
        </w:rPr>
        <w:t xml:space="preserve"> וגזר עליו </w:t>
      </w:r>
      <w:r>
        <w:rPr>
          <w:rFonts w:cs="David" w:ascii="David" w:hAnsi="David"/>
          <w:lang w:eastAsia="he-IL"/>
        </w:rPr>
        <w:t>18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במקרה דנן הנאשם היה כבן </w:t>
      </w:r>
      <w:r>
        <w:rPr>
          <w:rFonts w:cs="David" w:ascii="David" w:hAnsi="David"/>
          <w:lang w:eastAsia="he-IL"/>
        </w:rPr>
        <w:t>20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צבר לחובתו הרשעה אחת בעבירת איומים ושבל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החזיק בתת מקלע ומחסנית והסתירם בשביל קרוב משפחתו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למשך שבוע ימים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שבסופם העבירם לאחר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אשר קנה את הנשק והמחסנית מקרוב משפחתו של הנאשם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  <w:lang w:eastAsia="he-IL"/>
        </w:rPr>
        <w:t>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7552/14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יוסף אגבאריה 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cs="David" w:ascii="David" w:hAnsi="David"/>
          <w:lang w:eastAsia="he-IL"/>
        </w:rPr>
        <w:t>23.6.15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>דחה בית המשפט העליון ערעור על גזר דינו של בית המשפט המחוזי בתל אביב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במסגרתו הושת על המערער עונש מאסר בן </w:t>
      </w:r>
      <w:r>
        <w:rPr>
          <w:rFonts w:cs="David" w:ascii="David" w:hAnsi="David"/>
          <w:lang w:eastAsia="he-IL"/>
        </w:rPr>
        <w:t>32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בגין </w:t>
      </w:r>
      <w:r>
        <w:rPr>
          <w:rFonts w:ascii="David" w:hAnsi="David"/>
          <w:rtl w:val="true"/>
        </w:rPr>
        <w:t xml:space="preserve">עבירה של סחר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שבוצע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עבירה של הפרעה לשוטר בעת מילוי תפקידו ועבירת איומים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David" w:hAnsi="David" w:cs="David"/>
          <w:sz w:val="12"/>
          <w:szCs w:val="12"/>
          <w:lang w:eastAsia="he-IL"/>
        </w:rPr>
      </w:pPr>
      <w:r>
        <w:rPr>
          <w:rFonts w:cs="David" w:ascii="David" w:hAnsi="David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  <w:lang w:eastAsia="he-IL"/>
        </w:rPr>
      </w:pPr>
      <w:r>
        <w:rPr>
          <w:rFonts w:cs="Calibri" w:ascii="Calibri" w:hAnsi="Calibri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0" w:after="160"/>
        <w:ind w:start="785" w:end="0"/>
        <w:contextualSpacing/>
        <w:jc w:val="both"/>
        <w:rPr>
          <w:rFonts w:ascii="Arial" w:hAnsi="Arial" w:cs="Arial"/>
        </w:rPr>
      </w:pPr>
      <w:r>
        <w:rPr>
          <w:rFonts w:ascii="Calibri" w:hAnsi="Calibri" w:cs="Calibri"/>
          <w:rtl w:val="true"/>
        </w:rPr>
        <w:t>ב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2186/13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עקול נגד 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18.2.14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בית המשפט העליון לא התערב במתחם ענישה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שנקבע בבית המשפט המחוזי בחיפה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עבירות של נשיאת נשק וסחר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לסוכן משטרתי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120" w:after="120"/>
        <w:ind w:start="78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526/14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12.03.14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הנאשם הורשע בעבירות החזקת נשק וסחר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בבית המשפט המחוזי בבאר שבע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אקדח ומחסנית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 xml:space="preserve">הושת עליו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קיבל את ערעור הנאשם על חומרת העונש והפחית את עונשו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נוכח פוטנציאל שיקומי גבוה במיוחד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120"/>
        <w:ind w:start="782"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נקבע מדרג חומרה לעבירות הנשק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עבירת הסחר מצויה ברף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עבירת נשיאת והובלת הנשק נמצאת ברף הבינוני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עבירת רכישת נשק ואביזר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נמצאת ברף התחתון של עבירות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האירוע נקבע מתחם בשל עבירות של נשיאת והובלת נשק וכן רכישת אביזר של נשק שנע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שם דובר בנשק מסוג קרל גוסטב עם מחסנית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הנאשם בדק את תקינות הנשק כאשר ירה כדור בודד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משפט חרג ממתחם העונש ההולם מטעמי 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והטיל שישה חודשי מאסר שירוצו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דובר בצעיר שהיה 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והנסיבות שהובילו לביצוע העבירות היה פחד וחשש לחייו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במסגרת פסק דין זה חזר בית המשפט העליון והדגיש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כלל בעבירות מסוג זה לא ניתן להסתפק בעונש של 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ראוי להטיל עונש של מאסר שירוצה בבית הכלא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מאחורי סורג ובריח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 xml:space="preserve">אשר לנסיבות הקשורות בביצוע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20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Franklin Gothic Medium" w:hAnsi="Franklin Gothic Medium" w:cs="Franklin Gothic Medium"/>
          <w:rtl w:val="true"/>
        </w:rPr>
        <w:t>שקלתי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כי מדובר בעבירה שבוצעה תוך תכנון מוקדם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הנאשם נסע ברכבו עם נשק ומחסניות עם תחמושת מתאימה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הוא יצא עם הנשק מהרכב ולא הסס להציגו לאחרים במקום ציבורי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עוד התחשבתי בכך שעסקינן בתת מקלע תיקני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Calibri" w:hAnsi="Calibri" w:cs="Calibri"/>
          <w:rtl w:val="true"/>
        </w:rPr>
        <w:t>המאפשר ירי לטווח רחוק המיועד לפי טיבו ומהותו לפגיעה משמעותית באדם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Arial" w:hAnsi="Arial" w:cs="Arial"/>
          <w:rtl w:val="true"/>
        </w:rPr>
        <w:t>והוא בעל פוטנציאל קטילה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חמור עניינו של הנאשם ממקרה של נשיאת נשק בעל קנה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מסוג אקדח</w:t>
      </w:r>
      <w:r>
        <w:rPr>
          <w:rFonts w:cs="Arial" w:ascii="Arial" w:hAnsi="Arial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 החזיק בתחמושת זמינה לשימוש בסמוך לנשק ויש בכך חומרה נוספת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נגרם נזק ממשי בגין העבירה בה הורשע הנאשם וכן הנאשם לא עשה שימוש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David" w:hAnsi="David"/>
          <w:rtl w:val="true"/>
        </w:rPr>
        <w:t>כך שמידת הפגיעה בערך המוגן היתה בעוצמה בינונית</w:t>
      </w:r>
      <w:r>
        <w:rPr>
          <w:rFonts w:cs="David" w:ascii="David" w:hAnsi="David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 זה יוער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לא נתתי משקל לאמור בתסקיר שירות המבחן באשר לנסיבות 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ומתחם העונש ההולם מתבסס על עובדות כתב האישום בלבד</w:t>
      </w:r>
      <w:r>
        <w:rPr>
          <w:rFonts w:cs="Calibri" w:ascii="Calibri" w:hAnsi="Calibri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לאחר שבחנתי את הערך החברתי שנפגע כתוצאה מביצוע העבירות שלפניי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 נסיבות ביצוע העבירות ואת מדיניות הענישה 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הגעתי לכלל מסקנה כי מתחם העונש ההולם את העבירות שלפני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נע בין עונש של מאסר לתקופה של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עונש של 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 לצד רכיבי ענישה נלווים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סוגיית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הסטייה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מהמתחם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קיימים שיקולים אשר מצדיקים סטייה מהמתחם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לחומרה או לקולא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ההגנה על שלום הציבור אינו מצדיק החמרה בעונשו של הנאשם ואין המלצה שיקומית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שהשיקול השיקומי אינו מצדיק הקלה בעונשו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בגזירת העונש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בנסיבות שאינן קשורות בביצוע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סעיף </w:t>
      </w:r>
      <w:hyperlink r:id="rId21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במסגרת זו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6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;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080" w:end="0"/>
        <w:jc w:val="both"/>
        <w:rPr>
          <w:sz w:val="12"/>
          <w:szCs w:val="12"/>
        </w:rPr>
      </w:pP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העדרו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)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ובטחון</w:t>
      </w:r>
      <w:r>
        <w:rPr>
          <w:rtl w:val="true"/>
        </w:rPr>
        <w:t xml:space="preserve">,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sz w:val="12"/>
          <w:szCs w:val="12"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tabs>
          <w:tab w:val="clear" w:pos="720"/>
          <w:tab w:val="left" w:pos="7938" w:leader="none"/>
        </w:tabs>
        <w:spacing w:lineRule="auto" w:line="360"/>
        <w:ind w:start="1134" w:end="567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הסכנה הטמונה בעבירה החמורה של החזקת נשק מצדיקה הטלת עונשי מאסר לריצוי בפועל גם על מי שזו עבירתו הראשונה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בבוא בית המשפט לשקול את הענישה בעבירות מסוג זה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 פני הנסיבות האישיות של העבריין</w:t>
      </w:r>
      <w:r>
        <w:rPr>
          <w:rFonts w:cs="Calibri" w:ascii="Calibri" w:hAnsi="Calibri"/>
          <w:b/>
          <w:bCs/>
          <w:rtl w:val="true"/>
        </w:rPr>
        <w:t>" (</w:t>
      </w:r>
      <w:r>
        <w:rPr>
          <w:rFonts w:ascii="Calibri" w:hAnsi="Calibri" w:cs="Calibri"/>
          <w:b/>
          <w:b/>
          <w:bCs/>
          <w:rtl w:val="true"/>
        </w:rPr>
        <w:t>וראו גם</w:t>
      </w:r>
      <w:r>
        <w:rPr>
          <w:rFonts w:cs="Calibri" w:ascii="Calibri" w:hAnsi="Calibri"/>
          <w:b/>
          <w:bCs/>
          <w:rtl w:val="true"/>
        </w:rPr>
        <w:t xml:space="preserve">,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6583/06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אדהאם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5.12.2006</w:t>
      </w:r>
      <w:r>
        <w:rPr>
          <w:rFonts w:cs="Calibri" w:ascii="Calibri" w:hAnsi="Calibri"/>
          <w:b/>
          <w:bCs/>
          <w:rtl w:val="true"/>
        </w:rPr>
        <w:t xml:space="preserve">);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2839/05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 קאדר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17.11.2005</w:t>
      </w:r>
      <w:r>
        <w:rPr>
          <w:rFonts w:cs="Calibri" w:ascii="Calibri" w:hAnsi="Calibri"/>
          <w:b/>
          <w:bCs/>
          <w:rtl w:val="true"/>
        </w:rPr>
        <w:t>))."</w:t>
      </w:r>
    </w:p>
    <w:p>
      <w:pPr>
        <w:pStyle w:val="ListParagraph"/>
        <w:spacing w:lineRule="auto" w:line="360"/>
        <w:ind w:start="1134" w:end="1134"/>
        <w:jc w:val="both"/>
        <w:rPr>
          <w:rFonts w:ascii="Calibri" w:hAnsi="Calibri" w:cs="Calibri"/>
          <w:b/>
          <w:bCs/>
          <w:sz w:val="12"/>
          <w:szCs w:val="12"/>
        </w:rPr>
      </w:pPr>
      <w:r>
        <w:rPr>
          <w:rFonts w:cs="Calibri" w:ascii="Calibri" w:hAnsi="Calibri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שתבהיר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start="785"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Calibri" w:hAnsi="Calibri" w:cs="Calibri"/>
          <w:sz w:val="14"/>
          <w:szCs w:val="14"/>
        </w:rPr>
      </w:pPr>
      <w:r>
        <w:rPr>
          <w:rFonts w:cs="Calibri" w:ascii="Calibri" w:hAnsi="Calibri"/>
          <w:sz w:val="14"/>
          <w:szCs w:val="1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החלטתי להטיל על הנאשם את העונשים 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ListParagraph"/>
        <w:numPr>
          <w:ilvl w:val="1"/>
          <w:numId w:val="4"/>
        </w:numPr>
        <w:spacing w:lineRule="auto" w:line="360"/>
        <w:ind w:hanging="360" w:start="1980" w:end="0"/>
        <w:jc w:val="both"/>
        <w:rPr/>
      </w:pP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26.3.18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9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4"/>
        </w:numPr>
        <w:spacing w:lineRule="auto" w:line="360"/>
        <w:ind w:hanging="360" w:start="1980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9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4"/>
        </w:numPr>
        <w:spacing w:lineRule="auto" w:line="360"/>
        <w:ind w:hanging="360" w:start="1980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9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4"/>
        </w:numPr>
        <w:spacing w:lineRule="auto" w:line="360"/>
        <w:ind w:hanging="360" w:start="1980"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9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4"/>
        </w:numPr>
        <w:spacing w:lineRule="auto" w:line="360"/>
        <w:ind w:hanging="360" w:start="1980" w:end="0"/>
        <w:jc w:val="both"/>
        <w:rPr/>
      </w:pP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  <w:r>
        <w:rPr>
          <w:color w:val="FFFFFF"/>
          <w:sz w:val="2"/>
          <w:szCs w:val="2"/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8"/>
          <w:szCs w:val="28"/>
        </w:rPr>
      </w:pPr>
      <w:r>
        <w:rPr>
          <w:rFonts w:cs="FrankRuehl" w:ascii="Arial" w:hAnsi="Arial"/>
          <w:color w:val="FFFFFF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  <w:t>בעניין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color w:val="0000FF"/>
          <w:u w:val="single"/>
          <w:rtl w:val="true"/>
        </w:rPr>
        <w:t>עריכה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color w:val="0000FF"/>
          <w:u w:val="single"/>
          <w:rtl w:val="true"/>
        </w:rPr>
        <w:t>ושינויים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color w:val="0000FF"/>
          <w:u w:val="single"/>
          <w:rtl w:val="true"/>
        </w:rPr>
        <w:t>במסמכי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color w:val="0000FF"/>
          <w:u w:val="single"/>
          <w:rtl w:val="true"/>
        </w:rPr>
        <w:t>פסיקה</w:t>
      </w:r>
      <w:r>
        <w:rPr>
          <w:color w:val="0000FF"/>
          <w:u w:val="single"/>
          <w:rtl w:val="true"/>
        </w:rPr>
        <w:t xml:space="preserve">, </w:t>
      </w:r>
      <w:r>
        <w:rPr>
          <w:color w:val="0000FF"/>
          <w:u w:val="single"/>
          <w:rtl w:val="true"/>
        </w:rPr>
        <w:t>חקיקה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color w:val="0000FF"/>
          <w:u w:val="single"/>
          <w:rtl w:val="true"/>
        </w:rPr>
        <w:t>ועוד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color w:val="0000FF"/>
          <w:u w:val="single"/>
          <w:rtl w:val="true"/>
        </w:rPr>
        <w:t>באתר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color w:val="0000FF"/>
          <w:u w:val="single"/>
          <w:rtl w:val="true"/>
        </w:rPr>
        <w:t>נבו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color w:val="0000FF"/>
          <w:u w:val="single"/>
          <w:rtl w:val="true"/>
        </w:rPr>
        <w:t>–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color w:val="0000FF"/>
          <w:u w:val="single"/>
          <w:rtl w:val="true"/>
        </w:rPr>
        <w:t>הקש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color w:val="0000FF"/>
          <w:u w:val="single"/>
          <w:rtl w:val="true"/>
        </w:rPr>
        <w:t>כאן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028 Extrabold">
    <w:altName w:val="Times New Roman"/>
    <w:charset w:val="00" w:characterSet="windows-1252"/>
    <w:family w:val="auto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Franklin Gothic Mediu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3295-04-18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נעים רמדאן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cs="David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080" w:hanging="360"/>
      </w:pPr>
      <w:rPr>
        <w:dstrike w:val="false"/>
        <w:strike w:val="false"/>
        <w:sz w:val="24"/>
        <w:u w:val="none"/>
        <w:b/>
        <w:szCs w:val="24"/>
      </w:rPr>
    </w:lvl>
    <w:lvl w:ilvl="2">
      <w:start w:val="1"/>
      <w:isLgl/>
      <w:numFmt w:val="decimal"/>
      <w:lvlText w:val="%1.%2.%3"/>
      <w:lvlJc w:val="start"/>
      <w:pPr>
        <w:tabs>
          <w:tab w:val="num" w:pos="0"/>
        </w:tabs>
        <w:ind w:start="1800" w:hanging="720"/>
      </w:pPr>
      <w:rPr>
        <w:u w:val="single"/>
        <w:b/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0"/>
        </w:tabs>
        <w:ind w:start="2160" w:hanging="720"/>
      </w:pPr>
      <w:rPr>
        <w:u w:val="single"/>
        <w:b/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0"/>
        </w:tabs>
        <w:ind w:start="2880" w:hanging="1080"/>
      </w:pPr>
      <w:rPr>
        <w:u w:val="single"/>
        <w:b/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0"/>
        </w:tabs>
        <w:ind w:start="3240" w:hanging="1080"/>
      </w:pPr>
      <w:rPr>
        <w:u w:val="single"/>
        <w:b/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0"/>
        </w:tabs>
        <w:ind w:start="3600" w:hanging="1080"/>
      </w:pPr>
      <w:rPr>
        <w:u w:val="single"/>
        <w:b/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0"/>
        </w:tabs>
        <w:ind w:start="4320" w:hanging="1440"/>
      </w:pPr>
      <w:rPr>
        <w:u w:val="single"/>
        <w:b/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0"/>
        </w:tabs>
        <w:ind w:start="4680" w:hanging="1440"/>
      </w:pPr>
      <w:rPr>
        <w:u w:val="single"/>
        <w:b/>
        <w:rFonts w:cs="Times New Roman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1080"/>
        </w:tabs>
        <w:ind w:start="1080" w:hanging="720"/>
      </w:pPr>
      <w:rPr>
        <w:rFonts w:ascii="A028 Extrabold;Times New Roman" w:hAnsi="A028 Extrabold;Times New Roman" w:cs="David"/>
      </w:rPr>
    </w:lvl>
    <w:lvl w:ilvl="1">
      <w:start w:val="1"/>
      <w:numFmt w:val="hebrew1"/>
      <w:lvlText w:val="%2."/>
      <w:lvlJc w:val="center"/>
      <w:pPr>
        <w:tabs>
          <w:tab w:val="num" w:pos="1980"/>
        </w:tabs>
        <w:ind w:start="1980" w:hanging="360"/>
      </w:pPr>
      <w:rPr>
        <w:rFonts w:ascii="A028 Extrabold;Times New Roman" w:hAnsi="A028 Extrabold;Times New Roman" w:cs="David"/>
      </w:rPr>
    </w:lvl>
    <w:lvl w:ilvl="2">
      <w:start w:val="1"/>
      <w:numFmt w:val="decimal"/>
      <w:lvlText w:val="(%3)"/>
      <w:lvlJc w:val="start"/>
      <w:pPr>
        <w:tabs>
          <w:tab w:val="num" w:pos="2700"/>
        </w:tabs>
        <w:ind w:start="270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960"/>
        </w:tabs>
        <w:ind w:start="396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680"/>
        </w:tabs>
        <w:ind w:start="468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6120"/>
        </w:tabs>
        <w:ind w:start="612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840"/>
        </w:tabs>
        <w:ind w:start="6840" w:hanging="180"/>
      </w:pPr>
      <w:rPr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 w:val="false"/>
      <w:bCs w:val="false"/>
    </w:rPr>
  </w:style>
  <w:style w:type="character" w:styleId="WW8Num1z1">
    <w:name w:val="WW8Num1z1"/>
    <w:qFormat/>
    <w:rPr>
      <w:b/>
      <w:strike w:val="false"/>
      <w:dstrike w:val="false"/>
      <w:sz w:val="24"/>
      <w:szCs w:val="24"/>
      <w:u w:val="none"/>
    </w:rPr>
  </w:style>
  <w:style w:type="character" w:styleId="WW8Num1z2">
    <w:name w:val="WW8Num1z2"/>
    <w:qFormat/>
    <w:rPr>
      <w:rFonts w:cs="Times New Roman"/>
      <w:b/>
      <w:u w:val="single"/>
    </w:rPr>
  </w:style>
  <w:style w:type="character" w:styleId="WW8Num2z0">
    <w:name w:val="WW8Num2z0"/>
    <w:qFormat/>
    <w:rPr>
      <w:rFonts w:ascii="A028 Extrabold;Times New Roman" w:hAnsi="A028 Extrabold;Times New Roman" w:cs="David"/>
    </w:rPr>
  </w:style>
  <w:style w:type="character" w:styleId="WW8Num2z2">
    <w:name w:val="WW8Num2z2"/>
    <w:qFormat/>
    <w:rPr>
      <w:rFonts w:cs="Times New Roman"/>
    </w:rPr>
  </w:style>
  <w:style w:type="character" w:styleId="WW8Num3z0">
    <w:name w:val="WW8Num3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eastAsia="Times New Roman" w:cs="FrankRuehl"/>
      <w:spacing w:val="10"/>
      <w:szCs w:val="28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  <w:textAlignment w:val="baseline"/>
    </w:pPr>
    <w:rPr>
      <w:rFonts w:ascii="Arial TUR" w:hAnsi="Arial TUR" w:cs="FrankRuehl"/>
      <w:spacing w:val="10"/>
      <w:sz w:val="22"/>
      <w:szCs w:val="2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3750625" TargetMode="External"/><Relationship Id="rId10" Type="http://schemas.openxmlformats.org/officeDocument/2006/relationships/hyperlink" Target="http://www.nevo.co.il/case/21472788" TargetMode="External"/><Relationship Id="rId11" Type="http://schemas.openxmlformats.org/officeDocument/2006/relationships/hyperlink" Target="http://www.nevo.co.il/case/17954235" TargetMode="External"/><Relationship Id="rId12" Type="http://schemas.openxmlformats.org/officeDocument/2006/relationships/hyperlink" Target="http://www.nevo.co.il/case/6473037" TargetMode="External"/><Relationship Id="rId13" Type="http://schemas.openxmlformats.org/officeDocument/2006/relationships/hyperlink" Target="http://www.nevo.co.il/case/22006503" TargetMode="External"/><Relationship Id="rId14" Type="http://schemas.openxmlformats.org/officeDocument/2006/relationships/hyperlink" Target="http://www.nevo.co.il/law/70301/144.a.;144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18653720" TargetMode="External"/><Relationship Id="rId17" Type="http://schemas.openxmlformats.org/officeDocument/2006/relationships/hyperlink" Target="http://www.nevo.co.il/case/11309005" TargetMode="External"/><Relationship Id="rId18" Type="http://schemas.openxmlformats.org/officeDocument/2006/relationships/hyperlink" Target="http://www.nevo.co.il/case/11269745" TargetMode="External"/><Relationship Id="rId19" Type="http://schemas.openxmlformats.org/officeDocument/2006/relationships/hyperlink" Target="http://www.nevo.co.il/case/7791493" TargetMode="External"/><Relationship Id="rId20" Type="http://schemas.openxmlformats.org/officeDocument/2006/relationships/hyperlink" Target="http://www.nevo.co.il/law/70301/40i" TargetMode="External"/><Relationship Id="rId21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case/5601503" TargetMode="External"/><Relationship Id="rId23" Type="http://schemas.openxmlformats.org/officeDocument/2006/relationships/hyperlink" Target="http://www.nevo.co.il/case/5852404" TargetMode="External"/><Relationship Id="rId24" Type="http://schemas.openxmlformats.org/officeDocument/2006/relationships/hyperlink" Target="http://www.nevo.co.il/case/6072945" TargetMode="External"/><Relationship Id="rId25" Type="http://schemas.openxmlformats.org/officeDocument/2006/relationships/hyperlink" Target="http://www.nevo.co.il/case/5859902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2019-01-28T10:56:00Z</dcterms:created>
  <dc:creator> </dc:creator>
  <dc:description/>
  <cp:keywords/>
  <dc:language>en-IL</dc:language>
  <cp:lastModifiedBy>h10</cp:lastModifiedBy>
  <dcterms:modified xsi:type="dcterms:W3CDTF">2019-01-28T10:56:00Z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נעים רמדאן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23750625;21472788;17954235;6473037;22006503;18653720;11309005;11269745;7791493;5601503;5852404;6072945;5859902</vt:lpwstr>
  </property>
  <property fmtid="{D5CDD505-2E9C-101B-9397-08002B2CF9AE}" pid="9" name="CITY">
    <vt:lpwstr>י-ם</vt:lpwstr>
  </property>
  <property fmtid="{D5CDD505-2E9C-101B-9397-08002B2CF9AE}" pid="10" name="DATE">
    <vt:lpwstr>20181015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70301/144.b:2;144.a;040i;40ja</vt:lpwstr>
  </property>
  <property fmtid="{D5CDD505-2E9C-101B-9397-08002B2CF9AE}" pid="15" name="LAWYER">
    <vt:lpwstr>אביעד דוויק;מוחמד מחמוד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3295</vt:lpwstr>
  </property>
  <property fmtid="{D5CDD505-2E9C-101B-9397-08002B2CF9AE}" pid="22" name="NEWPARTB">
    <vt:lpwstr>04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390020181015</vt:lpwstr>
  </property>
  <property fmtid="{D5CDD505-2E9C-101B-9397-08002B2CF9AE}" pid="34" name="TYPE_N_DATE">
    <vt:lpwstr>39020181015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