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33337-07-23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גאנם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הבכירה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מיכל 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עלי אבו גאנם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חאמד חמאד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32"/>
          <w:szCs w:val="32"/>
        </w:rPr>
      </w:pPr>
      <w:r>
        <w:rPr>
          <w:rFonts w:cs="FrankRuehl" w:ascii="FrankRuehl" w:hAnsi="FrankRuehl"/>
          <w:b/>
          <w:bCs/>
          <w:sz w:val="32"/>
          <w:szCs w:val="32"/>
          <w:rtl w:val="true"/>
        </w:rPr>
      </w:r>
      <w:bookmarkStart w:id="2" w:name="LawTable"/>
      <w:bookmarkStart w:id="3" w:name="PsakDin"/>
      <w:bookmarkStart w:id="4" w:name="LawTable"/>
      <w:bookmarkStart w:id="5" w:name="PsakDin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 לנאשם </w:t>
      </w:r>
      <w:bookmarkEnd w:id="5"/>
      <w:r>
        <w:rPr>
          <w:rFonts w:cs="David" w:ascii="David" w:hAnsi="David"/>
          <w:b/>
          <w:bCs/>
          <w:sz w:val="32"/>
          <w:szCs w:val="32"/>
        </w:rPr>
        <w:t>2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עובדות כתב האישום</w:t>
      </w:r>
      <w:r>
        <w:rPr>
          <w:rFonts w:cs="Arial" w:ascii="Arial" w:hAnsi="Arial"/>
          <w:b/>
          <w:bCs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bookmarkStart w:id="8" w:name="ABSTRACT_START"/>
      <w:bookmarkEnd w:id="8"/>
      <w:r>
        <w:rPr>
          <w:rFonts w:ascii="Arial" w:hAnsi="Arial"/>
          <w:sz w:val="24"/>
          <w:sz w:val="24"/>
          <w:szCs w:val="24"/>
          <w:rtl w:val="true"/>
        </w:rPr>
        <w:t>נגד הנאשם  ועלי אבו גאנם הוגש כתב אישום המייחס לשניים עבירה של הובלת נשק ותחמושת בצוותא חדא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144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רישא ואמצע יחד עם </w:t>
      </w:r>
      <w:hyperlink r:id="rId7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29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התשל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ז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1977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bookmarkStart w:id="9" w:name="ABSTRACT_END"/>
      <w:bookmarkEnd w:id="9"/>
      <w:r>
        <w:rPr>
          <w:rFonts w:ascii="Arial" w:hAnsi="Arial"/>
          <w:sz w:val="24"/>
          <w:sz w:val="24"/>
          <w:szCs w:val="24"/>
          <w:rtl w:val="true"/>
        </w:rPr>
        <w:t>על פי עובדות כתב האישום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ביום </w:t>
      </w:r>
      <w:r>
        <w:rPr>
          <w:rFonts w:cs="Arial" w:ascii="Arial" w:hAnsi="Arial"/>
          <w:sz w:val="24"/>
          <w:szCs w:val="24"/>
        </w:rPr>
        <w:t>29.6.23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בשעה </w:t>
      </w:r>
      <w:r>
        <w:rPr>
          <w:rFonts w:cs="Arial" w:ascii="Arial" w:hAnsi="Arial"/>
          <w:sz w:val="24"/>
          <w:szCs w:val="24"/>
        </w:rPr>
        <w:t>01:40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לפנות בוקר או בסמוך לכך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בוצע ירי באזור תחנת הרכבת ברמלה באמצעות אקדח שחור מסוג וולטר תוצרת גרמניה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נושא מספר </w:t>
      </w:r>
      <w:r>
        <w:rPr>
          <w:rFonts w:cs="Arial" w:ascii="Arial" w:hAnsi="Arial"/>
          <w:sz w:val="24"/>
          <w:szCs w:val="24"/>
        </w:rPr>
        <w:t>803421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sz w:val="24"/>
          <w:sz w:val="24"/>
          <w:szCs w:val="24"/>
          <w:rtl w:val="true"/>
        </w:rPr>
        <w:t>הנשק</w:t>
      </w:r>
      <w:r>
        <w:rPr>
          <w:rFonts w:cs="Arial" w:ascii="Arial" w:hAnsi="Arial"/>
          <w:sz w:val="24"/>
          <w:szCs w:val="24"/>
          <w:rtl w:val="true"/>
        </w:rPr>
        <w:t>").</w:t>
      </w:r>
    </w:p>
    <w:p>
      <w:pPr>
        <w:pStyle w:val="ListParagraph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מיד לאחר מכן נסעו הנאשמים ברכב מסוג סיטרואן בצבע אפר כהה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</w:t>
      </w:r>
      <w:r>
        <w:rPr>
          <w:rFonts w:cs="Arial" w:ascii="Arial" w:hAnsi="Arial"/>
          <w:sz w:val="24"/>
          <w:szCs w:val="24"/>
          <w:rtl w:val="true"/>
        </w:rPr>
        <w:t>.</w:t>
      </w:r>
      <w:r>
        <w:rPr>
          <w:rFonts w:ascii="Arial" w:hAnsi="Arial"/>
          <w:sz w:val="24"/>
          <w:sz w:val="24"/>
          <w:szCs w:val="24"/>
          <w:rtl w:val="true"/>
        </w:rPr>
        <w:t>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cs="Arial" w:ascii="Arial" w:hAnsi="Arial"/>
          <w:sz w:val="24"/>
          <w:szCs w:val="24"/>
        </w:rPr>
        <w:t>07909612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sz w:val="24"/>
          <w:sz w:val="24"/>
          <w:szCs w:val="24"/>
          <w:rtl w:val="true"/>
        </w:rPr>
        <w:t>הרכב</w:t>
      </w:r>
      <w:r>
        <w:rPr>
          <w:rFonts w:cs="Arial" w:ascii="Arial" w:hAnsi="Arial"/>
          <w:sz w:val="24"/>
          <w:szCs w:val="24"/>
          <w:rtl w:val="true"/>
        </w:rPr>
        <w:t xml:space="preserve">") </w:t>
      </w:r>
      <w:r>
        <w:rPr>
          <w:rFonts w:ascii="Arial" w:hAnsi="Arial"/>
          <w:sz w:val="24"/>
          <w:sz w:val="24"/>
          <w:szCs w:val="24"/>
          <w:rtl w:val="true"/>
        </w:rPr>
        <w:t>כשהם מובילים את הנשק ברכב מתחת לכסא הנוסע הימני הקדמי ובצמוד לנשק מחסנית ריקה ושלושה קליעים המתאימים כולם לנשק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ביום </w:t>
      </w:r>
      <w:r>
        <w:rPr>
          <w:rFonts w:cs="Arial" w:ascii="Arial" w:hAnsi="Arial"/>
          <w:sz w:val="24"/>
          <w:szCs w:val="24"/>
        </w:rPr>
        <w:t>24.7.24</w:t>
      </w:r>
      <w:r>
        <w:rPr>
          <w:rFonts w:cs="Arial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/>
          <w:sz w:val="24"/>
          <w:sz w:val="24"/>
          <w:szCs w:val="24"/>
          <w:rtl w:val="true"/>
        </w:rPr>
        <w:t>לאחר ניהול הוכחות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הודה 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בעובדות כתב האישום והורשע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b/>
          <w:b/>
          <w:bCs/>
          <w:rtl w:val="true"/>
        </w:rPr>
        <w:t>ראיות לעונש</w:t>
      </w:r>
      <w:r>
        <w:rPr>
          <w:rFonts w:cs="Arial" w:ascii="Arial" w:hAnsi="Arial"/>
          <w:rtl w:val="true"/>
        </w:rPr>
        <w:t>-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המאשימה הגישה גיליון הרשעות קודמות של הנאשם ולפיו לנאשם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הרשעות בעבירות רכוש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אלימות וסמים והוא ריצה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מאסרים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האחרון שבהם בן </w:t>
      </w:r>
      <w:r>
        <w:rPr>
          <w:rFonts w:cs="Arial" w:ascii="Arial" w:hAnsi="Arial"/>
          <w:sz w:val="24"/>
          <w:szCs w:val="24"/>
        </w:rPr>
        <w:t>46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חודשים בגין עבירה של שוד מזויין אותו ביצע בשנת </w:t>
      </w:r>
      <w:r>
        <w:rPr>
          <w:rFonts w:cs="Arial" w:ascii="Arial" w:hAnsi="Arial"/>
          <w:sz w:val="24"/>
          <w:szCs w:val="24"/>
        </w:rPr>
        <w:t>2011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הנאשם הגישו מסמכים רפואיים ולפיהם הנאשם סובל מגידול מוחי ראשוני שנכרת בניתוח בשנת </w:t>
      </w:r>
      <w:r>
        <w:rPr>
          <w:rFonts w:cs="Arial" w:ascii="Arial" w:hAnsi="Arial"/>
          <w:sz w:val="24"/>
          <w:szCs w:val="24"/>
        </w:rPr>
        <w:t>2022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ומפרכוסים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בסיכום הרפואי מבית החולים בילינסון צוין כי הנאשם אינו מטופל כראוי למצבו ולא נמצא במעקב רפואי מסודר כמו גם לא בצע </w:t>
      </w:r>
      <w:r>
        <w:rPr>
          <w:rFonts w:cs="Arial" w:ascii="Arial" w:hAnsi="Arial"/>
          <w:sz w:val="24"/>
          <w:szCs w:val="24"/>
        </w:rPr>
        <w:t>MRI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שנדרש לעשות אחת לשלושה חודשים ולא מקפיד על נטילת התרופות להן זקוק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טיעוני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לעונש</w:t>
      </w:r>
      <w:r>
        <w:rPr>
          <w:rFonts w:cs="Arial" w:ascii="Arial" w:hAnsi="Arial"/>
          <w:b/>
          <w:bCs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המאשימה הדגישה כי הנאשם הודה ונטל אחריות לאחר ניהול הוכחות בטרם ניתנה הכרעת דין על ידי בית המשפט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לנאשם לא יוחסה עבירה של ירי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אך יש לראות בעובדה שבוצע ירי נסיבה לחומרה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תופעת נשיאת הנשק הפכה למכת מדינה ולראיה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/>
          <w:sz w:val="24"/>
          <w:sz w:val="24"/>
          <w:szCs w:val="24"/>
          <w:rtl w:val="true"/>
        </w:rPr>
        <w:t xml:space="preserve">תיקון </w:t>
      </w:r>
      <w:r>
        <w:rPr>
          <w:rFonts w:cs="Arial" w:ascii="Arial" w:hAnsi="Arial"/>
          <w:sz w:val="24"/>
          <w:szCs w:val="24"/>
        </w:rPr>
        <w:t>140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עניינו החמרת הענישה בעבירות נשק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הערכים המוגנים הם קדושת החיים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שלומו של האדם ובטחונו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והפגיעה בהם היא ברף גבוה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נשיאת נשק יוצרת סיכון משמעותי שמא ייעשה שימוש בנשק שעלול לפגוע באזרחים תמימים ויש להרתיע את מבצעי עבירות הנשק לנוכח העובדה שמדובר במכת מדינה בכלל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ובחברה הערבית בפרט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על בית המשפט להחמיר בענישה בעבירות אלה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ובמקרה זה לאור העובדה שמדובר בהובלת נשק יחד עם קליעים ומחסנית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בסמוך לאחר ביצוע ירי באותו נשק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מתחם הענישה בעבירות אלה הינו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– </w:t>
      </w:r>
      <w:r>
        <w:rPr>
          <w:rFonts w:cs="Arial" w:ascii="Arial" w:hAnsi="Arial"/>
          <w:sz w:val="24"/>
          <w:szCs w:val="24"/>
        </w:rPr>
        <w:t>48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חודשים אך בתיק זה 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לאור העובדה שבוצע ירי קודם לתפיסת הנשק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הגם שלא יוחס לנאשם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וכן לאור העובדה שמדובר בהימצאותם של מחסנית וקליעים בסמוך לאותו 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המתחם צריך להתחיל ב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34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מדובר בעבירה שבוצעה בצוותא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בשעת לילה מאוחרת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בטבורה של עיר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בסמוך לתחנת הרכבת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המאשימה סבורה שיש להשית על הנאשם </w:t>
      </w:r>
      <w:r>
        <w:rPr>
          <w:rFonts w:cs="Arial" w:ascii="Arial" w:hAnsi="Arial"/>
          <w:sz w:val="24"/>
          <w:szCs w:val="24"/>
        </w:rPr>
        <w:t>38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לצד מאסר על תנאי וקנס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טיעוני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 לעונש</w:t>
      </w:r>
      <w:r>
        <w:rPr>
          <w:rFonts w:cs="Arial" w:ascii="Arial" w:hAnsi="Arial"/>
          <w:b/>
          <w:bCs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הנאשם טען שמדובר בתיק בעל נסיבות מיוחדות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 יוחסה לנאשם עבירה של ירי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אלא צוין שבאמצעות אותו אקדח שנתפס ברכב בוצע ירי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המודיע דיווח על שלושה אנשים שראה ליד הרכב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וברכב נתפסו הנאשם ונאשם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שלא ניתן לטעון למתחם מחמיר בשל העובדה שבוצע ירי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שרידי הירי נמצאו על  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בן </w:t>
      </w:r>
      <w:r>
        <w:rPr>
          <w:rFonts w:cs="Arial" w:ascii="Arial" w:hAnsi="Arial"/>
          <w:sz w:val="24"/>
          <w:szCs w:val="24"/>
        </w:rPr>
        <w:t>35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לשלושה ילדים ובחר לקחת אחריות מתוך רצון שבית המשפט יתחשב בו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והוא ייתר את כתיבת הכרעת הדין בעניינו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אמנם מדובר בעבירה של הובלת נשק בתוך רכב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אך הרכב בבעלות 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הוא זה שהגיע לאסוף אותו והעיד שלא ראה את הנאשם נכנס לרכב עם אקדח או שקית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חלקו של נאשם זה מסתכם בכך ששהה ברכב בצוותא יחד עם 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מדובר באקדח ולא בנשק התקפי או אוטומטי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האקדח שנתפס מתחת למושב היה ללא מחסנית טעונה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ללא כדורים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לא הייתה עוד תחמושת בה ניתן היה להשתמש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כן הנאשם נפצע בעת המעצר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אב לשלושה ילדים בני שנתיים וחצי עד שש וחצי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טרם מעצרו התגורר עם משפחתו בעיר רמלה בשכירות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מוכר על ידי המל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ל כאדם המתמודד עם נכות רפואית בשל מחלת הסרטן בה לקה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שהייתו במעצר מסכנת את חייו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הוא זקוק להשגחה רפואית ומעקב אונקולוגי צמוד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גדל ונולד למשפחה עזתית וכעולה מתסקיר המעצר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לנאשם נסיבות משפחתיות וילדות מורכבות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מתחם העונש ההולם נע בין  </w:t>
      </w:r>
      <w:r>
        <w:rPr>
          <w:rFonts w:cs="Arial" w:ascii="Arial" w:hAnsi="Arial"/>
          <w:sz w:val="24"/>
          <w:szCs w:val="24"/>
        </w:rPr>
        <w:t>18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ל–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" w:hAnsi="Arial"/>
          <w:sz w:val="24"/>
          <w:sz w:val="24"/>
          <w:szCs w:val="24"/>
          <w:rtl w:val="true"/>
        </w:rPr>
        <w:t>לאור האמור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ולאור תיקון </w:t>
      </w:r>
      <w:r>
        <w:rPr>
          <w:rFonts w:cs="Arial" w:ascii="Arial" w:hAnsi="Arial"/>
          <w:sz w:val="24"/>
          <w:szCs w:val="24"/>
        </w:rPr>
        <w:t>113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Arial" w:hAnsi="Arial"/>
          <w:sz w:val="24"/>
          <w:sz w:val="24"/>
          <w:szCs w:val="24"/>
          <w:rtl w:val="true"/>
        </w:rPr>
        <w:t xml:space="preserve"> הקובע ענישה אינדיווידואלית לנאשם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ולאור העובדה שמדובר בנאשם בעל קושי רפואי ממשי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יש לסטות ממתחם הענישה לקולא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לנאשם עבר פלילי אך הוא ישן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העבירה האחרונה משנת </w:t>
      </w:r>
      <w:r>
        <w:rPr>
          <w:rFonts w:cs="Arial" w:ascii="Arial" w:hAnsi="Arial"/>
          <w:sz w:val="24"/>
          <w:szCs w:val="24"/>
        </w:rPr>
        <w:t>2012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והיא התיישנה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במשך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לא נפתחו נגדו תיקים והקמת המשפחה מעידה על כך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לסיכום עתר 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הנאשם להשית על הנאשם מאסר קצר שלא יעלה על </w:t>
      </w:r>
      <w:r>
        <w:rPr>
          <w:rFonts w:cs="Arial" w:ascii="Arial" w:hAnsi="Arial"/>
          <w:sz w:val="24"/>
          <w:szCs w:val="24"/>
        </w:rPr>
        <w:t>18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וחודשים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הנאשם בדברו האחרון</w:t>
      </w:r>
      <w:r>
        <w:rPr>
          <w:rFonts w:cs="Arial" w:ascii="Arial" w:hAnsi="Arial"/>
          <w:b/>
          <w:bCs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טען שלא ידע שברכב יש 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שהוא מתמודד עם מחלתו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וביקש שבית המשפט יתחשב בו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  <w:r>
        <w:rPr>
          <w:rFonts w:cs="Arial" w:ascii="Arial" w:hAnsi="Arial"/>
          <w:b/>
          <w:bCs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5681/23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נח חווא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ascii="Arial" w:hAnsi="Arial"/>
          <w:sz w:val="24"/>
          <w:sz w:val="24"/>
          <w:szCs w:val="24"/>
          <w:rtl w:val="true"/>
        </w:rPr>
        <w:t>נפסק על ידי כבוד השופט אלרון כהאי לישנא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  <w:tab/>
        <w:t xml:space="preserve">" </w:t>
      </w:r>
      <w:r>
        <w:rPr>
          <w:rFonts w:ascii="Arial" w:hAnsi="Arial" w:cs="Arial"/>
          <w:szCs w:val="24"/>
          <w:rtl w:val="true"/>
        </w:rPr>
        <w:t>עבירות הנשק באשר הן הפכו למכת מדינה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 w:cs="Arial"/>
          <w:szCs w:val="24"/>
          <w:rtl w:val="true"/>
        </w:rPr>
        <w:t xml:space="preserve">חומרתן היתרה והשפעתן על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תחושת הביטחון של כלל אזרחי המדינה מחייבות הטלת ענישה משמעותית</w:t>
      </w:r>
      <w:r>
        <w:rPr>
          <w:rFonts w:cs="Arial" w:ascii="Arial" w:hAnsi="Arial"/>
          <w:szCs w:val="24"/>
          <w:rtl w:val="true"/>
        </w:rPr>
        <w:t xml:space="preserve">, </w:t>
        <w:tab/>
      </w:r>
      <w:r>
        <w:rPr>
          <w:rFonts w:ascii="Arial" w:hAnsi="Arial" w:cs="Arial"/>
          <w:szCs w:val="24"/>
          <w:rtl w:val="true"/>
        </w:rPr>
        <w:t xml:space="preserve">גם על נאשם נעדר עבר פלילי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 w:cs="Arial"/>
          <w:szCs w:val="24"/>
          <w:rtl w:val="true"/>
        </w:rPr>
        <w:t>שאינו מענייננו במקרה דנן</w:t>
      </w:r>
      <w:r>
        <w:rPr>
          <w:rFonts w:cs="Arial" w:ascii="Arial" w:hAnsi="Arial"/>
          <w:szCs w:val="24"/>
          <w:rtl w:val="true"/>
        </w:rPr>
        <w:t xml:space="preserve">). </w:t>
      </w:r>
      <w:r>
        <w:rPr>
          <w:rFonts w:ascii="Arial" w:hAnsi="Arial" w:cs="Arial"/>
          <w:szCs w:val="24"/>
          <w:rtl w:val="true"/>
        </w:rPr>
        <w:t xml:space="preserve">מדיניות ההחמרה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 xml:space="preserve">ביחס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לכלל עבירות הנשק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>אשר ניכרת בפסיקתו של בית משפט זה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 xml:space="preserve">באה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 xml:space="preserve">לידי ביטוי סטטוטורי </w:t>
      </w:r>
      <w:hyperlink r:id="rId11">
        <w:r>
          <w:rPr>
            <w:rStyle w:val="Hyperlink"/>
            <w:rFonts w:ascii="Arial" w:hAnsi="Arial" w:cs="Arial"/>
            <w:szCs w:val="24"/>
            <w:rtl w:val="true"/>
          </w:rPr>
          <w:t>בסעיף</w:t>
        </w:r>
        <w:r>
          <w:rPr>
            <w:rStyle w:val="Hyperlink"/>
            <w:rFonts w:ascii="Arial" w:hAnsi="Arial" w:cs="Arial"/>
            <w:szCs w:val="24"/>
            <w:rtl w:val="true"/>
          </w:rPr>
          <w:t xml:space="preserve"> </w:t>
        </w:r>
        <w:r>
          <w:rPr>
            <w:rStyle w:val="Hyperlink"/>
            <w:rFonts w:cs="Arial" w:ascii="Arial" w:hAnsi="Arial"/>
            <w:szCs w:val="24"/>
          </w:rPr>
          <w:t>144</w:t>
        </w:r>
        <w:r>
          <w:rPr>
            <w:rStyle w:val="Hyperlink"/>
            <w:rFonts w:cs="Arial" w:ascii="Arial" w:hAnsi="Arial"/>
            <w:szCs w:val="24"/>
            <w:rtl w:val="true"/>
          </w:rPr>
          <w:t>(</w:t>
        </w:r>
        <w:r>
          <w:rPr>
            <w:rStyle w:val="Hyperlink"/>
            <w:rFonts w:ascii="Arial" w:hAnsi="Arial" w:cs="Arial"/>
            <w:szCs w:val="24"/>
            <w:rtl w:val="true"/>
          </w:rPr>
          <w:t>ז</w:t>
        </w:r>
        <w:r>
          <w:rPr>
            <w:rStyle w:val="Hyperlink"/>
            <w:rFonts w:cs="Arial" w:ascii="Arial" w:hAnsi="Arial"/>
            <w:szCs w:val="24"/>
            <w:rtl w:val="true"/>
          </w:rPr>
          <w:t>)</w:t>
        </w:r>
      </w:hyperlink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 w:cs="Arial"/>
          <w:szCs w:val="24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Cs w:val="24"/>
          <w:rtl w:val="true"/>
        </w:rPr>
        <w:t xml:space="preserve"> אשר חוקק במסגרת תיקון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מס</w:t>
      </w:r>
      <w:r>
        <w:rPr>
          <w:rFonts w:cs="Arial" w:ascii="Arial" w:hAnsi="Arial"/>
          <w:szCs w:val="24"/>
          <w:rtl w:val="true"/>
        </w:rPr>
        <w:t xml:space="preserve">' </w:t>
      </w:r>
      <w:r>
        <w:rPr>
          <w:rFonts w:cs="Arial" w:ascii="Arial" w:hAnsi="Arial"/>
          <w:szCs w:val="24"/>
        </w:rPr>
        <w:t>140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 w:cs="Arial"/>
          <w:szCs w:val="24"/>
          <w:rtl w:val="true"/>
        </w:rPr>
        <w:t xml:space="preserve">לחוק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 w:cs="Arial"/>
          <w:szCs w:val="24"/>
          <w:rtl w:val="true"/>
        </w:rPr>
        <w:t>ראו</w:t>
      </w:r>
      <w:r>
        <w:rPr>
          <w:rFonts w:cs="Arial" w:ascii="Arial" w:hAnsi="Arial"/>
          <w:szCs w:val="24"/>
          <w:rtl w:val="true"/>
        </w:rPr>
        <w:t xml:space="preserve">: </w:t>
      </w:r>
      <w:r>
        <w:rPr>
          <w:rFonts w:ascii="Arial" w:hAnsi="Arial" w:cs="Arial"/>
          <w:szCs w:val="24"/>
          <w:rtl w:val="true"/>
        </w:rPr>
        <w:t xml:space="preserve">חוק העונשין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 w:cs="Arial"/>
          <w:szCs w:val="24"/>
          <w:rtl w:val="true"/>
        </w:rPr>
        <w:t>תיקון מס</w:t>
      </w:r>
      <w:r>
        <w:rPr>
          <w:rFonts w:cs="Arial" w:ascii="Arial" w:hAnsi="Arial"/>
          <w:szCs w:val="24"/>
          <w:rtl w:val="true"/>
        </w:rPr>
        <w:t xml:space="preserve">' </w:t>
      </w:r>
      <w:r>
        <w:rPr>
          <w:rFonts w:cs="Arial" w:ascii="Arial" w:hAnsi="Arial"/>
          <w:szCs w:val="24"/>
        </w:rPr>
        <w:t>140</w:t>
      </w:r>
      <w:r>
        <w:rPr>
          <w:rFonts w:cs="Arial" w:ascii="Arial" w:hAnsi="Arial"/>
          <w:szCs w:val="24"/>
          <w:rtl w:val="true"/>
        </w:rPr>
        <w:t xml:space="preserve"> – </w:t>
      </w:r>
      <w:r>
        <w:rPr>
          <w:rFonts w:ascii="Arial" w:hAnsi="Arial" w:cs="Arial"/>
          <w:szCs w:val="24"/>
          <w:rtl w:val="true"/>
        </w:rPr>
        <w:t>הוראת שעה</w:t>
      </w:r>
      <w:r>
        <w:rPr>
          <w:rFonts w:cs="Arial" w:ascii="Arial" w:hAnsi="Arial"/>
          <w:szCs w:val="24"/>
          <w:rtl w:val="true"/>
        </w:rPr>
        <w:t xml:space="preserve">), </w:t>
      </w:r>
      <w:r>
        <w:rPr>
          <w:rFonts w:ascii="Arial" w:hAnsi="Arial" w:cs="Arial"/>
          <w:szCs w:val="24"/>
          <w:rtl w:val="true"/>
        </w:rPr>
        <w:t>התשפ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 w:cs="Arial"/>
          <w:szCs w:val="24"/>
          <w:rtl w:val="true"/>
        </w:rPr>
        <w:t>ב</w:t>
      </w:r>
      <w:r>
        <w:rPr>
          <w:rFonts w:cs="Arial" w:ascii="Arial" w:hAnsi="Arial"/>
          <w:szCs w:val="24"/>
          <w:rtl w:val="true"/>
        </w:rPr>
        <w:t>-</w:t>
        <w:tab/>
      </w:r>
      <w:r>
        <w:rPr>
          <w:rFonts w:cs="Arial" w:ascii="Arial" w:hAnsi="Arial"/>
          <w:szCs w:val="24"/>
        </w:rPr>
        <w:t>2021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>ס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 w:cs="Arial"/>
          <w:szCs w:val="24"/>
          <w:rtl w:val="true"/>
        </w:rPr>
        <w:t xml:space="preserve">ח </w:t>
      </w:r>
      <w:r>
        <w:rPr>
          <w:rFonts w:cs="Arial" w:ascii="Arial" w:hAnsi="Arial"/>
          <w:szCs w:val="24"/>
          <w:rtl w:val="true"/>
        </w:rPr>
        <w:tab/>
      </w:r>
      <w:r>
        <w:rPr>
          <w:rFonts w:cs="Arial" w:ascii="Arial" w:hAnsi="Arial"/>
          <w:szCs w:val="24"/>
        </w:rPr>
        <w:t>2938</w:t>
      </w:r>
      <w:r>
        <w:rPr>
          <w:rFonts w:cs="Arial" w:ascii="Arial" w:hAnsi="Arial"/>
          <w:szCs w:val="24"/>
          <w:rtl w:val="true"/>
        </w:rPr>
        <w:t>)....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" w:hAnsi="Arial" w:cs="Arial"/>
          <w:szCs w:val="24"/>
        </w:rPr>
      </w:pPr>
      <w:r>
        <w:rPr>
          <w:rFonts w:eastAsia="Arial" w:cs="Arial" w:ascii="Arial" w:hAnsi="Arial"/>
          <w:szCs w:val="24"/>
          <w:rtl w:val="true"/>
        </w:rPr>
        <w:t xml:space="preserve">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בעניין ביטון התייחס חברי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>השופט א</w:t>
      </w:r>
      <w:r>
        <w:rPr>
          <w:rFonts w:cs="Arial" w:ascii="Arial" w:hAnsi="Arial"/>
          <w:szCs w:val="24"/>
          <w:rtl w:val="true"/>
        </w:rPr>
        <w:t xml:space="preserve">' </w:t>
      </w:r>
      <w:r>
        <w:rPr>
          <w:rFonts w:ascii="Arial" w:hAnsi="Arial" w:cs="Arial"/>
          <w:szCs w:val="24"/>
          <w:rtl w:val="true"/>
        </w:rPr>
        <w:t xml:space="preserve">שטיין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 w:cs="Arial"/>
          <w:szCs w:val="24"/>
          <w:rtl w:val="true"/>
        </w:rPr>
        <w:t>בהסכמת חברתי השופטת ר</w:t>
      </w:r>
      <w:r>
        <w:rPr>
          <w:rFonts w:cs="Arial" w:ascii="Arial" w:hAnsi="Arial"/>
          <w:szCs w:val="24"/>
          <w:rtl w:val="true"/>
        </w:rPr>
        <w:t xml:space="preserve">' </w:t>
        <w:tab/>
      </w:r>
      <w:r>
        <w:rPr>
          <w:rFonts w:ascii="Arial" w:hAnsi="Arial" w:cs="Arial"/>
          <w:szCs w:val="24"/>
          <w:rtl w:val="true"/>
        </w:rPr>
        <w:t>רונן ובהסכמתי</w:t>
      </w:r>
      <w:r>
        <w:rPr>
          <w:rFonts w:cs="Arial" w:ascii="Arial" w:hAnsi="Arial"/>
          <w:szCs w:val="24"/>
          <w:rtl w:val="true"/>
        </w:rPr>
        <w:t xml:space="preserve">) </w:t>
      </w:r>
      <w:r>
        <w:rPr>
          <w:rFonts w:ascii="Arial" w:hAnsi="Arial" w:cs="Arial"/>
          <w:szCs w:val="24"/>
          <w:rtl w:val="true"/>
        </w:rPr>
        <w:t>למדיניות ההחמרה האמורה באומרו</w:t>
      </w:r>
      <w:r>
        <w:rPr>
          <w:rFonts w:cs="Arial" w:ascii="Arial" w:hAnsi="Arial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ab/>
        <w:tab/>
        <w:tab/>
      </w:r>
    </w:p>
    <w:p>
      <w:pPr>
        <w:pStyle w:val="Ruller4"/>
        <w:spacing w:lineRule="auto" w:line="276"/>
        <w:ind w:hanging="635" w:start="2075" w:end="184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ab/>
        <w:t>"</w:t>
      </w:r>
      <w:r>
        <w:rPr>
          <w:rFonts w:ascii="Arial" w:hAnsi="Arial" w:cs="Arial"/>
          <w:sz w:val="24"/>
          <w:sz w:val="24"/>
          <w:szCs w:val="24"/>
          <w:rtl w:val="true"/>
        </w:rPr>
        <w:t>עבירות נשק לסוגיהן היו זה מכבר למכת מדינה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וכן שמירה על סדרי חיים תקינים ושלווים שאינם מופרעים על ידי איש האוחז באקדח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>ברובה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או בתת מקלע </w:t>
      </w:r>
      <w:r>
        <w:rPr>
          <w:rFonts w:cs="Arial" w:ascii="Arial" w:hAnsi="Arial"/>
          <w:sz w:val="24"/>
          <w:szCs w:val="24"/>
          <w:rtl w:val="true"/>
        </w:rPr>
        <w:t xml:space="preserve">[...] </w:t>
      </w:r>
      <w:r>
        <w:rPr>
          <w:rFonts w:ascii="Arial" w:hAnsi="Arial" w:cs="Arial"/>
          <w:sz w:val="24"/>
          <w:sz w:val="24"/>
          <w:szCs w:val="24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Arial" w:ascii="Arial" w:hAnsi="Arial"/>
          <w:sz w:val="24"/>
          <w:szCs w:val="24"/>
          <w:rtl w:val="true"/>
        </w:rPr>
        <w:t>." (</w:t>
      </w:r>
      <w:r>
        <w:rPr>
          <w:rFonts w:ascii="Arial" w:hAnsi="Arial" w:cs="Arial"/>
          <w:sz w:val="24"/>
          <w:sz w:val="24"/>
          <w:szCs w:val="24"/>
          <w:rtl w:val="true"/>
        </w:rPr>
        <w:t>ראו 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szCs w:val="24"/>
          <w:rtl w:val="true"/>
        </w:rPr>
        <w:t xml:space="preserve">פסקאות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10</w:t>
      </w:r>
      <w:r>
        <w:rPr>
          <w:rFonts w:cs="Arial" w:ascii="Arial" w:hAnsi="Arial"/>
          <w:sz w:val="24"/>
          <w:szCs w:val="24"/>
          <w:rtl w:val="true"/>
        </w:rPr>
        <w:t>).</w:t>
      </w:r>
    </w:p>
    <w:p>
      <w:pPr>
        <w:pStyle w:val="Ruller4"/>
        <w:ind w:end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Ruller5"/>
        <w:ind w:end="128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 xml:space="preserve">בית משפט זה שב ומתריע השכם והערב על חומרתן של עבירות הנשק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בחברה הישראלית בכלל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 xml:space="preserve">ובמגזר הערבי בפרט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 w:cs="Arial"/>
          <w:szCs w:val="24"/>
          <w:rtl w:val="true"/>
        </w:rPr>
        <w:t>ראו</w:t>
      </w:r>
      <w:r>
        <w:rPr>
          <w:rFonts w:cs="Arial" w:ascii="Arial" w:hAnsi="Arial"/>
          <w:szCs w:val="24"/>
          <w:rtl w:val="true"/>
        </w:rPr>
        <w:t xml:space="preserve">: </w:t>
      </w:r>
      <w:r>
        <w:rPr>
          <w:rFonts w:ascii="Arial" w:hAnsi="Arial" w:cs="Arial"/>
          <w:szCs w:val="24"/>
          <w:rtl w:val="true"/>
        </w:rPr>
        <w:t xml:space="preserve">עניין </w:t>
      </w:r>
      <w:r>
        <w:rPr>
          <w:rFonts w:ascii="Arial" w:hAnsi="Arial" w:cs="Arial"/>
          <w:b/>
          <w:b/>
          <w:spacing w:val="0"/>
          <w:szCs w:val="24"/>
          <w:rtl w:val="true"/>
        </w:rPr>
        <w:t>קואסמה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 xml:space="preserve">פסקה </w:t>
      </w:r>
      <w:r>
        <w:rPr>
          <w:rFonts w:cs="Arial" w:ascii="Arial" w:hAnsi="Arial"/>
          <w:szCs w:val="24"/>
          <w:rtl w:val="true"/>
        </w:rPr>
        <w:tab/>
      </w:r>
      <w:r>
        <w:rPr>
          <w:rFonts w:cs="Arial" w:ascii="Arial" w:hAnsi="Arial"/>
          <w:szCs w:val="24"/>
        </w:rPr>
        <w:t>16</w:t>
      </w:r>
      <w:r>
        <w:rPr>
          <w:rFonts w:cs="Arial" w:ascii="Arial" w:hAnsi="Arial"/>
          <w:szCs w:val="24"/>
          <w:rtl w:val="true"/>
        </w:rPr>
        <w:t xml:space="preserve">; </w:t>
      </w:r>
      <w:r>
        <w:rPr>
          <w:rFonts w:ascii="Arial" w:hAnsi="Arial" w:cs="Arial"/>
          <w:szCs w:val="24"/>
          <w:rtl w:val="true"/>
        </w:rPr>
        <w:t xml:space="preserve">עניין </w:t>
      </w:r>
      <w:r>
        <w:rPr>
          <w:rFonts w:ascii="Arial" w:hAnsi="Arial" w:cs="Arial"/>
          <w:b/>
          <w:b/>
          <w:spacing w:val="0"/>
          <w:szCs w:val="24"/>
          <w:rtl w:val="true"/>
        </w:rPr>
        <w:t>אבו עבסה</w:t>
      </w:r>
      <w:r>
        <w:rPr>
          <w:rFonts w:cs="Arial" w:ascii="Arial" w:hAnsi="Arial"/>
          <w:b/>
          <w:spacing w:val="0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spacing w:val="0"/>
          <w:szCs w:val="24"/>
          <w:rtl w:val="true"/>
        </w:rPr>
        <w:t xml:space="preserve">פסקה </w:t>
      </w:r>
      <w:r>
        <w:rPr>
          <w:rFonts w:cs="Arial" w:ascii="Arial" w:hAnsi="Arial"/>
          <w:b/>
          <w:spacing w:val="0"/>
          <w:szCs w:val="24"/>
        </w:rPr>
        <w:t>15</w:t>
      </w:r>
      <w:r>
        <w:rPr>
          <w:rFonts w:cs="Arial" w:ascii="Arial" w:hAnsi="Arial"/>
          <w:szCs w:val="24"/>
          <w:rtl w:val="true"/>
        </w:rPr>
        <w:t xml:space="preserve">). </w:t>
      </w:r>
      <w:r>
        <w:rPr>
          <w:rFonts w:ascii="Arial" w:hAnsi="Arial" w:cs="Arial"/>
          <w:szCs w:val="24"/>
          <w:rtl w:val="true"/>
        </w:rPr>
        <w:t xml:space="preserve">עבירות אלו מגלמות סיכון רבתי לשלום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הציבור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>לביטחונו ולסדר החברתי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 xml:space="preserve">כאשר חדשות לבקרים אנו עדים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 xml:space="preserve">לתוצאותיהן ההרסניות ומעבר לכך הן משמשות קרקע פורייה לעבירות נוספות </w:t>
      </w:r>
      <w:r>
        <w:rPr>
          <w:rFonts w:cs="Arial" w:ascii="Arial" w:hAnsi="Arial"/>
          <w:szCs w:val="24"/>
          <w:rtl w:val="true"/>
        </w:rPr>
        <w:tab/>
        <w:t>(</w:t>
      </w:r>
      <w:r>
        <w:rPr>
          <w:rFonts w:ascii="Arial" w:hAnsi="Arial" w:cs="Arial"/>
          <w:szCs w:val="24"/>
          <w:rtl w:val="true"/>
        </w:rPr>
        <w:t xml:space="preserve">עניין </w:t>
      </w:r>
      <w:r>
        <w:rPr>
          <w:rFonts w:ascii="Arial" w:hAnsi="Arial" w:cs="Arial"/>
          <w:b/>
          <w:b/>
          <w:spacing w:val="0"/>
          <w:szCs w:val="24"/>
          <w:rtl w:val="true"/>
        </w:rPr>
        <w:t>נורי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 xml:space="preserve">פסקה </w:t>
      </w:r>
      <w:r>
        <w:rPr>
          <w:rFonts w:cs="Arial" w:ascii="Arial" w:hAnsi="Arial"/>
          <w:szCs w:val="24"/>
        </w:rPr>
        <w:t>9</w:t>
      </w:r>
      <w:r>
        <w:rPr>
          <w:rFonts w:cs="Arial" w:ascii="Arial" w:hAnsi="Arial"/>
          <w:szCs w:val="24"/>
          <w:rtl w:val="true"/>
        </w:rPr>
        <w:t xml:space="preserve">).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בהתאם לכך ולנוכח ריבוי מקרי הירי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 xml:space="preserve">יש לנקוט במדיניות ענישה מחמירה בגין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ביצוע עבירות נשק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>החל מיצרני או מבריחי הנשק הבלתי חוקי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 w:cs="Arial"/>
          <w:szCs w:val="24"/>
          <w:rtl w:val="true"/>
        </w:rPr>
        <w:t xml:space="preserve">דרך הסוחרים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 xml:space="preserve">בו ועד לאלו הנוטלים אותו לידם ועושים בו שימוש בלתי חוקי לרבות החזקה </w:t>
      </w:r>
      <w:r>
        <w:rPr>
          <w:rFonts w:cs="Arial" w:ascii="Arial" w:hAnsi="Arial"/>
          <w:szCs w:val="24"/>
          <w:rtl w:val="true"/>
        </w:rPr>
        <w:tab/>
      </w:r>
      <w:r>
        <w:rPr>
          <w:rFonts w:ascii="Arial" w:hAnsi="Arial" w:cs="Arial"/>
          <w:szCs w:val="24"/>
          <w:rtl w:val="true"/>
        </w:rPr>
        <w:t>ונשיאה</w:t>
      </w:r>
      <w:r>
        <w:rPr>
          <w:rFonts w:cs="Arial" w:ascii="Arial" w:hAnsi="Arial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וב</w:t>
      </w:r>
      <w:hyperlink r:id="rId13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7971/23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מג</w:t>
      </w:r>
      <w:r>
        <w:rPr>
          <w:rFonts w:cs="Arial" w:ascii="Arial" w:hAnsi="Arial"/>
          <w:b/>
          <w:bCs/>
          <w:sz w:val="24"/>
          <w:szCs w:val="24"/>
          <w:rtl w:val="true"/>
        </w:rPr>
        <w:t>'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ד אגבאריה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ascii="Arial" w:hAnsi="Arial"/>
          <w:sz w:val="24"/>
          <w:sz w:val="24"/>
          <w:szCs w:val="24"/>
          <w:rtl w:val="true"/>
        </w:rPr>
        <w:t>וערעור שכנגד נפסק על ידי כבוד השופטת כנפי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ascii="Arial" w:hAnsi="Arial"/>
          <w:sz w:val="24"/>
          <w:sz w:val="24"/>
          <w:szCs w:val="24"/>
          <w:rtl w:val="true"/>
        </w:rPr>
        <w:t>שטייניץ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ab/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עבירות הנשק מצויות על סדר יומו של בית משפט זה דרך שגרה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עובדה זו מהווה השתקפות של תמונת האלימות והפשיעה בנשק הגואה בחברה הישראלית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ובחברה הערבית בפרט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של תמונת הקורבנות מעבירות הנשק המציגה גידול מידי שנה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ושל רמת האכיפה בכל המתייחס להחזקת נשק לא חוקי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כבר תואר כי המצב הגיע לכדי מצב חירום לאומי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על רקע זה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ניכרת בפסיקה מגמה של הקשחת מדיניות הענישה בעבירות 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תוך מתן משקל מרכזי לשיקול של הרתעת הכלל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ראו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hyperlink r:id="rId14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1695/22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b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גנאים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 [</w:t>
      </w:r>
      <w:r>
        <w:rPr>
          <w:rFonts w:ascii="Arial" w:hAnsi="Arial"/>
          <w:sz w:val="24"/>
          <w:sz w:val="24"/>
          <w:szCs w:val="24"/>
          <w:rtl w:val="true"/>
        </w:rPr>
        <w:t>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29.3.2022</w:t>
      </w:r>
      <w:r>
        <w:rPr>
          <w:rFonts w:cs="Arial" w:ascii="Arial" w:hAnsi="Arial"/>
          <w:sz w:val="24"/>
          <w:szCs w:val="24"/>
          <w:rtl w:val="true"/>
        </w:rPr>
        <w:t xml:space="preserve">); </w:t>
      </w:r>
      <w:hyperlink r:id="rId15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309/22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b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ביאדסה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[</w:t>
      </w:r>
      <w:r>
        <w:rPr>
          <w:rFonts w:ascii="Arial" w:hAnsi="Arial"/>
          <w:sz w:val="24"/>
          <w:sz w:val="24"/>
          <w:szCs w:val="24"/>
          <w:rtl w:val="true"/>
        </w:rPr>
        <w:t>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10.5.2022</w:t>
      </w:r>
      <w:r>
        <w:rPr>
          <w:rFonts w:cs="Arial" w:ascii="Arial" w:hAnsi="Arial"/>
          <w:sz w:val="24"/>
          <w:szCs w:val="24"/>
          <w:rtl w:val="true"/>
        </w:rPr>
        <w:t>)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ascii="Arial" w:hAnsi="Arial"/>
          <w:sz w:val="24"/>
          <w:sz w:val="24"/>
          <w:szCs w:val="24"/>
          <w:rtl w:val="true"/>
        </w:rPr>
        <w:t xml:space="preserve">עניין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ביאדסה</w:t>
      </w:r>
      <w:r>
        <w:rPr>
          <w:rFonts w:cs="Arial" w:ascii="Arial" w:hAnsi="Arial"/>
          <w:sz w:val="24"/>
          <w:szCs w:val="24"/>
          <w:rtl w:val="true"/>
        </w:rPr>
        <w:t xml:space="preserve">)). </w:t>
      </w:r>
      <w:r>
        <w:rPr>
          <w:rFonts w:ascii="Arial" w:hAnsi="Arial"/>
          <w:sz w:val="24"/>
          <w:sz w:val="24"/>
          <w:szCs w:val="24"/>
          <w:rtl w:val="true"/>
        </w:rPr>
        <w:t>ענישה זו כוללת לרוב עונשי מאסר ממושכים לריצוי בפועל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המושתים גם על נאשמים צעירים נעדרי עבר פלילי </w:t>
      </w:r>
      <w:r>
        <w:rPr>
          <w:rFonts w:cs="Arial" w:ascii="Arial" w:hAnsi="Arial"/>
          <w:sz w:val="24"/>
          <w:szCs w:val="24"/>
          <w:rtl w:val="true"/>
        </w:rPr>
        <w:t>(</w:t>
      </w:r>
      <w:hyperlink r:id="rId16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5330/20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ענבתאוי נ</w:t>
      </w:r>
      <w:r>
        <w:rPr>
          <w:rFonts w:cs="Arial" w:ascii="Arial" w:hAnsi="Arial"/>
          <w:b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מדינת ישראל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14</w:t>
      </w:r>
      <w:r>
        <w:rPr>
          <w:rFonts w:cs="Arial" w:ascii="Arial" w:hAnsi="Arial"/>
          <w:sz w:val="24"/>
          <w:szCs w:val="24"/>
          <w:rtl w:val="true"/>
        </w:rPr>
        <w:t xml:space="preserve"> [</w:t>
      </w:r>
      <w:r>
        <w:rPr>
          <w:rFonts w:ascii="Arial" w:hAnsi="Arial"/>
          <w:sz w:val="24"/>
          <w:sz w:val="24"/>
          <w:szCs w:val="24"/>
          <w:rtl w:val="true"/>
        </w:rPr>
        <w:t>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22.11.2020</w:t>
      </w:r>
      <w:r>
        <w:rPr>
          <w:rFonts w:cs="Arial" w:ascii="Arial" w:hAnsi="Arial"/>
          <w:sz w:val="24"/>
          <w:szCs w:val="24"/>
          <w:rtl w:val="true"/>
        </w:rPr>
        <w:t xml:space="preserve">)). </w:t>
      </w:r>
      <w:r>
        <w:rPr>
          <w:rFonts w:ascii="Arial" w:hAnsi="Arial"/>
          <w:sz w:val="24"/>
          <w:sz w:val="24"/>
          <w:szCs w:val="24"/>
          <w:rtl w:val="true"/>
        </w:rPr>
        <w:t>למגמה זו ניתן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כידוע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ביטוי סטטוטורי בתיקון </w:t>
      </w:r>
      <w:r>
        <w:rPr>
          <w:rFonts w:ascii="Arial" w:hAnsi="Arial"/>
          <w:color w:val="000000"/>
          <w:sz w:val="24"/>
          <w:sz w:val="24"/>
          <w:szCs w:val="24"/>
          <w:rtl w:val="true"/>
        </w:rPr>
        <w:t>מס</w:t>
      </w:r>
      <w:r>
        <w:rPr>
          <w:rFonts w:cs="Arial" w:ascii="Arial" w:hAnsi="Arial"/>
          <w:color w:val="000000"/>
          <w:sz w:val="24"/>
          <w:szCs w:val="24"/>
          <w:rtl w:val="true"/>
        </w:rPr>
        <w:t xml:space="preserve">' </w:t>
      </w:r>
      <w:r>
        <w:rPr>
          <w:rFonts w:cs="Arial" w:ascii="Arial" w:hAnsi="Arial"/>
          <w:color w:val="000000"/>
          <w:sz w:val="24"/>
          <w:szCs w:val="24"/>
        </w:rPr>
        <w:t>140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בו נקבע כי העונש שיושת על עברייני נשק לא יפחת מרבע העונש המרבי שנקבע לאותה עבירה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אלא אם החליט בית המשפט מטעמים מיוחדים שיירשמו להקל בעונש </w:t>
      </w:r>
      <w:r>
        <w:rPr>
          <w:rFonts w:cs="Arial" w:ascii="Arial" w:hAnsi="Arial"/>
          <w:sz w:val="24"/>
          <w:szCs w:val="24"/>
          <w:rtl w:val="true"/>
        </w:rPr>
        <w:t>(</w:t>
      </w:r>
      <w:hyperlink r:id="rId18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4"/>
            <w:szCs w:val="24"/>
          </w:rPr>
          <w:t>144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 העונשין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חוק העונשין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תיקון מס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cs="Arial" w:ascii="Arial" w:hAnsi="Arial"/>
          <w:sz w:val="24"/>
          <w:szCs w:val="24"/>
        </w:rPr>
        <w:t>140</w:t>
      </w:r>
      <w:r>
        <w:rPr>
          <w:rFonts w:cs="Arial" w:ascii="Arial" w:hAnsi="Arial"/>
          <w:sz w:val="24"/>
          <w:szCs w:val="24"/>
          <w:rtl w:val="true"/>
        </w:rPr>
        <w:t xml:space="preserve"> – </w:t>
      </w:r>
      <w:r>
        <w:rPr>
          <w:rFonts w:ascii="Arial" w:hAnsi="Arial"/>
          <w:sz w:val="24"/>
          <w:sz w:val="24"/>
          <w:szCs w:val="24"/>
          <w:rtl w:val="true"/>
        </w:rPr>
        <w:t>הוראת שעה</w:t>
      </w:r>
      <w:r>
        <w:rPr>
          <w:rFonts w:cs="Arial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/>
          <w:sz w:val="24"/>
          <w:sz w:val="24"/>
          <w:szCs w:val="24"/>
          <w:rtl w:val="true"/>
        </w:rPr>
        <w:t>התשפ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2021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>אף שהתיקון אינו חל בענייננו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יש בו כדי לשקף את רצון המחוקק להחמיר בענישת עברייני הנשק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ראו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ascii="Arial" w:hAnsi="Arial"/>
          <w:sz w:val="24"/>
          <w:sz w:val="24"/>
          <w:szCs w:val="24"/>
          <w:rtl w:val="true"/>
        </w:rPr>
        <w:t xml:space="preserve">עניין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ביאדסה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בפסקה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hyperlink r:id="rId1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shd w:fill="FFFFFF" w:val="clear"/>
          </w:rPr>
          <w:t>2482/22</w:t>
        </w:r>
      </w:hyperlink>
      <w:r>
        <w:rPr>
          <w:rFonts w:cs="Arial" w:ascii="Arial" w:hAnsi="Arial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/>
          <w:b/>
          <w:b/>
          <w:sz w:val="24"/>
          <w:sz w:val="24"/>
          <w:szCs w:val="24"/>
          <w:shd w:fill="FFFFFF" w:val="clear"/>
          <w:rtl w:val="true"/>
        </w:rPr>
        <w:t>מדינת ישראל נ</w:t>
      </w:r>
      <w:r>
        <w:rPr>
          <w:rFonts w:cs="Arial" w:ascii="Arial" w:hAnsi="Arial"/>
          <w:b/>
          <w:sz w:val="24"/>
          <w:szCs w:val="24"/>
          <w:shd w:fill="FFFFFF" w:val="clear"/>
          <w:rtl w:val="true"/>
        </w:rPr>
        <w:t xml:space="preserve">' </w:t>
      </w:r>
      <w:r>
        <w:rPr>
          <w:rFonts w:ascii="Arial" w:hAnsi="Arial"/>
          <w:b/>
          <w:b/>
          <w:sz w:val="24"/>
          <w:sz w:val="24"/>
          <w:szCs w:val="24"/>
          <w:shd w:fill="FFFFFF" w:val="clear"/>
          <w:rtl w:val="true"/>
        </w:rPr>
        <w:t>קדורה</w:t>
      </w:r>
      <w:r>
        <w:rPr>
          <w:rFonts w:cs="Arial" w:ascii="Arial" w:hAnsi="Arial"/>
          <w:sz w:val="24"/>
          <w:szCs w:val="24"/>
          <w:shd w:fill="FFFFFF" w:val="clear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shd w:fill="FFFFFF" w:val="clear"/>
          <w:rtl w:val="true"/>
        </w:rPr>
        <w:t xml:space="preserve">פסקה </w:t>
      </w:r>
      <w:r>
        <w:rPr>
          <w:rFonts w:cs="Arial" w:ascii="Arial" w:hAnsi="Arial"/>
          <w:sz w:val="24"/>
          <w:szCs w:val="24"/>
          <w:shd w:fill="FFFFFF" w:val="clear"/>
        </w:rPr>
        <w:t>6</w:t>
      </w:r>
      <w:r>
        <w:rPr>
          <w:rFonts w:cs="Arial" w:ascii="Arial" w:hAnsi="Arial"/>
          <w:sz w:val="24"/>
          <w:szCs w:val="24"/>
          <w:shd w:fill="FFFFFF" w:val="clear"/>
          <w:rtl w:val="true"/>
        </w:rPr>
        <w:t xml:space="preserve"> [</w:t>
      </w:r>
      <w:r>
        <w:rPr>
          <w:rFonts w:ascii="Arial" w:hAnsi="Arial"/>
          <w:sz w:val="24"/>
          <w:sz w:val="24"/>
          <w:szCs w:val="24"/>
          <w:shd w:fill="FFFFFF" w:val="clear"/>
          <w:rtl w:val="true"/>
        </w:rPr>
        <w:t>נבו</w:t>
      </w:r>
      <w:r>
        <w:rPr>
          <w:rFonts w:cs="Arial" w:ascii="Arial" w:hAnsi="Arial"/>
          <w:sz w:val="24"/>
          <w:szCs w:val="24"/>
          <w:shd w:fill="FFFFFF" w:val="clear"/>
          <w:rtl w:val="true"/>
        </w:rPr>
        <w:t>] (</w:t>
      </w:r>
      <w:r>
        <w:rPr>
          <w:rFonts w:cs="Arial" w:ascii="Arial" w:hAnsi="Arial"/>
          <w:sz w:val="24"/>
          <w:szCs w:val="24"/>
          <w:shd w:fill="FFFFFF" w:val="clear"/>
        </w:rPr>
        <w:t>14.4.2022</w:t>
      </w:r>
      <w:r>
        <w:rPr>
          <w:rFonts w:cs="Arial" w:ascii="Arial" w:hAnsi="Arial"/>
          <w:sz w:val="24"/>
          <w:szCs w:val="24"/>
          <w:shd w:fill="FFFFFF" w:val="clear"/>
          <w:rtl w:val="true"/>
        </w:rPr>
        <w:t>)</w:t>
      </w:r>
      <w:r>
        <w:rPr>
          <w:rFonts w:cs="Arial" w:ascii="Arial" w:hAnsi="Arial"/>
          <w:sz w:val="24"/>
          <w:szCs w:val="24"/>
          <w:rtl w:val="true"/>
        </w:rPr>
        <w:t xml:space="preserve">). </w:t>
        <w:br/>
      </w:r>
      <w:r>
        <w:rPr>
          <w:rFonts w:ascii="Arial" w:hAnsi="Arial"/>
          <w:sz w:val="24"/>
          <w:sz w:val="24"/>
          <w:szCs w:val="24"/>
          <w:rtl w:val="true"/>
        </w:rPr>
        <w:t>עבירות הנשק מצויות על סדר יומו של בית משפט זה דרך שגרה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עובדה זו מהווה השתקפות של תמונת האלימות והפשיעה בנשק הגואה בחברה הישראלית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ובחברה הערבית בפרט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של תמונת הקורבנות מעבירות הנשק המציגה גידול מידי שנה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ושל רמת האכיפה בכל המתייחס להחזקת נשק לא חוקי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כבר תואר כי המצב הגיע לכדי מצב חירום לאומי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על רקע זה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ניכרת בפסיקה מגמה של הקשחת מדיניות הענישה בעבירות 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תוך מתן משקל מרכזי לשיקול של הרתעת הכלל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ראו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hyperlink r:id="rId20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1695/22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b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גנאים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 [</w:t>
      </w:r>
      <w:r>
        <w:rPr>
          <w:rFonts w:ascii="Arial" w:hAnsi="Arial"/>
          <w:sz w:val="24"/>
          <w:sz w:val="24"/>
          <w:szCs w:val="24"/>
          <w:rtl w:val="true"/>
        </w:rPr>
        <w:t>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29.3.2022</w:t>
      </w:r>
      <w:r>
        <w:rPr>
          <w:rFonts w:cs="Arial" w:ascii="Arial" w:hAnsi="Arial"/>
          <w:sz w:val="24"/>
          <w:szCs w:val="24"/>
          <w:rtl w:val="true"/>
        </w:rPr>
        <w:t xml:space="preserve">); </w:t>
      </w:r>
      <w:hyperlink r:id="rId21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309/22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b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ביאדסה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[</w:t>
      </w:r>
      <w:r>
        <w:rPr>
          <w:rFonts w:ascii="Arial" w:hAnsi="Arial"/>
          <w:sz w:val="24"/>
          <w:sz w:val="24"/>
          <w:szCs w:val="24"/>
          <w:rtl w:val="true"/>
        </w:rPr>
        <w:t>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10.5.2022</w:t>
      </w:r>
      <w:r>
        <w:rPr>
          <w:rFonts w:cs="Arial" w:ascii="Arial" w:hAnsi="Arial"/>
          <w:sz w:val="24"/>
          <w:szCs w:val="24"/>
          <w:rtl w:val="true"/>
        </w:rPr>
        <w:t>)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ascii="Arial" w:hAnsi="Arial"/>
          <w:sz w:val="24"/>
          <w:sz w:val="24"/>
          <w:szCs w:val="24"/>
          <w:rtl w:val="true"/>
        </w:rPr>
        <w:t xml:space="preserve">עניין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ביאדסה</w:t>
      </w:r>
      <w:r>
        <w:rPr>
          <w:rFonts w:cs="Arial" w:ascii="Arial" w:hAnsi="Arial"/>
          <w:sz w:val="24"/>
          <w:szCs w:val="24"/>
          <w:rtl w:val="true"/>
        </w:rPr>
        <w:t xml:space="preserve">)). </w:t>
      </w:r>
      <w:r>
        <w:rPr>
          <w:rFonts w:ascii="Arial" w:hAnsi="Arial"/>
          <w:sz w:val="24"/>
          <w:sz w:val="24"/>
          <w:szCs w:val="24"/>
          <w:rtl w:val="true"/>
        </w:rPr>
        <w:t>ענישה זו כוללת לרוב עונשי מאסר ממושכים לריצוי בפועל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המושתים גם על נאשמים צעירים נעדרי עבר פלילי </w:t>
      </w:r>
      <w:r>
        <w:rPr>
          <w:rFonts w:cs="Arial" w:ascii="Arial" w:hAnsi="Arial"/>
          <w:sz w:val="24"/>
          <w:szCs w:val="24"/>
          <w:rtl w:val="true"/>
        </w:rPr>
        <w:t>(</w:t>
      </w:r>
      <w:hyperlink r:id="rId22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5330/20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ענבתאוי נ</w:t>
      </w:r>
      <w:r>
        <w:rPr>
          <w:rFonts w:cs="Arial" w:ascii="Arial" w:hAnsi="Arial"/>
          <w:b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מדינת ישראל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פסקה </w:t>
      </w:r>
      <w:r>
        <w:rPr>
          <w:rFonts w:cs="Arial" w:ascii="Arial" w:hAnsi="Arial"/>
          <w:sz w:val="24"/>
          <w:szCs w:val="24"/>
        </w:rPr>
        <w:t>14</w:t>
      </w:r>
      <w:r>
        <w:rPr>
          <w:rFonts w:cs="Arial" w:ascii="Arial" w:hAnsi="Arial"/>
          <w:sz w:val="24"/>
          <w:szCs w:val="24"/>
          <w:rtl w:val="true"/>
        </w:rPr>
        <w:t xml:space="preserve"> [</w:t>
      </w:r>
      <w:r>
        <w:rPr>
          <w:rFonts w:ascii="Arial" w:hAnsi="Arial"/>
          <w:sz w:val="24"/>
          <w:sz w:val="24"/>
          <w:szCs w:val="24"/>
          <w:rtl w:val="true"/>
        </w:rPr>
        <w:t>נבו</w:t>
      </w:r>
      <w:r>
        <w:rPr>
          <w:rFonts w:cs="Arial" w:ascii="Arial" w:hAnsi="Arial"/>
          <w:sz w:val="24"/>
          <w:szCs w:val="24"/>
          <w:rtl w:val="true"/>
        </w:rPr>
        <w:t>] (</w:t>
      </w:r>
      <w:r>
        <w:rPr>
          <w:rFonts w:cs="Arial" w:ascii="Arial" w:hAnsi="Arial"/>
          <w:sz w:val="24"/>
          <w:szCs w:val="24"/>
        </w:rPr>
        <w:t>22.11.2020</w:t>
      </w:r>
      <w:r>
        <w:rPr>
          <w:rFonts w:cs="Arial" w:ascii="Arial" w:hAnsi="Arial"/>
          <w:sz w:val="24"/>
          <w:szCs w:val="24"/>
          <w:rtl w:val="true"/>
        </w:rPr>
        <w:t xml:space="preserve">)). </w:t>
      </w:r>
      <w:r>
        <w:rPr>
          <w:rFonts w:ascii="Arial" w:hAnsi="Arial"/>
          <w:sz w:val="24"/>
          <w:sz w:val="24"/>
          <w:szCs w:val="24"/>
          <w:rtl w:val="true"/>
        </w:rPr>
        <w:t>למגמה זו ניתן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כידוע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ביטוי סטטוטורי בתיקון </w:t>
      </w:r>
      <w:r>
        <w:rPr>
          <w:rFonts w:ascii="Arial" w:hAnsi="Arial"/>
          <w:color w:val="000000"/>
          <w:sz w:val="24"/>
          <w:sz w:val="24"/>
          <w:szCs w:val="24"/>
          <w:rtl w:val="true"/>
        </w:rPr>
        <w:t>מס</w:t>
      </w:r>
      <w:r>
        <w:rPr>
          <w:rFonts w:cs="Arial" w:ascii="Arial" w:hAnsi="Arial"/>
          <w:color w:val="000000"/>
          <w:sz w:val="24"/>
          <w:szCs w:val="24"/>
          <w:rtl w:val="true"/>
        </w:rPr>
        <w:t xml:space="preserve">' </w:t>
      </w:r>
      <w:r>
        <w:rPr>
          <w:rFonts w:cs="Arial" w:ascii="Arial" w:hAnsi="Arial"/>
          <w:color w:val="000000"/>
          <w:sz w:val="24"/>
          <w:szCs w:val="24"/>
        </w:rPr>
        <w:t>140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23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בו נקבע כי העונש שיושת על עברייני נשק לא יפחת מרבע העונש המרבי שנקבע לאותה עבירה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אלא אם החליט בית המשפט מטעמים מיוחדים שיירשמו להקל בעונש </w:t>
      </w:r>
      <w:r>
        <w:rPr>
          <w:rFonts w:cs="Arial" w:ascii="Arial" w:hAnsi="Arial"/>
          <w:sz w:val="24"/>
          <w:szCs w:val="24"/>
          <w:rtl w:val="true"/>
        </w:rPr>
        <w:t>(</w:t>
      </w:r>
      <w:hyperlink r:id="rId24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4"/>
            <w:szCs w:val="24"/>
          </w:rPr>
          <w:t>144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 העונשין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חוק העונשין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תיקון מס</w:t>
      </w:r>
      <w:r>
        <w:rPr>
          <w:rFonts w:cs="Arial" w:ascii="Arial" w:hAnsi="Arial"/>
          <w:sz w:val="24"/>
          <w:szCs w:val="24"/>
          <w:rtl w:val="true"/>
        </w:rPr>
        <w:t xml:space="preserve">' </w:t>
      </w:r>
      <w:r>
        <w:rPr>
          <w:rFonts w:cs="Arial" w:ascii="Arial" w:hAnsi="Arial"/>
          <w:sz w:val="24"/>
          <w:szCs w:val="24"/>
        </w:rPr>
        <w:t>140</w:t>
      </w:r>
      <w:r>
        <w:rPr>
          <w:rFonts w:cs="Arial" w:ascii="Arial" w:hAnsi="Arial"/>
          <w:sz w:val="24"/>
          <w:szCs w:val="24"/>
          <w:rtl w:val="true"/>
        </w:rPr>
        <w:t xml:space="preserve"> – </w:t>
      </w:r>
      <w:r>
        <w:rPr>
          <w:rFonts w:ascii="Arial" w:hAnsi="Arial"/>
          <w:sz w:val="24"/>
          <w:sz w:val="24"/>
          <w:szCs w:val="24"/>
          <w:rtl w:val="true"/>
        </w:rPr>
        <w:t>הוראת שעה</w:t>
      </w:r>
      <w:r>
        <w:rPr>
          <w:rFonts w:cs="Arial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/>
          <w:sz w:val="24"/>
          <w:sz w:val="24"/>
          <w:szCs w:val="24"/>
          <w:rtl w:val="true"/>
        </w:rPr>
        <w:t>התשפ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2021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>אף שהתיקון אינו חל בענייננו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יש בו כדי לשקף את רצון המחוקק להחמיר בענישת עברייני הנשק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ראו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ascii="Arial" w:hAnsi="Arial"/>
          <w:sz w:val="24"/>
          <w:sz w:val="24"/>
          <w:szCs w:val="24"/>
          <w:rtl w:val="true"/>
        </w:rPr>
        <w:t xml:space="preserve">עניין </w:t>
      </w:r>
      <w:r>
        <w:rPr>
          <w:rFonts w:ascii="Arial" w:hAnsi="Arial"/>
          <w:b/>
          <w:b/>
          <w:sz w:val="24"/>
          <w:sz w:val="24"/>
          <w:szCs w:val="24"/>
          <w:rtl w:val="true"/>
        </w:rPr>
        <w:t>ביאדסה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בפסקה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hyperlink r:id="rId25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shd w:fill="FFFFFF" w:val="clear"/>
          </w:rPr>
          <w:t>2482/22</w:t>
        </w:r>
      </w:hyperlink>
      <w:r>
        <w:rPr>
          <w:rFonts w:cs="Arial" w:ascii="Arial" w:hAnsi="Arial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/>
          <w:b/>
          <w:b/>
          <w:sz w:val="24"/>
          <w:sz w:val="24"/>
          <w:szCs w:val="24"/>
          <w:shd w:fill="FFFFFF" w:val="clear"/>
          <w:rtl w:val="true"/>
        </w:rPr>
        <w:t>מדינת ישראל נ</w:t>
      </w:r>
      <w:r>
        <w:rPr>
          <w:rFonts w:cs="Arial" w:ascii="Arial" w:hAnsi="Arial"/>
          <w:b/>
          <w:sz w:val="24"/>
          <w:szCs w:val="24"/>
          <w:shd w:fill="FFFFFF" w:val="clear"/>
          <w:rtl w:val="true"/>
        </w:rPr>
        <w:t xml:space="preserve">' </w:t>
      </w:r>
      <w:r>
        <w:rPr>
          <w:rFonts w:ascii="Arial" w:hAnsi="Arial"/>
          <w:b/>
          <w:b/>
          <w:sz w:val="24"/>
          <w:sz w:val="24"/>
          <w:szCs w:val="24"/>
          <w:shd w:fill="FFFFFF" w:val="clear"/>
          <w:rtl w:val="true"/>
        </w:rPr>
        <w:t>קדורה</w:t>
      </w:r>
      <w:r>
        <w:rPr>
          <w:rFonts w:cs="Arial" w:ascii="Arial" w:hAnsi="Arial"/>
          <w:sz w:val="24"/>
          <w:szCs w:val="24"/>
          <w:shd w:fill="FFFFFF" w:val="clear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shd w:fill="FFFFFF" w:val="clear"/>
          <w:rtl w:val="true"/>
        </w:rPr>
        <w:t xml:space="preserve">פסקה </w:t>
      </w:r>
      <w:r>
        <w:rPr>
          <w:rFonts w:cs="Arial" w:ascii="Arial" w:hAnsi="Arial"/>
          <w:sz w:val="24"/>
          <w:szCs w:val="24"/>
          <w:shd w:fill="FFFFFF" w:val="clear"/>
        </w:rPr>
        <w:t>6</w:t>
      </w:r>
      <w:r>
        <w:rPr>
          <w:rFonts w:cs="Arial" w:ascii="Arial" w:hAnsi="Arial"/>
          <w:sz w:val="24"/>
          <w:szCs w:val="24"/>
          <w:shd w:fill="FFFFFF" w:val="clear"/>
          <w:rtl w:val="true"/>
        </w:rPr>
        <w:t xml:space="preserve"> [</w:t>
      </w:r>
      <w:r>
        <w:rPr>
          <w:rFonts w:ascii="Arial" w:hAnsi="Arial"/>
          <w:sz w:val="24"/>
          <w:sz w:val="24"/>
          <w:szCs w:val="24"/>
          <w:shd w:fill="FFFFFF" w:val="clear"/>
          <w:rtl w:val="true"/>
        </w:rPr>
        <w:t>נבו</w:t>
      </w:r>
      <w:r>
        <w:rPr>
          <w:rFonts w:cs="Arial" w:ascii="Arial" w:hAnsi="Arial"/>
          <w:sz w:val="24"/>
          <w:szCs w:val="24"/>
          <w:shd w:fill="FFFFFF" w:val="clear"/>
          <w:rtl w:val="true"/>
        </w:rPr>
        <w:t>] (</w:t>
      </w:r>
      <w:r>
        <w:rPr>
          <w:rFonts w:cs="Arial" w:ascii="Arial" w:hAnsi="Arial"/>
          <w:sz w:val="24"/>
          <w:szCs w:val="24"/>
          <w:shd w:fill="FFFFFF" w:val="clear"/>
        </w:rPr>
        <w:t>14.4.2022</w:t>
      </w:r>
      <w:r>
        <w:rPr>
          <w:rFonts w:cs="Arial" w:ascii="Arial" w:hAnsi="Arial"/>
          <w:sz w:val="24"/>
          <w:szCs w:val="24"/>
          <w:shd w:fill="FFFFFF" w:val="clear"/>
          <w:rtl w:val="true"/>
        </w:rPr>
        <w:t>)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  <w:shd w:fill="FFFFFF" w:val="clear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אין ספק שבתי המשפט נדרשים לתת ידם למאמץ למיגור תופעת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עברייני הנשק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שפגיעתם בחברה ניכרת ופוגעת אף בחפים מפשע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בתקווה שענישה מחמירה תהווה הרתעה ואם לא תמגר כליל תופעה נפסדת זו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למצער תפחיתה</w:t>
      </w:r>
      <w:r>
        <w:rPr>
          <w:rFonts w:cs="Arial" w:ascii="Arial" w:hAnsi="Arial"/>
          <w:sz w:val="24"/>
          <w:szCs w:val="24"/>
          <w:rtl w:val="true"/>
        </w:rPr>
        <w:t>.</w:t>
        <w:br/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הצדדים הגישו פסיקה לתמיכה בעמדתם העונשית כמפורט להלן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פסיקה שהוגשה על ידי ב</w:t>
      </w:r>
      <w:r>
        <w:rPr>
          <w:rFonts w:cs="Arial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כ המאשימה</w:t>
      </w:r>
      <w:r>
        <w:rPr>
          <w:rFonts w:cs="Arial" w:ascii="Arial" w:hAnsi="Arial"/>
          <w:b/>
          <w:bCs/>
          <w:sz w:val="24"/>
          <w:szCs w:val="24"/>
          <w:rtl w:val="true"/>
        </w:rPr>
        <w:t>-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פ</w:t>
      </w:r>
      <w:r>
        <w:rPr>
          <w:rFonts w:cs="Arial" w:ascii="Arial" w:hAnsi="Arial"/>
          <w:sz w:val="24"/>
          <w:szCs w:val="24"/>
        </w:rPr>
        <w:t>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</w:rPr>
        <w:t>7971/23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אגבאריה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מדינת ישראל וערעור שכנגד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המערערים נדונו 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14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 לאחר שהורשעו בעבירה של נשיאה והובלה של נשק בצוותא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דובר בתת מקלע מאולתר טעון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בית המשפט העליון קבע כי מתחם הענישה בגין עבירה של נשיאת נשק חם במרחב ציבורי נע בין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 – </w:t>
      </w:r>
      <w:r>
        <w:rPr>
          <w:rFonts w:cs="Arial" w:ascii="Arial" w:hAnsi="Arial"/>
          <w:sz w:val="24"/>
          <w:szCs w:val="24"/>
        </w:rPr>
        <w:t>42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החמיר בעונשם של המערערים והעמידו על </w:t>
      </w:r>
      <w:r>
        <w:rPr>
          <w:rFonts w:cs="Arial" w:ascii="Arial" w:hAnsi="Arial"/>
          <w:sz w:val="24"/>
          <w:szCs w:val="24"/>
        </w:rPr>
        <w:t>32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ascii="Arial" w:hAnsi="Arial"/>
          <w:sz w:val="24"/>
          <w:sz w:val="24"/>
          <w:szCs w:val="24"/>
          <w:rtl w:val="true"/>
        </w:rPr>
        <w:t>ע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פ</w:t>
      </w:r>
      <w:r>
        <w:rPr>
          <w:rFonts w:cs="Arial" w:ascii="Arial" w:hAnsi="Arial"/>
          <w:sz w:val="24"/>
          <w:szCs w:val="24"/>
        </w:rPr>
        <w:t>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</w:rPr>
        <w:t>5522/20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חלייחל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ascii="Arial" w:hAnsi="Arial"/>
          <w:sz w:val="24"/>
          <w:sz w:val="24"/>
          <w:szCs w:val="24"/>
          <w:rtl w:val="true"/>
        </w:rPr>
        <w:t>המערער הורשע בעבירה של נשיאה  והובלה של נשק שממנו בוצע ירי קודם לכן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ירי שלא יוחס לו אך בית המשפט המחוז ראה בו נסיבה לחומרא וביהמ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ש העליון אף הוא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נקבע מתחם עונש הנע בין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 – </w:t>
      </w:r>
      <w:r>
        <w:rPr>
          <w:rFonts w:cs="Arial" w:ascii="Arial" w:hAnsi="Arial"/>
          <w:sz w:val="24"/>
          <w:szCs w:val="24"/>
        </w:rPr>
        <w:t>48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ונגזרו על המערער </w:t>
      </w:r>
      <w:r>
        <w:rPr>
          <w:rFonts w:cs="Arial" w:ascii="Arial" w:hAnsi="Arial"/>
          <w:sz w:val="24"/>
          <w:szCs w:val="24"/>
        </w:rPr>
        <w:t>36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והופעל מאסר על תנאי במצטבר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הערעור נדחה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hyperlink r:id="rId26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5750/20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חוסיין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ascii="Arial" w:hAnsi="Arial"/>
          <w:sz w:val="24"/>
          <w:sz w:val="24"/>
          <w:szCs w:val="24"/>
          <w:rtl w:val="true"/>
        </w:rPr>
        <w:t>המערער הורשע בעבירה של  הובלה ונשיאה של 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רובה מאולתר מסוג קרלו ובתוכו מחסנית ותחמושת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נקבע מתחם ענישה הנע בין שנתיים לחמש שנות מאסר ועל המערער הוטלו </w:t>
      </w:r>
      <w:r>
        <w:rPr>
          <w:rFonts w:cs="Arial" w:ascii="Arial" w:hAnsi="Arial"/>
          <w:sz w:val="24"/>
          <w:szCs w:val="24"/>
        </w:rPr>
        <w:t>34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 תוך התחשבות בנסיבות אישיות מורכבות של המערער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היותו בן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ונעדר עבר פלילי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בהמלצת ביהמ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ש העליון חזר בו מהערעור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ascii="Arial" w:hAnsi="Arial"/>
          <w:sz w:val="24"/>
          <w:sz w:val="24"/>
          <w:szCs w:val="24"/>
          <w:rtl w:val="true"/>
        </w:rPr>
        <w:t>ע</w:t>
      </w:r>
      <w:r>
        <w:rPr>
          <w:rFonts w:cs="Arial" w:ascii="Arial" w:hAnsi="Arial"/>
          <w:sz w:val="24"/>
          <w:szCs w:val="24"/>
          <w:rtl w:val="true"/>
        </w:rPr>
        <w:t>'</w:t>
      </w:r>
      <w:r>
        <w:rPr>
          <w:rFonts w:ascii="Arial" w:hAnsi="Arial"/>
          <w:sz w:val="24"/>
          <w:sz w:val="24"/>
          <w:szCs w:val="24"/>
          <w:rtl w:val="true"/>
        </w:rPr>
        <w:t xml:space="preserve">פ </w:t>
      </w:r>
      <w:r>
        <w:rPr>
          <w:rFonts w:cs="Arial" w:ascii="Arial" w:hAnsi="Arial"/>
          <w:sz w:val="24"/>
          <w:szCs w:val="24"/>
        </w:rPr>
        <w:t>5602/22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פלוני </w:t>
      </w:r>
      <w:r>
        <w:rPr>
          <w:rFonts w:ascii="Arial" w:hAnsi="Arial"/>
          <w:sz w:val="24"/>
          <w:sz w:val="24"/>
          <w:szCs w:val="24"/>
          <w:rtl w:val="true"/>
        </w:rPr>
        <w:t>המשיב הורשע בעבירה של נשיאת נשק שלא כדין – אקדח חצי אוטומטי עם מחסנית וכדורים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הפרעה לשוטר וכניסה ושהייה שלא כדין בישראל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המשיב  היה נעדר עבר פלילי והודה במסגר הסדר טיעון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נגזרו עליו </w:t>
      </w:r>
      <w:r>
        <w:rPr>
          <w:rFonts w:cs="Arial" w:ascii="Arial" w:hAnsi="Arial"/>
          <w:sz w:val="24"/>
          <w:szCs w:val="24"/>
        </w:rPr>
        <w:t>18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בית המשפט העליון קבע שמתחם הענישה לעבירה של נשיאת נשק חם במרחב הציבורי נע בין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 – </w:t>
      </w:r>
      <w:r>
        <w:rPr>
          <w:rFonts w:cs="Arial" w:ascii="Arial" w:hAnsi="Arial"/>
          <w:sz w:val="24"/>
          <w:szCs w:val="24"/>
        </w:rPr>
        <w:t>42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והשית עליו </w:t>
      </w:r>
      <w:r>
        <w:rPr>
          <w:rFonts w:cs="Arial" w:ascii="Arial" w:hAnsi="Arial"/>
          <w:sz w:val="24"/>
          <w:szCs w:val="24"/>
        </w:rPr>
        <w:t>28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 בשל אי מיצוי הדין עימו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hyperlink r:id="rId27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5681/23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נח חווא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ascii="Arial" w:hAnsi="Arial"/>
          <w:sz w:val="24"/>
          <w:sz w:val="24"/>
          <w:szCs w:val="24"/>
          <w:rtl w:val="true"/>
        </w:rPr>
        <w:t xml:space="preserve">על המערער שהורשע בביצוע עבירות של החזקה ונשיא של אקדח הזנקה שהוסב טעון בששה כדורים הוטלו  </w:t>
      </w:r>
      <w:r>
        <w:rPr>
          <w:rFonts w:cs="Arial" w:ascii="Arial" w:hAnsi="Arial"/>
          <w:sz w:val="24"/>
          <w:szCs w:val="24"/>
        </w:rPr>
        <w:t>35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בית המשפט העליון דחה את הערעור וציין כי העונש שנגזר על המערער אינו מחמיר ואולי אף מקל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פסיקה שהוגשה על ידי ב</w:t>
      </w:r>
      <w:r>
        <w:rPr>
          <w:rFonts w:cs="Arial" w:ascii="Arial" w:hAnsi="Arial"/>
          <w:b/>
          <w:bCs/>
          <w:sz w:val="24"/>
          <w:szCs w:val="24"/>
          <w:rtl w:val="true"/>
        </w:rPr>
        <w:t>"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כ הנאשם</w:t>
      </w:r>
      <w:r>
        <w:rPr>
          <w:rFonts w:cs="Arial" w:ascii="Arial" w:hAnsi="Arial"/>
          <w:b/>
          <w:bCs/>
          <w:sz w:val="24"/>
          <w:szCs w:val="24"/>
          <w:rtl w:val="true"/>
        </w:rPr>
        <w:t>-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hyperlink r:id="rId28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10205-08-21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מחוזי מרכז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צרצור </w:t>
      </w:r>
      <w:r>
        <w:rPr>
          <w:rFonts w:ascii="Arial" w:hAnsi="Arial"/>
          <w:sz w:val="24"/>
          <w:sz w:val="24"/>
          <w:szCs w:val="24"/>
          <w:rtl w:val="true"/>
        </w:rPr>
        <w:t xml:space="preserve">נדון הנאשם ל </w:t>
      </w:r>
      <w:r>
        <w:rPr>
          <w:rFonts w:cs="Arial" w:ascii="Arial" w:hAnsi="Arial"/>
          <w:sz w:val="24"/>
          <w:szCs w:val="24"/>
        </w:rPr>
        <w:t>16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 לאחר שהורשע בנשיאת נשק ותחמושת וירי מנשק חם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כל זאת מחוץ לשטחי מדינת ישראל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בחתונת חברו שנערכה בשטחי הרשות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בית המשפט קבע שמדובר במקרה ייחודי בו אזרח ישראלי נדון על ביצוע העבירה בשטחי הרשות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eastAsia="Arial" w:cs="Arial" w:ascii="Arial" w:hAnsi="Arial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60084-07-20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חלימה </w:t>
      </w:r>
      <w:r>
        <w:rPr>
          <w:rFonts w:ascii="Arial" w:hAnsi="Arial"/>
          <w:sz w:val="24"/>
          <w:sz w:val="24"/>
          <w:szCs w:val="24"/>
          <w:rtl w:val="true"/>
        </w:rPr>
        <w:t>נדון הנאשם אשר הורשע לאחר שמיעת הוכחות בעבירות של ירי במקום מגורים ונשיאת נשק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נקבע מתחם ענישה לעבירת הנשק בלבד הנע בין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 – </w:t>
      </w:r>
      <w:r>
        <w:rPr>
          <w:rFonts w:cs="Arial" w:ascii="Arial" w:hAnsi="Arial"/>
          <w:sz w:val="24"/>
          <w:szCs w:val="24"/>
        </w:rPr>
        <w:t>48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והנאשם נדון ל –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 חרף היותו נעדר עבר פלילי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hyperlink r:id="rId30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32581-06-20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מחוזי מרכז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חאסקיה </w:t>
      </w:r>
      <w:r>
        <w:rPr>
          <w:rFonts w:ascii="Arial" w:hAnsi="Arial"/>
          <w:sz w:val="24"/>
          <w:sz w:val="24"/>
          <w:szCs w:val="24"/>
          <w:rtl w:val="true"/>
        </w:rPr>
        <w:t>נדון הנאשם 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18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 בתיק חמור ביותר בו שותפו לכתב האישום ירה בשוטר והענישה המקלה מקורה בהפללתו של נאשם זה את שותפו בעבירה של ניסיון לרצח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hyperlink r:id="rId31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19076-11-23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מדינת  ישראל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אבו סיף </w:t>
      </w:r>
      <w:r>
        <w:rPr>
          <w:rFonts w:ascii="Arial" w:hAnsi="Arial"/>
          <w:sz w:val="24"/>
          <w:sz w:val="24"/>
          <w:szCs w:val="24"/>
          <w:rtl w:val="true"/>
        </w:rPr>
        <w:t>הורשע הנאשם בהובלה ונשיאה של אקדח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נקבע מתחם ענישה הנע בין  </w:t>
      </w:r>
      <w:r>
        <w:rPr>
          <w:rFonts w:cs="Arial" w:ascii="Arial" w:hAnsi="Arial"/>
          <w:sz w:val="24"/>
          <w:szCs w:val="24"/>
        </w:rPr>
        <w:t>21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 – </w:t>
      </w:r>
      <w:r>
        <w:rPr>
          <w:rFonts w:cs="Arial" w:ascii="Arial" w:hAnsi="Arial"/>
          <w:sz w:val="24"/>
          <w:szCs w:val="24"/>
        </w:rPr>
        <w:t>45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והנאשם נדון ל – </w:t>
      </w:r>
      <w:r>
        <w:rPr>
          <w:rFonts w:cs="Arial" w:ascii="Arial" w:hAnsi="Arial"/>
          <w:sz w:val="24"/>
          <w:szCs w:val="24"/>
        </w:rPr>
        <w:t>21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לאחר סקירת הפסיקה שהוגשה על ידי 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הצדדים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הנני קובעת שמתחם הענישה לעבירה של נשיאה והובלה של נשק נע בין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 – </w:t>
      </w:r>
      <w:r>
        <w:rPr>
          <w:rFonts w:cs="Arial" w:ascii="Arial" w:hAnsi="Arial"/>
          <w:sz w:val="24"/>
          <w:szCs w:val="24"/>
        </w:rPr>
        <w:t>42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כמפורט מעלה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לנאשם עבר פלילי ישן ולמן שנת </w:t>
      </w:r>
      <w:r>
        <w:rPr>
          <w:rFonts w:cs="Arial" w:ascii="Arial" w:hAnsi="Arial"/>
          <w:sz w:val="24"/>
          <w:szCs w:val="24"/>
        </w:rPr>
        <w:t>2011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לא עבר עבירות נוספות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הנאשם אב לשלושה ילדים קטינים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אינו בריא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אם כי טענת בא כוחו הנוגעת למצבו הרפואי בחלקה מקורה בהזנחתו את הטיפול הרפואי הנדרש כמפורט בסיכום הרפואי שהוגש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כמפורט בתסקיר המעצר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הנאשם בן למשפחה עזתית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דודו שיתף פעולה עם שלטונות ישראל ולפיכך נאלצה המשפחה 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לטענתו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לעבור מקומות מגורים רבים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לזכות הנאשם תיזקף הודאתו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הגם שזו באה לאחר שמיעת ההוכחות במלואן אך טרם כתיבת הכרעת הדין בעניינו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ומצבו הרפואי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tabs>
          <w:tab w:val="clear" w:pos="720"/>
          <w:tab w:val="left" w:pos="-58" w:leader="none"/>
        </w:tabs>
        <w:spacing w:lineRule="auto" w:line="360" w:before="240" w:after="240"/>
        <w:ind w:start="-58" w:end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ab/>
        <w:tab/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העיתוי בו ניתנה ההודאה רלבנטית למשקלה שכן ברור הוא שמשקלה של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הודאה </w:t>
      </w:r>
      <w:r>
        <w:rPr>
          <w:rFonts w:cs="Arial" w:ascii="Arial" w:hAnsi="Arial"/>
          <w:sz w:val="24"/>
          <w:szCs w:val="24"/>
          <w:rtl w:val="true"/>
        </w:rPr>
        <w:tab/>
        <w:tab/>
        <w:tab/>
      </w:r>
      <w:r>
        <w:rPr>
          <w:rFonts w:ascii="Arial" w:hAnsi="Arial"/>
          <w:sz w:val="24"/>
          <w:sz w:val="24"/>
          <w:szCs w:val="24"/>
          <w:rtl w:val="true"/>
        </w:rPr>
        <w:t xml:space="preserve">שניתנה לאחר סיום שמיעת כלל הראיות 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אינה שקולה למשקל הניתן לנאשם </w:t>
      </w:r>
      <w:r>
        <w:rPr>
          <w:rFonts w:cs="Arial" w:ascii="Arial" w:hAnsi="Arial"/>
          <w:sz w:val="24"/>
          <w:szCs w:val="24"/>
          <w:rtl w:val="true"/>
        </w:rPr>
        <w:tab/>
        <w:tab/>
        <w:tab/>
      </w:r>
      <w:r>
        <w:rPr>
          <w:rFonts w:ascii="Arial" w:hAnsi="Arial"/>
          <w:sz w:val="24"/>
          <w:sz w:val="24"/>
          <w:szCs w:val="24"/>
          <w:rtl w:val="true"/>
        </w:rPr>
        <w:t>שהודה בשלב המקדמי</w:t>
      </w:r>
      <w:r>
        <w:rPr>
          <w:rFonts w:ascii="Arial" w:hAnsi="Arial"/>
          <w:sz w:val="24"/>
          <w:sz w:val="24"/>
          <w:szCs w:val="24"/>
          <w:rtl w:val="true"/>
        </w:rPr>
        <w:t xml:space="preserve"> ו</w:t>
      </w:r>
      <w:r>
        <w:rPr>
          <w:rFonts w:ascii="Arial" w:hAnsi="Arial"/>
          <w:sz w:val="24"/>
          <w:sz w:val="24"/>
          <w:szCs w:val="24"/>
          <w:rtl w:val="true"/>
        </w:rPr>
        <w:t>חסך את ניהול ההליך כולו</w:t>
      </w:r>
      <w:r>
        <w:rPr>
          <w:rFonts w:cs="Arial" w:ascii="Arial" w:hAnsi="Arial"/>
          <w:sz w:val="24"/>
          <w:szCs w:val="24"/>
          <w:rtl w:val="true"/>
        </w:rPr>
        <w:t>.</w:t>
        <w:tab/>
        <w:tab/>
      </w:r>
    </w:p>
    <w:p>
      <w:pPr>
        <w:pStyle w:val="ListParagraph"/>
        <w:tabs>
          <w:tab w:val="clear" w:pos="720"/>
          <w:tab w:val="left" w:pos="-58" w:leader="none"/>
        </w:tabs>
        <w:spacing w:lineRule="auto" w:line="360" w:before="240" w:after="240"/>
        <w:ind w:start="-58" w:end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לאור האמור לעיל אני גוזרת על הנאשם את העונשים הבאים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</w:rPr>
        <w:t>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 בניכוי ימי מעצרו בהתאם לרישומי שב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ס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והתנאי הוא שלא יעבור עבירת נשק שהיא פשע תוך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5,000</w:t>
      </w:r>
      <w:r>
        <w:rPr>
          <w:rFonts w:cs="Arial" w:ascii="Arial" w:hAnsi="Arial"/>
          <w:sz w:val="24"/>
          <w:szCs w:val="24"/>
          <w:rtl w:val="true"/>
        </w:rPr>
        <w:t xml:space="preserve"> ₪ </w:t>
      </w:r>
      <w:r>
        <w:rPr>
          <w:rFonts w:ascii="Arial" w:hAnsi="Arial"/>
          <w:sz w:val="24"/>
          <w:sz w:val="24"/>
          <w:szCs w:val="24"/>
          <w:rtl w:val="true"/>
        </w:rPr>
        <w:t xml:space="preserve">קנס או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ימי מאסר תמורתו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אלול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ספטמבר </w:t>
      </w:r>
      <w:r>
        <w:rPr>
          <w:rFonts w:cs="David" w:ascii="David" w:hAnsi="David"/>
          <w:sz w:val="26"/>
          <w:szCs w:val="26"/>
        </w:rPr>
        <w:t>2024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תומר שטיינברג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bookmarkEnd w:id="10"/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ד שוקרי אבו טביק והנאשם באמצעות </w:t>
      </w:r>
      <w:r>
        <w:rPr>
          <w:rFonts w:cs="David" w:ascii="David" w:hAnsi="David"/>
          <w:sz w:val="26"/>
          <w:szCs w:val="26"/>
        </w:rPr>
        <w:t>VC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33337-07-23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אבו גאנם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/>
    </w:rPr>
  </w:style>
  <w:style w:type="character" w:styleId="WW8Num3z0">
    <w:name w:val="WW8Num3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stParagraphChar">
    <w:name w:val="List Paragraph 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9867910" TargetMode="External"/><Relationship Id="rId11" Type="http://schemas.openxmlformats.org/officeDocument/2006/relationships/hyperlink" Target="http://www.nevo.co.il/law/70301/144.g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30168342" TargetMode="External"/><Relationship Id="rId14" Type="http://schemas.openxmlformats.org/officeDocument/2006/relationships/hyperlink" Target="http://www.nevo.co.il/case/28384637" TargetMode="External"/><Relationship Id="rId15" Type="http://schemas.openxmlformats.org/officeDocument/2006/relationships/hyperlink" Target="http://www.nevo.co.il/case/28243273" TargetMode="External"/><Relationship Id="rId16" Type="http://schemas.openxmlformats.org/officeDocument/2006/relationships/hyperlink" Target="http://www.nevo.co.il/case/26888657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g" TargetMode="External"/><Relationship Id="rId19" Type="http://schemas.openxmlformats.org/officeDocument/2006/relationships/hyperlink" Target="http://www.nevo.co.il/case/28513828" TargetMode="External"/><Relationship Id="rId20" Type="http://schemas.openxmlformats.org/officeDocument/2006/relationships/hyperlink" Target="http://www.nevo.co.il/case/28384637" TargetMode="External"/><Relationship Id="rId21" Type="http://schemas.openxmlformats.org/officeDocument/2006/relationships/hyperlink" Target="http://www.nevo.co.il/case/28243273" TargetMode="External"/><Relationship Id="rId22" Type="http://schemas.openxmlformats.org/officeDocument/2006/relationships/hyperlink" Target="http://www.nevo.co.il/case/26888657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g" TargetMode="External"/><Relationship Id="rId25" Type="http://schemas.openxmlformats.org/officeDocument/2006/relationships/hyperlink" Target="http://www.nevo.co.il/case/28513828" TargetMode="External"/><Relationship Id="rId26" Type="http://schemas.openxmlformats.org/officeDocument/2006/relationships/hyperlink" Target="http://www.nevo.co.il/case/26927619" TargetMode="External"/><Relationship Id="rId27" Type="http://schemas.openxmlformats.org/officeDocument/2006/relationships/hyperlink" Target="http://www.nevo.co.il/case/29867910" TargetMode="External"/><Relationship Id="rId28" Type="http://schemas.openxmlformats.org/officeDocument/2006/relationships/hyperlink" Target="http://www.nevo.co.il/case/27836179" TargetMode="External"/><Relationship Id="rId29" Type="http://schemas.openxmlformats.org/officeDocument/2006/relationships/hyperlink" Target="http://www.nevo.co.il/case/26877113" TargetMode="External"/><Relationship Id="rId30" Type="http://schemas.openxmlformats.org/officeDocument/2006/relationships/hyperlink" Target="http://www.nevo.co.il/case/26754793" TargetMode="External"/><Relationship Id="rId31" Type="http://schemas.openxmlformats.org/officeDocument/2006/relationships/hyperlink" Target="http://www.nevo.co.il/case/30181074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2024-09-15T12:56:00Z</dcterms:created>
  <dc:creator> </dc:creator>
  <dc:description/>
  <cp:keywords/>
  <dc:language>en-IL</dc:language>
  <cp:lastModifiedBy>h1</cp:lastModifiedBy>
  <dcterms:modified xsi:type="dcterms:W3CDTF">2024-09-15T12:56:00Z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אבו גאנם;חאמד חמאד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29867910:2;30168342;28384637:2;28243273:2;26888657:2;28513828:2;26927619;27836179;26877113;26754793;30181074</vt:lpwstr>
  </property>
  <property fmtid="{D5CDD505-2E9C-101B-9397-08002B2CF9AE}" pid="9" name="CITY">
    <vt:lpwstr>מרכז</vt:lpwstr>
  </property>
  <property fmtid="{D5CDD505-2E9C-101B-9397-08002B2CF9AE}" pid="10" name="DATE">
    <vt:lpwstr>20240910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70301/144.b;029;144.g:3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33337</vt:lpwstr>
  </property>
  <property fmtid="{D5CDD505-2E9C-101B-9397-08002B2CF9AE}" pid="22" name="NEWPARTB">
    <vt:lpwstr>07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390020240910</vt:lpwstr>
  </property>
  <property fmtid="{D5CDD505-2E9C-101B-9397-08002B2CF9AE}" pid="34" name="TYPE_N_DATE">
    <vt:lpwstr>39020240910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