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33458-08-14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שעבי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22"/>
                <w:szCs w:val="22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עטאף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שעבי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שרקאווי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stJudge"/>
      <w:bookmarkStart w:id="4" w:name="LastJudge"/>
      <w:bookmarkEnd w:id="4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433</w:t>
        </w:r>
      </w:hyperlink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/>
      </w:pPr>
      <w:bookmarkStart w:id="9" w:name="PsakDin"/>
      <w:bookmarkStart w:id="10" w:name="Links_Kitvei_End"/>
      <w:bookmarkStart w:id="11" w:name="LawTable_End"/>
      <w:bookmarkEnd w:id="9"/>
      <w:bookmarkEnd w:id="10"/>
      <w:bookmarkEnd w:id="11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29.11.16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והחזקתו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hyperlink r:id="rId16"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sz w:val="22"/>
          <w:szCs w:val="22"/>
        </w:rPr>
        <w:t>2</w:t>
      </w:r>
      <w:r>
        <w:rPr>
          <w:rFonts w:cs="Calibri" w:ascii="Calibri" w:hAnsi="Calibri"/>
          <w:sz w:val="22"/>
          <w:szCs w:val="22"/>
          <w:rtl w:val="true"/>
        </w:rPr>
        <w:t>.</w:t>
        <w:tab/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2.7.14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אלחכים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סרחאן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במקלות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bookmarkStart w:id="15" w:name="ABSTRACT_END"/>
      <w:bookmarkEnd w:id="15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ממכנסיו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26/03/2017</w:t>
      </w:r>
      <w:r>
        <w:rPr>
          <w:rtl w:val="true"/>
        </w:rPr>
        <w:t xml:space="preserve">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המתרחבת</w:t>
      </w:r>
      <w:r>
        <w:rPr>
          <w:rtl w:val="true"/>
        </w:rPr>
        <w:t xml:space="preserve">,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והפוטנציאלים</w:t>
      </w:r>
      <w:r>
        <w:rPr>
          <w:rtl w:val="true"/>
        </w:rPr>
        <w:t xml:space="preserve">,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תכנון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tl w:val="true"/>
        </w:rPr>
        <w:t xml:space="preserve">,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הראמדאן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הראמאדן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לפורענות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שבעניינינו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   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השמיע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בישיבת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26.03.2017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קלאסי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התעכבה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ונדחתה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הרשומות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סיכומיו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ההודעות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המעיבים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בהסתמכותו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שפירא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cs="Miriam" w:ascii="David" w:hAnsi="David"/>
          <w:rtl w:val="true"/>
        </w:rPr>
        <w:t>["</w:t>
      </w:r>
      <w:r>
        <w:rPr>
          <w:rFonts w:ascii="David" w:hAnsi="David" w:cs="Miriam"/>
          <w:rtl w:val="true"/>
        </w:rPr>
        <w:t>הגיעה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לסולחה</w:t>
      </w:r>
      <w:r>
        <w:rPr>
          <w:rFonts w:cs="Miriam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הפרקליט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טבת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ינואר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)], 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סלחו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והלאה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תגובת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למחדלי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קלוקלת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ספציפיים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שטיפלו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שטיפלו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Arial"/>
          <w:sz w:val="22"/>
          <w:szCs w:val="22"/>
        </w:rPr>
      </w:pPr>
      <w:r>
        <w:rPr>
          <w:rFonts w:cs="Arial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מעיכוב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וגזירת הדין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>, 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"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highlight w:val="magenta"/>
          <w:lang w:val="en-IL" w:eastAsia="en-IL"/>
        </w:rPr>
      </w:pPr>
      <w:r>
        <w:rPr>
          <w:rFonts w:cs="Arial" w:ascii="Arial" w:hAnsi="Arial"/>
          <w:lang w:val="en-IL" w:eastAsia="en-IL"/>
        </w:rPr>
        <w:t>16</w:t>
      </w:r>
      <w:r>
        <w:rPr>
          <w:rFonts w:cs="Arial" w:ascii="Arial" w:hAnsi="Arial"/>
          <w:rtl w:val="true"/>
          <w:lang w:val="en-IL" w:eastAsia="en-IL"/>
        </w:rPr>
        <w:t>.</w:t>
        <w:tab/>
      </w:r>
      <w:r>
        <w:rPr>
          <w:rFonts w:ascii="Arial" w:hAnsi="Arial" w:cs="Arial"/>
          <w:rtl w:val="true"/>
          <w:lang w:val="en-IL" w:eastAsia="en-IL"/>
        </w:rPr>
        <w:t>במצב של ריבוי מעשים ועבירות כפי שבעניינינו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מלאכתו של בית המשפט היא לקבוע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תחילה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האם יש להתייחס לעניין כ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>אירוע אחד</w:t>
      </w:r>
      <w:r>
        <w:rPr>
          <w:rFonts w:cs="Arial" w:ascii="Arial" w:hAnsi="Arial"/>
          <w:rtl w:val="true"/>
          <w:lang w:val="en-IL" w:eastAsia="en-IL"/>
        </w:rPr>
        <w:t xml:space="preserve">" </w:t>
      </w:r>
      <w:r>
        <w:rPr>
          <w:rFonts w:ascii="Arial" w:hAnsi="Arial" w:cs="Arial"/>
          <w:rtl w:val="true"/>
          <w:lang w:val="en-IL" w:eastAsia="en-IL"/>
        </w:rPr>
        <w:t xml:space="preserve">או שמא מדובר 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>במספר אירועים</w:t>
      </w:r>
      <w:r>
        <w:rPr>
          <w:rFonts w:cs="Arial" w:ascii="Arial" w:hAnsi="Arial"/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highlight w:val="magenta"/>
          <w:lang w:val="en-IL" w:eastAsia="en-IL"/>
        </w:rPr>
      </w:pPr>
      <w:r>
        <w:rPr>
          <w:rFonts w:cs="Arial" w:ascii="Arial" w:hAnsi="Arial"/>
          <w:highlight w:val="magenta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IL" w:eastAsia="en-IL"/>
        </w:rPr>
        <w:t>סבורה אני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כי בענייננו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יש לראות בכלל העבירות שביצע הנאשם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אירוע אחד ולא מספר אירועים שכן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מדובר במסכת עבריינית </w:t>
      </w:r>
      <w:r>
        <w:rPr>
          <w:spacing w:val="8"/>
          <w:rtl w:val="true"/>
        </w:rPr>
        <w:t>מתמשכת</w:t>
      </w:r>
      <w:r>
        <w:rPr>
          <w:rFonts w:cs="Times New Roman"/>
          <w:spacing w:val="8"/>
          <w:rtl w:val="true"/>
        </w:rPr>
        <w:t xml:space="preserve"> </w:t>
      </w:r>
      <w:r>
        <w:rPr>
          <w:spacing w:val="8"/>
          <w:rtl w:val="true"/>
        </w:rPr>
        <w:t>אחת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רצופה</w:t>
      </w:r>
      <w:r>
        <w:rPr>
          <w:rFonts w:cs="Times New Roman"/>
          <w:spacing w:val="8"/>
          <w:rtl w:val="true"/>
        </w:rPr>
        <w:t xml:space="preserve"> </w:t>
      </w:r>
      <w:r>
        <w:rPr>
          <w:spacing w:val="8"/>
          <w:rtl w:val="true"/>
        </w:rPr>
        <w:t>וסמוכה</w:t>
      </w:r>
      <w:r>
        <w:rPr>
          <w:rFonts w:cs="Times New Roman"/>
          <w:spacing w:val="8"/>
          <w:rtl w:val="true"/>
        </w:rPr>
        <w:t xml:space="preserve"> </w:t>
      </w:r>
      <w:r>
        <w:rPr>
          <w:spacing w:val="8"/>
          <w:rtl w:val="true"/>
        </w:rPr>
        <w:t>בזמן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לפיכך</w:t>
      </w:r>
      <w:r>
        <w:rPr>
          <w:rFonts w:cs="Times New Roman"/>
          <w:spacing w:val="8"/>
          <w:rtl w:val="true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אקבע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במקרה זה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מתחם עונש הולם אחד לכלל העבירות שבתיק</w:t>
      </w:r>
      <w:r>
        <w:rPr>
          <w:rFonts w:cs="Arial" w:ascii="Arial" w:hAnsi="Arial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קדושת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ויזום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היטב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וכוונה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70" w:start="57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והאלימים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הנפסדים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שאפפו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מאיומיו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57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בסביבת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ודורסנית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לעבירה של החזקת ונישאת נשק ללא רישיון חומרה 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בפני עצמה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 המשפט עמדו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הסיכון לציבור הטמון בעבירה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הסכנה שנשק כשה יגיע לידיים עברייניות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והנה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במקרה דנן נעשה בשנק שימוש עברייני וכאמור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רק בנס לא הצליח הנאשם לפגוע במתלונן ולא נפגעו אנשים אחרים שהיו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חומרה נוספת יש 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שהנשק לא נתפס עד היום ולא הובא למשטרה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570" w:start="57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להוקיע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מהשורש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ומתרחבת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סובלנית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ודורסנית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570" w:end="0"/>
        <w:jc w:val="both"/>
        <w:rPr/>
      </w:pP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570" w:end="0"/>
        <w:jc w:val="both"/>
        <w:rPr/>
      </w:pP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שנאמרו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32/14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                 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17.09.2015</w:t>
      </w:r>
      <w:r>
        <w:rPr>
          <w:rtl w:val="true"/>
        </w:rPr>
        <w:t>)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426"/>
        <w:jc w:val="both"/>
        <w:rPr>
          <w:rFonts w:cs="Miriam"/>
          <w:b/>
          <w:bCs/>
          <w:u w:val="single"/>
        </w:rPr>
      </w:pPr>
      <w:r>
        <w:rPr>
          <w:rtl w:val="true"/>
        </w:rPr>
        <w:t>"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הפוקדת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מקומותינו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ומותירה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התופעה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ולמגרה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הנחרץ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דמם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קיפדו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זועק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מכביד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21">
        <w:r>
          <w:rPr>
            <w:rStyle w:val="Hyperlink"/>
            <w:rFonts w:ascii="David" w:hAnsi="David"/>
            <w:color w:val="0000FF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</w:rPr>
          <w:t>6971/13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אושר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עמרן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23.09.2014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  <w:tab/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כבר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נלאינו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מלחזור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ולהתריע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התופעה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הולכת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ומתרחבת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בעיקר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בקרב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צעירים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יישוב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מחלוקות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וסכסוכים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בדרך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כלל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בעניינים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בכך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תוך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שימוש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קר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חם</w:t>
      </w:r>
      <w:r>
        <w:rPr>
          <w:rFonts w:cs="Miriam" w:ascii="David" w:hAnsi="David"/>
          <w:rtl w:val="true"/>
        </w:rPr>
        <w:t xml:space="preserve">. </w:t>
      </w:r>
      <w:r>
        <w:rPr>
          <w:rFonts w:ascii="David" w:hAnsi="David" w:cs="Miriam"/>
          <w:rtl w:val="true"/>
        </w:rPr>
        <w:t>זוהי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תופעה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שחברה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מתוקנת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אינה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יכולה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להשלים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עמה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והדרך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להתמודד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עם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תופעה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זו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שפשתה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בחברה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לכל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גווניה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וצורותיה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הינה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באמצעות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ענישה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קשה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ומרתיעה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לשלושה גזרי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אחד מהם אינו הולם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הורשעו הנאשמים בירי  לעבר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נבדלים באופן מהותי מהמקרה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אחד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)             </w:t>
      </w:r>
      <w:r>
        <w:rPr>
          <w:rFonts w:cs="David" w:ascii="David" w:hAnsi="David"/>
        </w:rPr>
        <w:t>21600-09-10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צברי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מורדוך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24.03.2013</w:t>
      </w:r>
      <w:r>
        <w:rPr>
          <w:rFonts w:cs="David" w:ascii="David" w:hAnsi="David"/>
          <w:rtl w:val="true"/>
        </w:rPr>
        <w:t xml:space="preserve">)] </w:t>
      </w:r>
      <w:r>
        <w:rPr>
          <w:rFonts w:ascii="David" w:hAnsi="David"/>
          <w:rtl w:val="true"/>
        </w:rPr>
        <w:t xml:space="preserve">הורשע נאשם בן </w:t>
      </w:r>
      <w:r>
        <w:rPr>
          <w:rFonts w:cs="David" w:ascii="David" w:hAnsi="David"/>
        </w:rPr>
        <w:t>81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שירה ממרפסת דירתו לעבר המתלונן שזרק לעבר המרפסת מקל ומברשת של מטאטא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לנפץ את שמשת הדלת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הדין נכתב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נתקף בבהלה ובחרדה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החזיק ברישיון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לעבר המתלונן ירייה אחת לכיוון המתלונן ולאחר מכן ירייה נוספת לכיוון מרפסת הדירה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הוגש תסקיר חיובי מאד וביהמ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התחשב גם במצבו הרפואי של הנאשם ודן אותו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במקרה השני אליו הפנה הסנגור </w:t>
      </w:r>
      <w:r>
        <w:rPr>
          <w:rFonts w:cs="David" w:ascii="David" w:hAnsi="David"/>
          <w:rtl w:val="true"/>
        </w:rPr>
        <w:t>[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</w:rPr>
          <w:t>3093/04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אוסאמה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נאסר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נאג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23.01.2008</w:t>
      </w:r>
      <w:r>
        <w:rPr>
          <w:rFonts w:cs="David" w:ascii="David" w:hAnsi="David"/>
          <w:rtl w:val="true"/>
        </w:rPr>
        <w:t xml:space="preserve">)], </w:t>
      </w:r>
      <w:r>
        <w:rPr>
          <w:rFonts w:ascii="David" w:hAnsi="David"/>
          <w:rtl w:val="true"/>
        </w:rPr>
        <w:t xml:space="preserve">שם תקפו שלושה נאשמים את המתלונן במקלות ואף עשו שימוש באקדח וברובה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וחרף זאת הוטלו עליהם עונשי מאסר של מספר חודשים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התחשב בכך שהנאשמים סבלו קשות ממשפחת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אחיהם הותקף בצורה ברוטלית ונזקק לטיפולים רפואיים ובשיקולים נוספים לקולה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גזר דין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שניתן לפני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חורג לקולה ממתחם הענישה ההולם את העבירות ואינני רואה לסמוך עליו את קביעותיי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המדינה הגישה ערעור על קולת העונש </w:t>
      </w:r>
      <w:r>
        <w:rPr>
          <w:rFonts w:cs="David" w:ascii="David" w:hAnsi="David"/>
          <w:rtl w:val="true"/>
        </w:rPr>
        <w:t>[</w:t>
      </w:r>
      <w:hyperlink r:id="rId23">
        <w:r>
          <w:rPr>
            <w:rStyle w:val="Hyperlink"/>
            <w:rFonts w:ascii="David" w:hAnsi="David"/>
            <w:color w:val="0000FF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</w:rPr>
          <w:t>2938/08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אוסאמה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27.10.2008</w:t>
      </w:r>
      <w:r>
        <w:rPr>
          <w:rFonts w:cs="David" w:ascii="David" w:hAnsi="David"/>
          <w:rtl w:val="true"/>
        </w:rPr>
        <w:t xml:space="preserve">)] </w:t>
      </w:r>
      <w:r>
        <w:rPr>
          <w:rFonts w:ascii="David" w:hAnsi="David"/>
          <w:rtl w:val="true"/>
        </w:rPr>
        <w:t>ובית המשפט העליון קיבל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החמיר בעונשו של כל אחד מהנאשמים והעמידו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תוך שהובהר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ערכאת הערעור איננה ממצה את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גזירת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הדין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12.8.14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2.10.14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24.6.15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3.7.15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21.3.17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hyperlink r:id="rId2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" </w:t>
      </w:r>
      <w:hyperlink r:id="rId29">
        <w:r>
          <w:rPr>
            <w:rStyle w:val="Hyperlink"/>
            <w:color w:val="0000FF"/>
            <w:u w:val="single"/>
            <w:rtl w:val="true"/>
          </w:rPr>
          <w:t>ובסעיף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כפירה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ייזקפו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: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</w:rPr>
          <w:t>5883/15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יוסף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אבו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ציאם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24.11.2016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/>
        <w:ind w:start="1440" w:end="284"/>
        <w:jc w:val="both"/>
        <w:rPr>
          <w:rFonts w:ascii="David" w:hAnsi="David" w:cs="Miriam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קיום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סולחה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עשוי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להוות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נסיבה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מקלה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בגזירת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העונש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(</w:t>
      </w:r>
      <w:hyperlink r:id="rId31">
        <w:r>
          <w:rPr>
            <w:rStyle w:val="Hyperlink"/>
            <w:rFonts w:ascii="David" w:hAnsi="David" w:cs="Miriam"/>
            <w:color w:val="0000FF"/>
            <w:rtl w:val="true"/>
          </w:rPr>
          <w:t>ע</w:t>
        </w:r>
        <w:r>
          <w:rPr>
            <w:rStyle w:val="Hyperlink"/>
            <w:rFonts w:cs="Miriam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</w:rPr>
          <w:t>7126/04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גדיר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[</w:t>
      </w:r>
      <w:r>
        <w:rPr>
          <w:rFonts w:ascii="David" w:hAnsi="David" w:cs="Miriam"/>
          <w:rtl w:val="true"/>
        </w:rPr>
        <w:t>פורסם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בנבו</w:t>
      </w:r>
      <w:r>
        <w:rPr>
          <w:rFonts w:cs="Miriam" w:ascii="David" w:hAnsi="David"/>
          <w:rtl w:val="true"/>
        </w:rPr>
        <w:t>] (</w:t>
      </w:r>
      <w:r>
        <w:rPr>
          <w:rFonts w:cs="Miriam" w:ascii="David" w:hAnsi="David"/>
        </w:rPr>
        <w:t>27.6.2005</w:t>
      </w:r>
      <w:r>
        <w:rPr>
          <w:rFonts w:cs="Miriam" w:ascii="David" w:hAnsi="David"/>
          <w:rtl w:val="true"/>
        </w:rPr>
        <w:t xml:space="preserve">); </w:t>
      </w:r>
      <w:hyperlink r:id="rId32">
        <w:r>
          <w:rPr>
            <w:rStyle w:val="Hyperlink"/>
            <w:rFonts w:ascii="David" w:hAnsi="David" w:cs="Miriam"/>
            <w:color w:val="0000FF"/>
            <w:rtl w:val="true"/>
          </w:rPr>
          <w:t>בש</w:t>
        </w:r>
        <w:r>
          <w:rPr>
            <w:rStyle w:val="Hyperlink"/>
            <w:rFonts w:cs="Miriam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</w:rPr>
          <w:t>8041/06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מרזוק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[</w:t>
      </w:r>
      <w:r>
        <w:rPr>
          <w:rFonts w:ascii="David" w:hAnsi="David" w:cs="Miriam"/>
          <w:rtl w:val="true"/>
        </w:rPr>
        <w:t>פורסם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בנבו</w:t>
      </w:r>
      <w:r>
        <w:rPr>
          <w:rFonts w:cs="Miriam" w:ascii="David" w:hAnsi="David"/>
          <w:rtl w:val="true"/>
        </w:rPr>
        <w:t>] (</w:t>
      </w:r>
      <w:r>
        <w:rPr>
          <w:rFonts w:cs="Miriam" w:ascii="David" w:hAnsi="David"/>
        </w:rPr>
        <w:t>31.10.2006</w:t>
      </w:r>
      <w:r>
        <w:rPr>
          <w:rFonts w:cs="Miriam" w:ascii="David" w:hAnsi="David"/>
          <w:rtl w:val="true"/>
        </w:rPr>
        <w:t xml:space="preserve">) </w:t>
      </w:r>
      <w:r>
        <w:rPr>
          <w:rFonts w:ascii="David" w:hAnsi="David" w:cs="Miriam"/>
          <w:rtl w:val="true"/>
        </w:rPr>
        <w:t>רון</w:t>
      </w:r>
      <w:r>
        <w:rPr>
          <w:rFonts w:ascii="David" w:hAnsi="David" w:eastAsia="David"/>
          <w:rtl w:val="true"/>
        </w:rPr>
        <w:t xml:space="preserve"> </w:t>
      </w:r>
      <w:hyperlink r:id="rId33">
        <w:r>
          <w:rPr>
            <w:rStyle w:val="Hyperlink"/>
            <w:rFonts w:ascii="David" w:hAnsi="David" w:cs="Miriam"/>
            <w:color w:val="0000FF"/>
            <w:rtl w:val="true"/>
          </w:rPr>
          <w:t>שפירא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rtl w:val="true"/>
          </w:rPr>
          <w:t>הגיעה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rtl w:val="true"/>
          </w:rPr>
          <w:t>העת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rtl w:val="true"/>
          </w:rPr>
          <w:t>לסולחה</w:t>
        </w:r>
        <w:r>
          <w:rPr>
            <w:rStyle w:val="Hyperlink"/>
            <w:rFonts w:cs="Miriam" w:ascii="David" w:hAnsi="David"/>
            <w:color w:val="0000FF"/>
            <w:rtl w:val="true"/>
          </w:rPr>
          <w:t>"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הפרקליט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מח</w:t>
      </w:r>
      <w:r>
        <w:rPr>
          <w:rFonts w:cs="Miriam" w:ascii="David" w:hAnsi="David"/>
          <w:rtl w:val="true"/>
        </w:rPr>
        <w:t>(</w:t>
      </w:r>
      <w:r>
        <w:rPr>
          <w:rFonts w:cs="Miriam" w:ascii="David" w:hAnsi="David"/>
        </w:rPr>
        <w:t>2</w:t>
      </w:r>
      <w:r>
        <w:rPr>
          <w:rFonts w:cs="Miriam" w:ascii="David" w:hAnsi="David"/>
          <w:rtl w:val="true"/>
        </w:rPr>
        <w:t xml:space="preserve">) </w:t>
      </w:r>
      <w:r>
        <w:rPr>
          <w:rFonts w:cs="Miriam" w:ascii="David" w:hAnsi="David"/>
        </w:rPr>
        <w:t>433</w:t>
      </w:r>
      <w:r>
        <w:rPr>
          <w:rFonts w:cs="Miriam" w:ascii="David" w:hAnsi="David"/>
          <w:rtl w:val="true"/>
        </w:rPr>
        <w:t xml:space="preserve"> (</w:t>
      </w:r>
      <w:r>
        <w:rPr>
          <w:rFonts w:cs="Miriam" w:ascii="David" w:hAnsi="David"/>
        </w:rPr>
        <w:t>2006</w:t>
      </w:r>
      <w:r>
        <w:rPr>
          <w:rFonts w:cs="Miriam" w:ascii="David" w:hAnsi="David"/>
          <w:rtl w:val="true"/>
        </w:rPr>
        <w:t xml:space="preserve">)). </w:t>
      </w:r>
      <w:r>
        <w:rPr>
          <w:rFonts w:ascii="David" w:hAnsi="David" w:cs="Miriam"/>
          <w:rtl w:val="true"/>
        </w:rPr>
        <w:t>ביסוד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גישה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עומדת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העובדה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שמוסד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הסולחה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משרת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התכליות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השבת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הסדר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החברתי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והפחתת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הסיכון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להמשך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מעשי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האלימות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הצדדים</w:t>
      </w:r>
      <w:r>
        <w:rPr>
          <w:rFonts w:cs="Miriam" w:ascii="David" w:hAnsi="David"/>
          <w:rtl w:val="true"/>
        </w:rPr>
        <w:t xml:space="preserve">. </w:t>
      </w:r>
      <w:r>
        <w:rPr>
          <w:rFonts w:ascii="David" w:hAnsi="David" w:cs="Miriam"/>
          <w:rtl w:val="true"/>
        </w:rPr>
        <w:t>בנוסף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סולחה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הצדדים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יכול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שתבטא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גם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נטילת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אחריות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וחרטה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מצד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עובר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העבירה</w:t>
      </w:r>
      <w:r>
        <w:rPr>
          <w:rFonts w:cs="Miriam" w:ascii="David" w:hAnsi="David"/>
          <w:rtl w:val="true"/>
        </w:rPr>
        <w:t xml:space="preserve">.  </w:t>
      </w:r>
      <w:r>
        <w:rPr>
          <w:rFonts w:ascii="David" w:hAnsi="David" w:cs="Miriam"/>
          <w:rtl w:val="true"/>
        </w:rPr>
        <w:t>יחד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זאת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ברי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לבחון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בכל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מקרה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לנסיבותיו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האם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הסולחה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שנערכה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כמו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גם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הליכים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אחרים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פיוס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וצדק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מאחה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אכן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מממשת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בנסיבות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המקרה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הספציפי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שלפניו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הערכים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האמורים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העשויים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להצדיק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הפחתה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בעונשו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הנאשם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284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אינני סבורה שבזמן שעבר מאז הוגש כתב האישום ועד לסיום המשפט 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 של 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נימוק משמעותי להקלה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הוגש פחות מחודשיים לאחר ביצוע העבירה והתארכות המשפט נבעה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אי התייצבות עדים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שהוזמנו כדין והוצאו נגדם צווי הבאה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שהנאשם שוחרר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שהה בכל מהלך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את חלוף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מסוימת בחשבון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284"/>
        <w:jc w:val="both"/>
        <w:rPr/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12.8.14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2.10.14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24.6.15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3.7.15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21.3.17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למזכירות</w:t>
      </w:r>
      <w:r>
        <w:rPr>
          <w:rFonts w:ascii="David" w:hAnsi="David"/>
          <w:rtl w:val="true"/>
        </w:rPr>
        <w:t xml:space="preserve"> ותמציא את גזר הדין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33458-08-14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עטאף שעבי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  <w:sz w:val="2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normal-h">
    <w:name w:val="normal-h"/>
    <w:qFormat/>
    <w:rPr>
      <w:rFonts w:cs="Times New Roman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82" TargetMode="External"/><Relationship Id="rId11" Type="http://schemas.openxmlformats.org/officeDocument/2006/relationships/hyperlink" Target="http://www.nevo.co.il/law/70301/40ja.4" TargetMode="External"/><Relationship Id="rId12" Type="http://schemas.openxmlformats.org/officeDocument/2006/relationships/hyperlink" Target="http://www.nevo.co.il/law/70301/f40ja.6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case/20291305" TargetMode="External"/><Relationship Id="rId21" Type="http://schemas.openxmlformats.org/officeDocument/2006/relationships/hyperlink" Target="http://www.nevo.co.il/case/8291746" TargetMode="External"/><Relationship Id="rId22" Type="http://schemas.openxmlformats.org/officeDocument/2006/relationships/hyperlink" Target="http://www.nevo.co.il/case/364099" TargetMode="External"/><Relationship Id="rId23" Type="http://schemas.openxmlformats.org/officeDocument/2006/relationships/hyperlink" Target="http://www.nevo.co.il/case/5866206" TargetMode="External"/><Relationship Id="rId24" Type="http://schemas.openxmlformats.org/officeDocument/2006/relationships/hyperlink" Target="http://www.nevo.co.il/law/70301/38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ja.4" TargetMode="External"/><Relationship Id="rId29" Type="http://schemas.openxmlformats.org/officeDocument/2006/relationships/hyperlink" Target="http://www.nevo.co.il/law/70301/f40ja.6" TargetMode="External"/><Relationship Id="rId30" Type="http://schemas.openxmlformats.org/officeDocument/2006/relationships/hyperlink" Target="http://www.nevo.co.il/case/21472953" TargetMode="External"/><Relationship Id="rId31" Type="http://schemas.openxmlformats.org/officeDocument/2006/relationships/hyperlink" Target="http://www.nevo.co.il/case/6096035" TargetMode="External"/><Relationship Id="rId32" Type="http://schemas.openxmlformats.org/officeDocument/2006/relationships/hyperlink" Target="http://www.nevo.co.il/case/6119192" TargetMode="External"/><Relationship Id="rId33" Type="http://schemas.openxmlformats.org/officeDocument/2006/relationships/hyperlink" Target="http://www.nevo.co.il/safrut/book/336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13</Pages>
  <Words>3120</Words>
  <Characters>14523</Characters>
  <CharactersWithSpaces>17647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2017-04-09T12:07:00Z</dcterms:created>
  <dc:creator> </dc:creator>
  <dc:description/>
  <cp:keywords/>
  <dc:language>en-IL</dc:language>
  <cp:lastModifiedBy>run</cp:lastModifiedBy>
  <dcterms:modified xsi:type="dcterms:W3CDTF">2017-04-09T12:07:00Z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 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עטאף שעבי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3366</vt:lpwstr>
  </property>
  <property fmtid="{D5CDD505-2E9C-101B-9397-08002B2CF9AE}" pid="9" name="CASESLISTTMP1">
    <vt:lpwstr>20291305;8291746;364099;5866206;21472953;6096035;6119192</vt:lpwstr>
  </property>
  <property fmtid="{D5CDD505-2E9C-101B-9397-08002B2CF9AE}" pid="10" name="CITY">
    <vt:lpwstr>חי'</vt:lpwstr>
  </property>
  <property fmtid="{D5CDD505-2E9C-101B-9397-08002B2CF9AE}" pid="11" name="DATE">
    <vt:lpwstr>20170405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שרון נתנאל</vt:lpwstr>
  </property>
  <property fmtid="{D5CDD505-2E9C-101B-9397-08002B2CF9AE}" pid="15" name="LAWLISTTMP1">
    <vt:lpwstr>70301/329.a.2;144.a;144.b;192;040b;382;40ja.4;f40ja.6</vt:lpwstr>
  </property>
  <property fmtid="{D5CDD505-2E9C-101B-9397-08002B2CF9AE}" pid="16" name="LAWYER">
    <vt:lpwstr>פאדי שרקאווי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33458</vt:lpwstr>
  </property>
  <property fmtid="{D5CDD505-2E9C-101B-9397-08002B2CF9AE}" pid="23" name="NEWPARTB">
    <vt:lpwstr>08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390020170405</vt:lpwstr>
  </property>
  <property fmtid="{D5CDD505-2E9C-101B-9397-08002B2CF9AE}" pid="35" name="TYPE_N_DATE">
    <vt:lpwstr>39020170405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