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2"/>
                <w:sz w:val="22"/>
                <w:szCs w:val="22"/>
                <w:rtl w:val="true"/>
              </w:rPr>
              <w:t>ת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2"/>
                <w:szCs w:val="22"/>
              </w:rPr>
              <w:t>34242-02-16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נ</w:t>
            </w:r>
            <w:r>
              <w:rPr>
                <w:sz w:val="22"/>
                <w:szCs w:val="22"/>
                <w:rtl w:val="true"/>
              </w:rPr>
              <w:t xml:space="preserve">' </w:t>
            </w:r>
            <w:r>
              <w:rPr>
                <w:sz w:val="22"/>
                <w:sz w:val="22"/>
                <w:szCs w:val="22"/>
                <w:rtl w:val="true"/>
              </w:rPr>
              <w:t>ג</w:t>
            </w:r>
            <w:r>
              <w:rPr>
                <w:sz w:val="22"/>
                <w:szCs w:val="22"/>
                <w:rtl w:val="true"/>
              </w:rPr>
              <w:t>'</w:t>
            </w:r>
            <w:r>
              <w:rPr>
                <w:sz w:val="22"/>
                <w:sz w:val="22"/>
                <w:szCs w:val="22"/>
                <w:rtl w:val="true"/>
              </w:rPr>
              <w:t>ני</w:t>
            </w:r>
            <w:r>
              <w:rPr>
                <w:sz w:val="22"/>
                <w:szCs w:val="22"/>
                <w:rtl w:val="true"/>
              </w:rPr>
              <w:t>(</w:t>
            </w:r>
            <w:r>
              <w:rPr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sz w:val="22"/>
                <w:szCs w:val="22"/>
                <w:rtl w:val="true"/>
              </w:rPr>
              <w:t xml:space="preserve">) </w:t>
            </w:r>
            <w:r>
              <w:rPr>
                <w:sz w:val="22"/>
                <w:sz w:val="22"/>
                <w:szCs w:val="22"/>
                <w:rtl w:val="true"/>
              </w:rPr>
              <w:t>ואח</w:t>
            </w:r>
            <w:r>
              <w:rPr>
                <w:sz w:val="22"/>
                <w:szCs w:val="22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15.3.17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כמאל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סעב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r>
              <w:rPr>
                <w:rtl w:val="true"/>
              </w:rPr>
            </w:r>
          </w:p>
        </w:tc>
      </w:tr>
      <w:tr>
        <w:trPr>
          <w:trHeight w:val="446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br/>
              <w:br/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.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עידן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ני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במעצר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31/1/16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.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במעצר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29/1/16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bookmarkStart w:id="2" w:name="FirstLawyer"/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bookmarkEnd w:id="2"/>
      <w:r>
        <w:rPr>
          <w:rFonts w:ascii="Arial" w:hAnsi="Arial" w:cs="Arial"/>
          <w:rtl w:val="true"/>
        </w:rPr>
        <w:t xml:space="preserve"> המאשימה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tl w:val="true"/>
        </w:rPr>
        <w:t>שגב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אדלר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עדי קידר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העבירות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 xml:space="preserve">שני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נשיאת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בשני אישומים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</w:t>
      </w:r>
      <w:r>
        <w:rPr>
          <w:rFonts w:cs="Arial" w:ascii="Arial" w:hAnsi="Arial"/>
          <w:rtl w:val="true"/>
        </w:rPr>
        <w:t xml:space="preserve">+ </w:t>
      </w:r>
      <w:hyperlink r:id="rId10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"); </w:t>
      </w:r>
      <w:r>
        <w:rPr>
          <w:rFonts w:ascii="Arial" w:hAnsi="Arial" w:cs="Arial"/>
          <w:rtl w:val="true"/>
        </w:rPr>
        <w:t xml:space="preserve">החזקת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בשני אישומים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</w:t>
      </w:r>
      <w:r>
        <w:rPr>
          <w:rFonts w:cs="Arial" w:ascii="Arial" w:hAnsi="Arial"/>
          <w:color w:val="000000"/>
          <w:rtl w:val="true"/>
        </w:rPr>
        <w:t xml:space="preserve">+ </w:t>
      </w:r>
      <w:hyperlink r:id="rId13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+ </w:t>
      </w:r>
      <w:hyperlink r:id="rId15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ועבירה של שימוש ברכב ללא רשות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413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</w:hyperlink>
      <w:r>
        <w:rPr>
          <w:rFonts w:ascii="Arial" w:hAnsi="Arial" w:cs="Arial"/>
          <w:rtl w:val="true"/>
        </w:rPr>
        <w:t xml:space="preserve"> סיפא </w:t>
      </w:r>
      <w:r>
        <w:rPr>
          <w:rFonts w:cs="Arial" w:ascii="Arial" w:hAnsi="Arial"/>
          <w:rtl w:val="true"/>
        </w:rPr>
        <w:t xml:space="preserve">+ </w:t>
      </w:r>
      <w:hyperlink r:id="rId18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 יוחס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לנאשם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עבירה של החזקת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באישום נפרד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הסדר הטיעון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שני הנאשמים הורשעו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בעובדות כתב האישום המתוקן שייחס להם את העבירות הבאות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Arial" w:hAnsi="Arial" w:cs="Arial"/>
          <w:rtl w:val="true"/>
        </w:rPr>
        <w:t xml:space="preserve">עבירה של </w:t>
      </w:r>
      <w:r>
        <w:rPr>
          <w:rFonts w:ascii="Arial" w:hAnsi="Arial" w:cs="Arial"/>
          <w:b/>
          <w:b/>
          <w:bCs/>
          <w:rtl w:val="true"/>
        </w:rPr>
        <w:t>החזקת 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u w:val="single"/>
          <w:rtl w:val="true"/>
        </w:rPr>
        <w:t>בשני אישומים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</w:t>
      </w:r>
      <w:r>
        <w:rPr>
          <w:rFonts w:cs="Arial" w:ascii="Arial" w:hAnsi="Arial"/>
          <w:color w:val="000000"/>
          <w:rtl w:val="true"/>
        </w:rPr>
        <w:t xml:space="preserve">+ </w:t>
      </w:r>
      <w:hyperlink r:id="rId21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עבירה של </w:t>
      </w:r>
      <w:r>
        <w:rPr>
          <w:rFonts w:ascii="Arial" w:hAnsi="Arial" w:cs="Arial"/>
          <w:b/>
          <w:b/>
          <w:bCs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+ </w:t>
      </w:r>
      <w:hyperlink r:id="rId23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ועבירה של </w:t>
      </w:r>
      <w:r>
        <w:rPr>
          <w:rFonts w:ascii="Arial" w:hAnsi="Arial" w:cs="Arial"/>
          <w:b/>
          <w:b/>
          <w:bCs/>
          <w:rtl w:val="true"/>
        </w:rPr>
        <w:t>שימוש ברכב ללא רשות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413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</w:hyperlink>
      <w:r>
        <w:rPr>
          <w:rFonts w:ascii="Arial" w:hAnsi="Arial" w:cs="Arial"/>
          <w:rtl w:val="true"/>
        </w:rPr>
        <w:t xml:space="preserve"> סיפא </w:t>
      </w:r>
      <w:r>
        <w:rPr>
          <w:rFonts w:cs="Arial" w:ascii="Arial" w:hAnsi="Arial"/>
          <w:rtl w:val="true"/>
        </w:rPr>
        <w:t xml:space="preserve">+ </w:t>
      </w:r>
      <w:hyperlink r:id="rId25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בנוסף הורשע </w:t>
      </w: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בעבירה של </w:t>
      </w:r>
      <w:r>
        <w:rPr>
          <w:rFonts w:ascii="Arial" w:hAnsi="Arial" w:cs="Arial"/>
          <w:b/>
          <w:b/>
          <w:bCs/>
          <w:rtl w:val="true"/>
        </w:rPr>
        <w:t>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עובדות כתב האישום המתוקן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left" w:pos="425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425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בפרט האישום הראשון נטען כי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מסוכסכים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אלהרר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12.1.16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החליטו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קטנוע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ורימון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לאולם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הינומה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האולם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חתונה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 מ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אלהרר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החתונה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ולהפחידם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קטנוע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גנוב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מהכניסה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לאולם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והטמינו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נפיץ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מתוצרת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רפא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שהכילה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64</w:t>
      </w:r>
      <w:r>
        <w:rPr>
          <w:rFonts w:cs="David" w:ascii="David" w:hAnsi="David"/>
          <w:rtl w:val="true"/>
        </w:rPr>
        <w:t>-</w:t>
      </w:r>
      <w:r>
        <w:rPr>
          <w:rFonts w:cs="Calibri" w:ascii="Calibri" w:hAnsi="Calibri"/>
        </w:rPr>
        <w:t>px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ציקלוניט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התפוצצותה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לבנת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החבלה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רימון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הלם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מתוצרת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התעשייה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הצבאית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רימון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הלם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אביזרים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מסמרים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גזיה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סוללות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סרטים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דביקים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וכו</w:t>
      </w:r>
      <w:r>
        <w:rPr>
          <w:rFonts w:cs="David" w:ascii="David" w:hAnsi="David"/>
          <w:rtl w:val="true"/>
        </w:rPr>
        <w:t xml:space="preserve">')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שיידמה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David" w:hAnsi="David"/>
          <w:rtl w:val="true"/>
        </w:rPr>
        <w:t>בשעה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19:35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ודיווח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צפוי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באולמי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הינומה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בנשר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20:13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ודיווח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אופנוע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ממולכד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באולמי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ושאסף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וליאור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להיפגע</w:t>
      </w:r>
      <w:r>
        <w:rPr>
          <w:rFonts w:cs="David" w:ascii="David" w:hAnsi="David"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לדיווחים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נטרלו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ורימון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שהוטמנו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בקטנוע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החתונה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Arial" w:ascii="Arial" w:hAnsi="Arial"/>
          <w:rtl w:val="true"/>
        </w:rPr>
        <w:tab/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האישום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1/2016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אוטומטי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קליבר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שסוגל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שבכוחו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הבסטיליה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בחיפה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בחיפוש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31.1.16</w:t>
      </w:r>
      <w:r>
        <w:rPr>
          <w:rFonts w:cs="David" w:ascii="David" w:hAnsi="David"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 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האישום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הרלוונטי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1/2016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התגורר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הדירה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וובלי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תופי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27.1.16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חיפוש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שהינו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מהדירה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והסתירו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במבואה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המגורים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בתיאום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ובידיעתו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האדנית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בתאריך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31.1.16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חיפוש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David" w:hAnsi="David"/>
          <w:rtl w:val="true"/>
        </w:rPr>
        <w:t>כאן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Arial" w:hAnsi="Arial" w:cs="Arial"/>
          <w:rtl w:val="true"/>
        </w:rPr>
        <w:t>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ציינה המאשימה כי אין מחלוקת שללבנת החבלה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שהוזכרה</w:t>
      </w:r>
      <w:r>
        <w:rPr>
          <w:rFonts w:ascii="Arial" w:hAnsi="Arial" w:cs="Arial"/>
          <w:rtl w:val="true"/>
        </w:rPr>
        <w:t xml:space="preserve"> במסגרת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היה מחובר אמצעי 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ז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המאשימה הפנתה לעברם הפלילי של הנאשמים וציינה כי לחובתו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שלוש הרשעות קודמות בעבירות רכוש ואלימות ולחובתו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שבע הר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עות קודמות בעבירות רכוש ואלימות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המאשימה הפנתה לפסיקה והדגישה כי בתי המשפט התייחסו רבות לסיכון הטמון בעבירות נשק ולחשיבות בהטלת עונשים מרתיעים והעד</w:t>
      </w:r>
      <w:r>
        <w:rPr>
          <w:rFonts w:ascii="Arial" w:hAnsi="Arial" w:cs="Arial"/>
          <w:rtl w:val="true"/>
        </w:rPr>
        <w:t>פ</w:t>
      </w:r>
      <w:r>
        <w:rPr>
          <w:rFonts w:ascii="Arial" w:hAnsi="Arial" w:cs="Arial"/>
          <w:rtl w:val="true"/>
        </w:rPr>
        <w:t>ת האינטרס הציבורי על פני נסיבות אישיות של 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תתממש</w:t>
      </w:r>
      <w:r>
        <w:rPr>
          <w:rtl w:val="true"/>
        </w:rPr>
        <w:t xml:space="preserve">, </w:t>
      </w: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 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",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: 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14.9.11</w:t>
      </w:r>
      <w:r>
        <w:rPr>
          <w:rtl w:val="true"/>
        </w:rPr>
        <w:t xml:space="preserve"> ); 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3072/07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אלחפיז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ואכד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02.08.07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2839/05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17.11.05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tl w:val="true"/>
        </w:rPr>
        <w:t xml:space="preserve">,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)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),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עומד על שנה עד שלוש שנים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לטענת המאשימה יש לצבור את העונשים באופן חלקי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עניינו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יוטל עונש במתחם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ובעניינו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במתחם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, </w:t>
      </w:r>
      <w:r>
        <w:rPr>
          <w:rtl w:val="true"/>
        </w:rPr>
        <w:t>ריצו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>אשימה ציינה בטיעוניה בפני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 xml:space="preserve"> כי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מרצה עונ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 מאסר במסגרת תיק אחר – </w:t>
      </w:r>
      <w:hyperlink r:id="rId30">
        <w:r>
          <w:rPr>
            <w:rStyle w:val="Hyperlink"/>
            <w:rFonts w:ascii="Arial" w:hAnsi="Arial" w:cs="Arial"/>
            <w:rtl w:val="true"/>
          </w:rPr>
          <w:t xml:space="preserve">תיק פלילי </w:t>
        </w:r>
        <w:r>
          <w:rPr>
            <w:rStyle w:val="Hyperlink"/>
            <w:rFonts w:cs="Arial" w:ascii="Arial" w:hAnsi="Arial"/>
          </w:rPr>
          <w:t>21221-02-16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29.1.16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ולכן ביקשה שלא לנכות ימי מעצרו בגין תיק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ביקשה כי העונש שיוטל בגין תיק זה יופעל במצטבר לכל עונש שהוא מרצה כיום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Arial" w:hAnsi="Arial" w:cs="Arial"/>
          <w:rtl w:val="true"/>
        </w:rPr>
        <w:t>בפתח דבריו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 הסנגור כי המתחמים שהוצגו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המאשימה מנותקים</w:t>
      </w:r>
      <w:r>
        <w:rPr>
          <w:rFonts w:ascii="Arial" w:hAnsi="Arial" w:cs="Arial"/>
          <w:rtl w:val="true"/>
        </w:rPr>
        <w:t xml:space="preserve"> מהמציאות</w:t>
      </w:r>
      <w:r>
        <w:rPr>
          <w:rFonts w:ascii="Arial" w:hAnsi="Arial" w:cs="Arial"/>
          <w:rtl w:val="true"/>
        </w:rPr>
        <w:t xml:space="preserve"> ואין להם שום קשר למ</w:t>
      </w:r>
      <w:r>
        <w:rPr>
          <w:rFonts w:ascii="Arial" w:hAnsi="Arial" w:cs="Arial"/>
          <w:rtl w:val="true"/>
        </w:rPr>
        <w:t>דיניות ה</w:t>
      </w:r>
      <w:r>
        <w:rPr>
          <w:rFonts w:ascii="Arial" w:hAnsi="Arial" w:cs="Arial"/>
          <w:rtl w:val="true"/>
        </w:rPr>
        <w:t>ענישה הנוהגת בבתי המשפט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Arial" w:hAnsi="Arial" w:cs="Arial"/>
          <w:rtl w:val="true"/>
        </w:rPr>
        <w:t>הסנגור ציין כי הנאשמים הודו והורשעו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ועל אף שלכאורה נשמעו מספר לא מבוטל </w:t>
      </w:r>
      <w:r>
        <w:rPr>
          <w:rFonts w:ascii="Arial" w:hAnsi="Arial" w:cs="Arial"/>
          <w:rtl w:val="true"/>
        </w:rPr>
        <w:t>של עדים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נחסך זמן שיפוטי יקר מאוד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לאור העובדה שנחסכה עדותם של עדי תביעה מרכזיים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העבירות בהן הורשעו הנאשמים ה</w:t>
      </w:r>
      <w:r>
        <w:rPr>
          <w:rFonts w:ascii="Arial" w:hAnsi="Arial" w:cs="Arial"/>
          <w:rtl w:val="true"/>
        </w:rPr>
        <w:t>ן</w:t>
      </w:r>
      <w:r>
        <w:rPr>
          <w:rFonts w:ascii="Arial" w:hAnsi="Arial" w:cs="Arial"/>
          <w:rtl w:val="true"/>
        </w:rPr>
        <w:t xml:space="preserve"> בסמכות בית משפט שלום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Arial" w:hAnsi="Arial" w:cs="Arial"/>
          <w:rtl w:val="true"/>
        </w:rPr>
        <w:t>לטענת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להקל ראש בחומרת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הרי מדובר בנסיבות אישיות </w:t>
      </w:r>
      <w:r>
        <w:rPr>
          <w:rFonts w:ascii="Arial" w:hAnsi="Arial" w:cs="Arial"/>
          <w:rtl w:val="true"/>
        </w:rPr>
        <w:t xml:space="preserve">קשות </w:t>
      </w:r>
      <w:r>
        <w:rPr>
          <w:rFonts w:ascii="Arial" w:hAnsi="Arial" w:cs="Arial"/>
          <w:rtl w:val="true"/>
        </w:rPr>
        <w:t xml:space="preserve">במיוחד לגבי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ציין 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 לשלושה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הפלילי  לא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התגייס ושירת כתומך לחימה ביחידת דובדבן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אבל מאז השירות הצבאי מצבו הדרדר והוכר כנכה בשיעור </w:t>
      </w:r>
      <w:r>
        <w:rPr>
          <w:rFonts w:cs="Arial" w:ascii="Arial" w:hAnsi="Arial"/>
        </w:rPr>
        <w:t>100%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רקע נפשי והוא לוקה בסכיזופרניה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Arial" w:hAnsi="Arial" w:cs="Arial"/>
          <w:rtl w:val="true"/>
        </w:rPr>
        <w:t>הסנגור הפנה לנ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וציין כי אומנם  הנאשם נמצא כשיר לעמוד לדין אבל הוא סובל מסכיזופרניה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Arial" w:hAnsi="Arial" w:cs="Arial"/>
          <w:rtl w:val="true"/>
        </w:rPr>
        <w:t xml:space="preserve">הסנגור הפנה לפסיקה </w:t>
      </w:r>
      <w:r>
        <w:rPr>
          <w:rFonts w:cs="Arial" w:ascii="Arial" w:hAnsi="Arial"/>
          <w:rtl w:val="true"/>
        </w:rPr>
        <w:t>(</w:t>
      </w:r>
      <w:hyperlink r:id="rId3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4312/11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10.6.13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hyperlink r:id="rId3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1865/14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4.1.16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hyperlink r:id="rId33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607/16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פלונית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12.4.16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וטען לקרב</w:t>
      </w:r>
      <w:r>
        <w:rPr>
          <w:rFonts w:ascii="Arial" w:hAnsi="Arial" w:cs="Arial"/>
          <w:rtl w:val="true"/>
        </w:rPr>
        <w:t xml:space="preserve">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לסייג </w:t>
      </w:r>
      <w:r>
        <w:rPr>
          <w:rFonts w:ascii="Arial" w:hAnsi="Arial" w:cs="Arial"/>
          <w:rtl w:val="true"/>
        </w:rPr>
        <w:t>לאחריות פלילית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/>
        <w:t>28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ציין הסנגור כי המדובר בנאשם כבן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 לילדה בת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עלה לארץ בשנת </w:t>
      </w:r>
      <w:r>
        <w:rPr>
          <w:rFonts w:cs="Arial" w:ascii="Arial" w:hAnsi="Arial"/>
        </w:rPr>
        <w:t>1990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הוריו פרודים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לנאשם קשר עם אביו ואמו נפגעה בשנת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בתאונה קשה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Arial" w:hAnsi="Arial" w:cs="Arial"/>
          <w:rtl w:val="true"/>
        </w:rPr>
        <w:t>עוד ציין כי אומנם לחובתו עבר פלילי אבל חלק מהעבירות כבר התיישנו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/>
        <w:t>29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>הסנגור טען כי הנאשמים הודו ולקחו אחריות מלאה על מעשיהם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עוד ציין כי 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קיבל פנייה מהמתלונן</w:t>
      </w:r>
      <w:r>
        <w:rPr>
          <w:rFonts w:ascii="Arial" w:hAnsi="Arial" w:cs="Arial"/>
          <w:rtl w:val="true"/>
        </w:rPr>
        <w:t xml:space="preserve"> האומרת כי </w:t>
      </w:r>
      <w:r>
        <w:rPr>
          <w:rFonts w:ascii="Arial" w:hAnsi="Arial" w:cs="Arial"/>
          <w:rtl w:val="true"/>
        </w:rPr>
        <w:t>לאחר הכרעת הדין בתיק זה אין למתלונן שום טענות למרות</w:t>
      </w:r>
      <w:r>
        <w:rPr>
          <w:rFonts w:ascii="Arial" w:hAnsi="Arial" w:cs="Arial"/>
          <w:rtl w:val="true"/>
        </w:rPr>
        <w:t xml:space="preserve"> חומרת</w:t>
      </w:r>
      <w:r>
        <w:rPr>
          <w:rFonts w:ascii="Arial" w:hAnsi="Arial" w:cs="Arial"/>
          <w:rtl w:val="true"/>
        </w:rPr>
        <w:t xml:space="preserve"> האירוע ומבחינת</w:t>
      </w:r>
      <w:r>
        <w:rPr>
          <w:rFonts w:ascii="Arial" w:hAnsi="Arial" w:cs="Arial"/>
          <w:rtl w:val="true"/>
        </w:rPr>
        <w:t xml:space="preserve"> המתלונן</w:t>
      </w:r>
      <w:r>
        <w:rPr>
          <w:rFonts w:ascii="Arial" w:hAnsi="Arial" w:cs="Arial"/>
          <w:rtl w:val="true"/>
        </w:rPr>
        <w:t xml:space="preserve"> הדבר נגמר והוא סולח לנאשמים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Arial" w:hAnsi="Arial" w:cs="Arial"/>
          <w:rtl w:val="true"/>
        </w:rPr>
        <w:t xml:space="preserve">הסנגור ציין כי בעניין זה 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ישתדל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להשלים </w:t>
      </w:r>
      <w:r>
        <w:rPr>
          <w:rFonts w:ascii="Arial" w:hAnsi="Arial" w:cs="Arial"/>
          <w:rtl w:val="true"/>
        </w:rPr>
        <w:t xml:space="preserve">את טיעוניו </w:t>
      </w:r>
      <w:r>
        <w:rPr>
          <w:rFonts w:ascii="Arial" w:hAnsi="Arial" w:cs="Arial"/>
          <w:rtl w:val="true"/>
        </w:rPr>
        <w:t>בכתב תוך כמה 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שלא נעשה</w:t>
      </w:r>
      <w:r>
        <w:rPr>
          <w:rFonts w:ascii="Arial" w:hAnsi="Arial" w:cs="Arial"/>
          <w:rtl w:val="true"/>
        </w:rPr>
        <w:t xml:space="preserve"> עד כה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30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Arial" w:hAnsi="Arial" w:cs="Arial"/>
          <w:rtl w:val="true"/>
        </w:rPr>
        <w:t>הסנגור הפנה לעובדה המוסכמת בהסדר הטיעון לפיה באי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ום הראשון לא היה סיכון ממשי כי אותה לבנת חבלה לא הי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תה בעלת אמצעי יזימה ולכן חומר</w:t>
      </w:r>
      <w:r>
        <w:rPr>
          <w:rFonts w:ascii="Arial" w:hAnsi="Arial" w:cs="Arial"/>
          <w:rtl w:val="true"/>
        </w:rPr>
        <w:t>ת הנסיבות</w:t>
      </w:r>
      <w:r>
        <w:rPr>
          <w:rFonts w:ascii="Arial" w:hAnsi="Arial" w:cs="Arial"/>
          <w:rtl w:val="true"/>
        </w:rPr>
        <w:t xml:space="preserve"> פ</w:t>
      </w:r>
      <w:r>
        <w:rPr>
          <w:rFonts w:ascii="Arial" w:hAnsi="Arial" w:cs="Arial"/>
          <w:rtl w:val="true"/>
        </w:rPr>
        <w:t>וחתת</w:t>
      </w:r>
      <w:r>
        <w:rPr>
          <w:rFonts w:ascii="Arial" w:hAnsi="Arial" w:cs="Arial"/>
          <w:rtl w:val="true"/>
        </w:rPr>
        <w:t xml:space="preserve"> וזו מבלי להקל ראש</w:t>
      </w:r>
      <w:r>
        <w:rPr>
          <w:rFonts w:ascii="Arial" w:hAnsi="Arial" w:cs="Arial"/>
          <w:rtl w:val="true"/>
        </w:rPr>
        <w:t xml:space="preserve"> באירוע עצמו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/>
        <w:t>31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Arial" w:hAnsi="Arial" w:cs="Arial"/>
          <w:rtl w:val="true"/>
        </w:rPr>
        <w:t>באשר למתחם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הסנגור כי נסיבות החזקת הנשק שלפנינו אינן מן החמורות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אין אמצעי השתקת 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אקדח לא היה דרוך ולכן מתחם העונש בהתאם לפסיקה מתחיל מעונש של מאסר שיכול להיות מבוצע בעבודות שירות עד מאסר של מס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חודשים אך לא יעלה על שנה בגין החזקת אקדח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ab/>
      </w:r>
      <w:r>
        <w:rPr>
          <w:rFonts w:ascii="Arial" w:hAnsi="Arial" w:cs="Arial"/>
          <w:rtl w:val="true"/>
        </w:rPr>
        <w:t>לטענת הסנגור יש לראות באישומים כאירוע אחד בעל מסכת אחת הנוגעת לכך שהנאשמים ראו צורך לשמור על חייהם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33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Arial" w:hAnsi="Arial" w:cs="Arial"/>
          <w:rtl w:val="true"/>
        </w:rPr>
        <w:t xml:space="preserve">אשר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0" w:after="0"/>
        <w:ind w:start="720" w:end="0"/>
        <w:contextualSpacing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ובילד</w:t>
      </w:r>
      <w:r>
        <w:rPr>
          <w:rtl w:val="true"/>
        </w:rPr>
        <w:t>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אלהרר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>באקדח מסוג וובלי תופי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הדעות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בהתקיימם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וטבעם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</w:t>
      </w:r>
      <w:r>
        <w:rPr>
          <w:rtl w:val="true"/>
        </w:rPr>
        <w:t>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tl w:val="true"/>
        </w:rPr>
        <w:t>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29.3.04</w:t>
      </w:r>
      <w:r>
        <w:rPr>
          <w:rtl w:val="true"/>
        </w:rPr>
        <w:t xml:space="preserve">), </w:t>
      </w:r>
      <w:hyperlink r:id="rId3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אדהאם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10.12.06</w:t>
      </w:r>
      <w:r>
        <w:rPr>
          <w:rtl w:val="true"/>
        </w:rPr>
        <w:t xml:space="preserve">), </w:t>
      </w:r>
      <w:hyperlink r:id="rId3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6.5.09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3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17.11.16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5120/11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שתיווי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18.12.11</w:t>
      </w:r>
      <w:r>
        <w:rPr>
          <w:rtl w:val="true"/>
        </w:rPr>
        <w:t xml:space="preserve">); </w:t>
      </w:r>
      <w:hyperlink r:id="rId4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25.10.10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31.7.13</w:t>
      </w:r>
      <w:r>
        <w:rPr>
          <w:rtl w:val="true"/>
        </w:rPr>
        <w:t>).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ואיכותו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1332/04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 TUR" w:ascii="Arial TUR" w:hAnsi="Arial TUR"/>
          <w:lang w:eastAsia="he-IL"/>
        </w:rPr>
        <w:t>42</w:t>
      </w:r>
      <w:r>
        <w:rPr>
          <w:rFonts w:cs="Arial TUR" w:ascii="Arial TUR" w:hAnsi="Arial TUR"/>
          <w:rtl w:val="true"/>
          <w:lang w:eastAsia="he-IL"/>
        </w:rPr>
        <w:t>.</w:t>
        <w:tab/>
      </w:r>
      <w:r>
        <w:rPr>
          <w:rFonts w:ascii="Arial TUR" w:hAnsi="Arial TUR" w:cs="Arial TUR"/>
          <w:rtl w:val="true"/>
          <w:lang w:eastAsia="he-IL"/>
        </w:rPr>
        <w:t>בבואנו לקבוע את מתחם העונש ההולם ניתן להיעזר בפסיקה של בתי המשפט על ערכאותיהם השונות</w:t>
      </w:r>
      <w:r>
        <w:rPr>
          <w:rFonts w:cs="Arial TUR" w:ascii="Arial TUR" w:hAnsi="Arial TUR"/>
          <w:rtl w:val="true"/>
          <w:lang w:eastAsia="he-IL"/>
        </w:rPr>
        <w:t xml:space="preserve">, </w:t>
      </w:r>
      <w:r>
        <w:rPr>
          <w:rFonts w:ascii="Arial TUR" w:hAnsi="Arial TUR" w:cs="Arial TUR"/>
          <w:rtl w:val="true"/>
          <w:lang w:eastAsia="he-IL"/>
        </w:rPr>
        <w:t xml:space="preserve">שעיון בה מצביע על ענישה עם פערים שונים ולפעמים משמעותיים והדוגמאות </w:t>
      </w:r>
      <w:r>
        <w:rPr>
          <w:rFonts w:ascii="Arial TUR" w:hAnsi="Arial TUR" w:cs="Arial TUR"/>
          <w:rtl w:val="true"/>
          <w:lang w:eastAsia="he-IL"/>
        </w:rPr>
        <w:t>הבאות יעידו על כך</w:t>
      </w:r>
      <w:r>
        <w:rPr>
          <w:rFonts w:cs="Arial TUR" w:ascii="Arial TUR" w:hAnsi="Arial TUR"/>
          <w:rtl w:val="true"/>
          <w:lang w:eastAsia="he-IL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 TUR" w:hAnsi="Arial TUR" w:cs="Arial TUR"/>
          <w:lang w:eastAsia="he-IL"/>
        </w:rPr>
      </w:pPr>
      <w:r>
        <w:rPr>
          <w:rFonts w:cs="Arial TUR" w:ascii="Arial TUR" w:hAnsi="Arial TUR"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42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761/07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22.02.07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בגין החזקת 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 ותחמושת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 TUR" w:hAnsi="Arial TUR" w:cs="Arial TUR"/>
          <w:lang w:eastAsia="he-IL"/>
        </w:rPr>
      </w:pPr>
      <w:r>
        <w:rPr>
          <w:rFonts w:cs="Arial TUR" w:ascii="Arial TUR" w:hAnsi="Arial TUR"/>
          <w:rtl w:val="true"/>
          <w:lang w:eastAsia="he-IL"/>
        </w:rPr>
      </w:r>
    </w:p>
    <w:p>
      <w:pPr>
        <w:pStyle w:val="Normal"/>
        <w:overflowPunct w:val="false"/>
        <w:autoSpaceDE w:val="false"/>
        <w:spacing w:lineRule="auto" w:line="360"/>
        <w:ind w:start="360" w:end="0"/>
        <w:jc w:val="both"/>
        <w:rPr/>
      </w:pPr>
      <w:r>
        <w:rPr>
          <w:rFonts w:ascii="Arial TUR" w:hAnsi="Arial TUR" w:cs="Arial TUR"/>
          <w:rtl w:val="true"/>
          <w:lang w:eastAsia="he-IL"/>
        </w:rPr>
        <w:t>ב</w:t>
      </w:r>
      <w:hyperlink r:id="rId43">
        <w:r>
          <w:rPr>
            <w:rStyle w:val="Hyperlink"/>
            <w:rFonts w:ascii="Arial TUR" w:hAnsi="Arial TUR" w:cs="Arial TUR"/>
            <w:rtl w:val="true"/>
            <w:lang w:eastAsia="he-IL"/>
          </w:rPr>
          <w:t>ע</w:t>
        </w:r>
        <w:r>
          <w:rPr>
            <w:rStyle w:val="Hyperlink"/>
            <w:rFonts w:cs="Arial TUR" w:ascii="Arial TUR" w:hAnsi="Arial TUR"/>
            <w:rtl w:val="true"/>
            <w:lang w:eastAsia="he-IL"/>
          </w:rPr>
          <w:t>"</w:t>
        </w:r>
        <w:r>
          <w:rPr>
            <w:rStyle w:val="Hyperlink"/>
            <w:rFonts w:ascii="Arial TUR" w:hAnsi="Arial TUR" w:cs="Arial TUR"/>
            <w:rtl w:val="true"/>
            <w:lang w:eastAsia="he-IL"/>
          </w:rPr>
          <w:t xml:space="preserve">פ </w:t>
        </w:r>
        <w:r>
          <w:rPr>
            <w:rStyle w:val="Hyperlink"/>
            <w:rFonts w:cs="Arial TUR" w:ascii="Arial TUR" w:hAnsi="Arial TUR"/>
            <w:lang w:eastAsia="he-IL"/>
          </w:rPr>
          <w:t>5220/09</w:t>
        </w:r>
      </w:hyperlink>
      <w:r>
        <w:rPr>
          <w:rFonts w:cs="Arial TUR" w:ascii="Arial TUR" w:hAnsi="Arial TUR"/>
          <w:rtl w:val="true"/>
          <w:lang w:eastAsia="he-IL"/>
        </w:rPr>
        <w:t xml:space="preserve"> </w:t>
      </w:r>
      <w:r>
        <w:rPr>
          <w:rFonts w:ascii="Arial TUR" w:hAnsi="Arial TUR" w:cs="Arial TUR"/>
          <w:b/>
          <w:b/>
          <w:bCs/>
          <w:rtl w:val="true"/>
          <w:lang w:eastAsia="he-IL"/>
        </w:rPr>
        <w:t>עוואודה נגד מדינת ישראל</w:t>
      </w:r>
      <w:r>
        <w:rPr>
          <w:rFonts w:ascii="Arial TUR" w:hAnsi="Arial TUR" w:cs="Arial TUR"/>
          <w:rtl w:val="true"/>
          <w:lang w:eastAsia="he-IL"/>
        </w:rPr>
        <w:t xml:space="preserve"> </w:t>
      </w:r>
      <w:r>
        <w:rPr>
          <w:rFonts w:cs="Arial TUR" w:ascii="Arial TUR" w:hAnsi="Arial TUR"/>
          <w:rtl w:val="true"/>
          <w:lang w:eastAsia="he-IL"/>
        </w:rPr>
        <w:t>(</w:t>
      </w:r>
      <w:r>
        <w:rPr>
          <w:rFonts w:ascii="Arial TUR" w:hAnsi="Arial TUR" w:cs="Arial TUR"/>
          <w:rtl w:val="true"/>
          <w:lang w:eastAsia="he-IL"/>
        </w:rPr>
        <w:t xml:space="preserve">ניתן ביום </w:t>
      </w:r>
      <w:r>
        <w:rPr>
          <w:rFonts w:cs="Arial TUR" w:ascii="Arial TUR" w:hAnsi="Arial TUR"/>
          <w:lang w:eastAsia="he-IL"/>
        </w:rPr>
        <w:t>30.12.09</w:t>
      </w:r>
      <w:r>
        <w:rPr>
          <w:rFonts w:cs="Arial TUR" w:ascii="Arial TUR" w:hAnsi="Arial TUR"/>
          <w:rtl w:val="true"/>
          <w:lang w:eastAsia="he-IL"/>
        </w:rPr>
        <w:t xml:space="preserve">), </w:t>
      </w:r>
      <w:r>
        <w:rPr>
          <w:rFonts w:ascii="Arial TUR" w:hAnsi="Arial TUR" w:cs="Arial TUR"/>
          <w:rtl w:val="true"/>
          <w:lang w:eastAsia="he-IL"/>
        </w:rPr>
        <w:t>שם הורשע הנאשם בהחזקת נשק ותחמושת ללא רישיון</w:t>
      </w:r>
      <w:r>
        <w:rPr>
          <w:rFonts w:cs="Arial TUR" w:ascii="Arial TUR" w:hAnsi="Arial TUR"/>
          <w:rtl w:val="true"/>
          <w:lang w:eastAsia="he-IL"/>
        </w:rPr>
        <w:t xml:space="preserve">. </w:t>
      </w:r>
      <w:r>
        <w:rPr>
          <w:rFonts w:ascii="Arial TUR" w:hAnsi="Arial TUR" w:cs="Arial TUR"/>
          <w:rtl w:val="true"/>
          <w:lang w:eastAsia="he-IL"/>
        </w:rPr>
        <w:t xml:space="preserve">בית המשפט המחוזי התחשב </w:t>
      </w:r>
      <w:r>
        <w:rPr>
          <w:rFonts w:ascii="Arial TUR" w:hAnsi="Arial TUR" w:cs="Arial TUR"/>
          <w:spacing w:val="10"/>
          <w:rtl w:val="true"/>
          <w:lang w:eastAsia="he-IL"/>
        </w:rPr>
        <w:t>לקולה בעברו הנקי של הנאשם ואורח החיים הנורמטיבי</w:t>
      </w:r>
      <w:r>
        <w:rPr>
          <w:rFonts w:cs="Arial TUR" w:ascii="Arial TUR" w:hAnsi="Arial TUR"/>
          <w:spacing w:val="10"/>
          <w:rtl w:val="true"/>
          <w:lang w:eastAsia="he-IL"/>
        </w:rPr>
        <w:t xml:space="preserve">, </w:t>
      </w:r>
      <w:r>
        <w:rPr>
          <w:rFonts w:ascii="Arial TUR" w:hAnsi="Arial TUR" w:cs="Arial TUR"/>
          <w:spacing w:val="10"/>
          <w:rtl w:val="true"/>
          <w:lang w:eastAsia="he-IL"/>
        </w:rPr>
        <w:t>היעדר עבירות נוספות לצד החזקת הנשק</w:t>
      </w:r>
      <w:r>
        <w:rPr>
          <w:rFonts w:cs="Arial TUR" w:ascii="Arial TUR" w:hAnsi="Arial TUR"/>
          <w:spacing w:val="10"/>
          <w:rtl w:val="true"/>
          <w:lang w:eastAsia="he-IL"/>
        </w:rPr>
        <w:t xml:space="preserve">, </w:t>
      </w:r>
      <w:r>
        <w:rPr>
          <w:rFonts w:ascii="Arial TUR" w:hAnsi="Arial TUR" w:cs="Arial TUR"/>
          <w:spacing w:val="10"/>
          <w:rtl w:val="true"/>
          <w:lang w:eastAsia="he-IL"/>
        </w:rPr>
        <w:t>וכן הודאתו</w:t>
      </w:r>
      <w:r>
        <w:rPr>
          <w:rFonts w:cs="Arial TUR" w:ascii="Arial TUR" w:hAnsi="Arial TUR"/>
          <w:spacing w:val="10"/>
          <w:rtl w:val="true"/>
          <w:lang w:eastAsia="he-IL"/>
        </w:rPr>
        <w:t xml:space="preserve">, </w:t>
      </w:r>
      <w:r>
        <w:rPr>
          <w:rFonts w:ascii="Arial TUR" w:hAnsi="Arial TUR" w:cs="Arial TUR"/>
          <w:spacing w:val="10"/>
          <w:rtl w:val="true"/>
          <w:lang w:eastAsia="he-IL"/>
        </w:rPr>
        <w:t>חרטתו ונטילת אחריות והט</w:t>
      </w:r>
      <w:r>
        <w:rPr>
          <w:rFonts w:ascii="Arial TUR" w:hAnsi="Arial TUR" w:cs="Arial TUR"/>
          <w:rtl w:val="true"/>
          <w:lang w:eastAsia="he-IL"/>
        </w:rPr>
        <w:t xml:space="preserve">יל עליו </w:t>
      </w:r>
      <w:r>
        <w:rPr>
          <w:rFonts w:cs="Arial TUR" w:ascii="Arial TUR" w:hAnsi="Arial TUR"/>
          <w:lang w:eastAsia="he-IL"/>
        </w:rPr>
        <w:t>6</w:t>
      </w:r>
      <w:r>
        <w:rPr>
          <w:rFonts w:cs="Arial TUR" w:ascii="Arial TUR" w:hAnsi="Arial TUR"/>
          <w:rtl w:val="true"/>
          <w:lang w:eastAsia="he-IL"/>
        </w:rPr>
        <w:t xml:space="preserve"> </w:t>
      </w:r>
      <w:r>
        <w:rPr>
          <w:rFonts w:ascii="Arial TUR" w:hAnsi="Arial TUR" w:cs="Arial TUR"/>
          <w:rtl w:val="true"/>
          <w:lang w:eastAsia="he-IL"/>
        </w:rPr>
        <w:t>חודשי מאסר בפועל</w:t>
      </w:r>
      <w:r>
        <w:rPr>
          <w:rFonts w:cs="Arial TUR" w:ascii="Arial TUR" w:hAnsi="Arial TUR"/>
          <w:rtl w:val="true"/>
          <w:lang w:eastAsia="he-IL"/>
        </w:rPr>
        <w:t xml:space="preserve">, </w:t>
      </w:r>
      <w:r>
        <w:rPr>
          <w:rFonts w:cs="Arial TUR" w:ascii="Arial TUR" w:hAnsi="Arial TUR"/>
          <w:lang w:eastAsia="he-IL"/>
        </w:rPr>
        <w:t>9</w:t>
      </w:r>
      <w:r>
        <w:rPr>
          <w:rFonts w:cs="Arial TUR" w:ascii="Arial TUR" w:hAnsi="Arial TUR"/>
          <w:rtl w:val="true"/>
          <w:lang w:eastAsia="he-IL"/>
        </w:rPr>
        <w:t xml:space="preserve"> </w:t>
      </w:r>
      <w:r>
        <w:rPr>
          <w:rFonts w:ascii="Arial TUR" w:hAnsi="Arial TUR" w:cs="Arial TUR"/>
          <w:rtl w:val="true"/>
          <w:lang w:eastAsia="he-IL"/>
        </w:rPr>
        <w:t>חודשי מאסר על תנאי וקנס</w:t>
      </w:r>
      <w:r>
        <w:rPr>
          <w:rFonts w:cs="Arial TUR" w:ascii="Arial TUR" w:hAnsi="Arial TUR"/>
          <w:rtl w:val="true"/>
          <w:lang w:eastAsia="he-IL"/>
        </w:rPr>
        <w:t xml:space="preserve">. </w:t>
      </w:r>
      <w:r>
        <w:rPr>
          <w:rFonts w:ascii="Arial TUR" w:hAnsi="Arial TUR" w:cs="Arial TUR"/>
          <w:rtl w:val="true"/>
          <w:lang w:eastAsia="he-IL"/>
        </w:rPr>
        <w:t>בית המשפט העליון לא התערב בגזר הדין והשאיר את העונש על כנו</w:t>
      </w:r>
      <w:r>
        <w:rPr>
          <w:rFonts w:cs="Arial TUR" w:ascii="Arial TUR" w:hAnsi="Arial TUR"/>
          <w:rtl w:val="true"/>
          <w:lang w:eastAsia="he-IL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360" w:end="0"/>
        <w:jc w:val="both"/>
        <w:rPr>
          <w:rFonts w:ascii="Arial TUR" w:hAnsi="Arial TUR" w:cs="Arial TUR"/>
          <w:lang w:eastAsia="he-IL"/>
        </w:rPr>
      </w:pPr>
      <w:r>
        <w:rPr>
          <w:rFonts w:cs="Arial TUR" w:ascii="Arial TUR" w:hAnsi="Arial TUR"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44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9373/10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14.09.11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למזרון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בהדרגה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ב</w:t>
      </w:r>
      <w:hyperlink r:id="rId45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5604/11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19.09.11</w:t>
      </w:r>
      <w:r>
        <w:rPr>
          <w:rtl w:val="true"/>
          <w:lang w:eastAsia="he-IL"/>
        </w:rPr>
        <w:t xml:space="preserve">) - </w:t>
      </w:r>
      <w:r>
        <w:rPr>
          <w:rtl w:val="true"/>
          <w:lang w:eastAsia="he-IL"/>
        </w:rPr>
        <w:t>אישר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נלווים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מכביד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התיישן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(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נתפסו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ההבחנה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סנגורו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להתמקד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ושבמרכזה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lang w:eastAsia="he-IL"/>
        </w:rPr>
      </w:pPr>
      <w:hyperlink r:id="rId46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חי</w:t>
        </w:r>
        <w:r>
          <w:rPr>
            <w:rStyle w:val="Hyperlink"/>
            <w:rtl w:val="true"/>
            <w:lang w:eastAsia="he-IL"/>
          </w:rPr>
          <w:t xml:space="preserve">') </w:t>
        </w:r>
        <w:r>
          <w:rPr>
            <w:rStyle w:val="Hyperlink"/>
            <w:lang w:eastAsia="he-IL"/>
          </w:rPr>
          <w:t>6059-02-12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גהגאה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19.04.12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התקבל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בצירוף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נלווית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47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5995/11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14.10.12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>החזקה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והובלה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מצינור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מתכת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שהתגלע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שבעקבותיו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ובמזל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tl w:val="true"/>
        </w:rPr>
        <w:t>"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ב</w:t>
      </w:r>
      <w:hyperlink r:id="rId48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7241/12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עמאר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טאטור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12.02.13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נדחה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מוסכם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שנמשכה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/>
      </w:pPr>
      <w:hyperlink r:id="rId49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מחוזי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חיפה</w:t>
        </w:r>
        <w:r>
          <w:rPr>
            <w:rStyle w:val="Hyperlink"/>
            <w:rFonts w:cs="Calibri" w:ascii="Calibri" w:hAnsi="Calibri"/>
            <w:rtl w:val="true"/>
          </w:rPr>
          <w:t xml:space="preserve">) </w:t>
        </w:r>
        <w:r>
          <w:rPr>
            <w:rStyle w:val="Hyperlink"/>
            <w:rFonts w:cs="Calibri" w:ascii="Calibri" w:hAnsi="Calibri"/>
          </w:rPr>
          <w:t>15148-03-12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כבהה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19.02.13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וחית זיהוי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5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 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נקבע מדרג חומרה לעבירות הנשק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עבירת הסחר מצויה ברף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b/>
          <w:bCs/>
        </w:rPr>
      </w:pPr>
      <w:r>
        <w:rPr>
          <w:rFonts w:ascii="Arial" w:hAnsi="Arial" w:cs="Arial"/>
          <w:rtl w:val="true"/>
        </w:rPr>
        <w:t>עוד נקבע כי מתחם העונש ההולם בגין עבירות רכיש</w:t>
      </w:r>
      <w:r>
        <w:rPr>
          <w:rFonts w:ascii="Arial" w:hAnsi="Arial" w:cs="Arial"/>
          <w:rtl w:val="true"/>
        </w:rPr>
        <w:t>ת נשק</w:t>
      </w:r>
      <w:r>
        <w:rPr>
          <w:rFonts w:ascii="Arial" w:hAnsi="Arial" w:cs="Arial"/>
          <w:rtl w:val="true"/>
        </w:rPr>
        <w:t xml:space="preserve"> והחזקה יחד עם עבירות של נשיאה והובלת נשק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/>
      </w:pPr>
      <w:r>
        <w:rPr>
          <w:rtl w:val="true"/>
          <w:lang w:eastAsia="he-IL"/>
        </w:rPr>
        <w:t>ב</w:t>
      </w:r>
      <w:hyperlink r:id="rId51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5681/14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מוחמד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טאטור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01.02.15</w:t>
      </w:r>
      <w:r>
        <w:rPr>
          <w:rtl w:val="true"/>
          <w:lang w:eastAsia="he-IL"/>
        </w:rPr>
        <w:t xml:space="preserve">)  - </w:t>
      </w:r>
      <w:r>
        <w:rPr>
          <w:rtl w:val="true"/>
          <w:lang w:eastAsia="he-IL"/>
        </w:rPr>
        <w:t>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רכישה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והחזקה</w:t>
      </w:r>
      <w:r>
        <w:rPr>
          <w:rtl w:val="true"/>
          <w:lang w:eastAsia="he-IL"/>
        </w:rPr>
        <w:t>) (</w:t>
      </w:r>
      <w:r>
        <w:rPr>
          <w:rtl w:val="true"/>
          <w:lang w:eastAsia="he-IL"/>
        </w:rPr>
        <w:t>נשיאה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והובלה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והעמידו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52">
        <w:r>
          <w:rPr>
            <w:rStyle w:val="Hyperlink"/>
            <w:rFonts w:ascii="Calibri" w:hAnsi="Calibri" w:cs="Calibri"/>
            <w:rtl w:val="true"/>
          </w:rPr>
          <w:t>רע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2406/16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יונגר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29.9.16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דובר על מי שהורשע בבית משפט השלום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שמיעת 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בעבירה של החזקת נשק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מטען חבלה מאולתר במחסן שנמצא מתחת ליציע של אולם ספורט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וכן בעבירה של החזקת סמים מסוכנים לצריכה עצמית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בית משפט השלום הטיל על המבקש 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שנות מאסר בפועל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 xml:space="preserve">ראו </w:t>
      </w:r>
      <w:hyperlink r:id="rId53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.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cs="Calibri" w:ascii="Calibri" w:hAnsi="Calibri"/>
            <w:rtl w:val="true"/>
          </w:rPr>
          <w:t>. (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 xml:space="preserve">) </w:t>
        </w:r>
        <w:r>
          <w:rPr>
            <w:rStyle w:val="Hyperlink"/>
            <w:rFonts w:cs="Calibri" w:ascii="Calibri" w:hAnsi="Calibri"/>
          </w:rPr>
          <w:t>47022-05-14</w:t>
        </w:r>
      </w:hyperlink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המבקש הגיש ערעור לבית המשפט המחוזי על גזר 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ערעור שנדחה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 xml:space="preserve">ראו </w:t>
      </w:r>
      <w:hyperlink r:id="rId54">
        <w:r>
          <w:rPr>
            <w:rStyle w:val="Hyperlink"/>
            <w:rFonts w:ascii="Calibri" w:hAnsi="Calibri" w:cs="Calibri"/>
            <w:rtl w:val="true"/>
          </w:rPr>
          <w:t>עפ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מרכז</w:t>
        </w:r>
        <w:r>
          <w:rPr>
            <w:rStyle w:val="Hyperlink"/>
            <w:rFonts w:cs="Calibri" w:ascii="Calibri" w:hAnsi="Calibri"/>
            <w:rtl w:val="true"/>
          </w:rPr>
          <w:t xml:space="preserve">) </w:t>
        </w:r>
        <w:r>
          <w:rPr>
            <w:rStyle w:val="Hyperlink"/>
            <w:rFonts w:cs="Calibri" w:ascii="Calibri" w:hAnsi="Calibri"/>
          </w:rPr>
          <w:t>22300-11-15</w:t>
        </w:r>
      </w:hyperlink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הגיש המבקש בר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 לבית המשפט העליון על פסק דינו של בית המשפט המחוזי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דחה את הבקשה תוך קביעה כי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lang w:eastAsia="he-IL"/>
        </w:rPr>
      </w:pPr>
      <w:r>
        <w:rPr>
          <w:rFonts w:cs="Calibri" w:ascii="Calibri" w:hAnsi="Calibri"/>
          <w:rtl w:val="true"/>
        </w:rPr>
        <w:t>"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ובוודאי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בסטייה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קיצונית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בענייננו שני הנאשמים הורשעו  באישום הראשון בעבירה של החזקת שני כלי נשק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לבנת חבלה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שהכילה </w:t>
      </w:r>
      <w:r>
        <w:rPr>
          <w:rFonts w:cs="Arial" w:ascii="Arial" w:hAnsi="Arial"/>
        </w:rPr>
        <w:t>540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חומר נפץ שבכוחו להמית אדם בעת התפוצצותו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ורימון הלם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מתוצרת התעשייה הצבאית שבכוחו להזיק לאדם בעת פעולתו בכפוף לקרבה למוקד הפעולה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כפי שצוין בסעיף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לאישום הראשון בו הודו הנאשמים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עוד הורשעו הנאשמים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עבירה של איומים וכן עבירה של שימוש ברכב ללא רשות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באישום השני הורשעו שני הנאשמים בעבירה של החזקת כלי נשק מסוג אקדח ובאישום השלישי המופנה כלפי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בלבד הורשע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גם בהחזקת כלי נשק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אקדח מסוג אחר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לבין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בצירוף עונשים נלווים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>.</w:t>
        <w:tab/>
      </w:r>
      <w:r>
        <w:rPr>
          <w:rFonts w:ascii="Arial TUR" w:hAnsi="Arial TUR" w:cs="Arial TUR"/>
          <w:rtl w:val="true"/>
          <w:lang w:eastAsia="he-IL"/>
        </w:rPr>
        <w:t>יחד עם זאת</w:t>
      </w:r>
      <w:r>
        <w:rPr>
          <w:rFonts w:cs="Arial TUR" w:ascii="Arial TUR" w:hAnsi="Arial TUR"/>
          <w:rtl w:val="true"/>
          <w:lang w:eastAsia="he-IL"/>
        </w:rPr>
        <w:t xml:space="preserve">, </w:t>
      </w:r>
      <w:r>
        <w:rPr>
          <w:rFonts w:ascii="Arial TUR" w:hAnsi="Arial TUR" w:cs="Arial TUR"/>
          <w:rtl w:val="true"/>
          <w:lang w:eastAsia="he-IL"/>
        </w:rPr>
        <w:t>וכידוע הענישה במקומותינו הינה ענישה אינדיווידואלית ומותאמת לנסיבות ולנאשם הספציפי העומד לתת את הדין בפני ביהמ</w:t>
      </w:r>
      <w:r>
        <w:rPr>
          <w:rFonts w:cs="Arial TUR" w:ascii="Arial TUR" w:hAnsi="Arial TUR"/>
          <w:rtl w:val="true"/>
          <w:lang w:eastAsia="he-IL"/>
        </w:rPr>
        <w:t>"</w:t>
      </w:r>
      <w:r>
        <w:rPr>
          <w:rFonts w:ascii="Arial TUR" w:hAnsi="Arial TUR" w:cs="Arial TUR"/>
          <w:rtl w:val="true"/>
          <w:lang w:eastAsia="he-IL"/>
        </w:rPr>
        <w:t xml:space="preserve">ש – </w:t>
      </w:r>
      <w:r>
        <w:rPr>
          <w:rFonts w:cs="Arial TUR" w:ascii="Arial TUR" w:hAnsi="Arial TUR"/>
          <w:rtl w:val="true"/>
          <w:lang w:eastAsia="he-IL"/>
        </w:rPr>
        <w:t>(</w:t>
      </w:r>
      <w:r>
        <w:rPr>
          <w:rFonts w:ascii="Arial TUR" w:hAnsi="Arial TUR" w:cs="Arial TUR"/>
          <w:rtl w:val="true"/>
          <w:lang w:eastAsia="he-IL"/>
        </w:rPr>
        <w:t xml:space="preserve">ראו </w:t>
      </w:r>
      <w:hyperlink r:id="rId55">
        <w:r>
          <w:rPr>
            <w:rStyle w:val="Hyperlink"/>
            <w:rFonts w:ascii="Arial TUR" w:hAnsi="Arial TUR" w:cs="Arial TUR"/>
            <w:rtl w:val="true"/>
            <w:lang w:eastAsia="he-IL"/>
          </w:rPr>
          <w:t>ע</w:t>
        </w:r>
        <w:r>
          <w:rPr>
            <w:rStyle w:val="Hyperlink"/>
            <w:rFonts w:cs="Arial TUR" w:ascii="Arial TUR" w:hAnsi="Arial TUR"/>
            <w:rtl w:val="true"/>
            <w:lang w:eastAsia="he-IL"/>
          </w:rPr>
          <w:t>"</w:t>
        </w:r>
        <w:r>
          <w:rPr>
            <w:rStyle w:val="Hyperlink"/>
            <w:rFonts w:ascii="Arial TUR" w:hAnsi="Arial TUR" w:cs="Arial TUR"/>
            <w:rtl w:val="true"/>
            <w:lang w:eastAsia="he-IL"/>
          </w:rPr>
          <w:t xml:space="preserve">פ </w:t>
        </w:r>
        <w:r>
          <w:rPr>
            <w:rStyle w:val="Hyperlink"/>
            <w:rFonts w:cs="Arial TUR" w:ascii="Arial TUR" w:hAnsi="Arial TUR"/>
            <w:lang w:eastAsia="he-IL"/>
          </w:rPr>
          <w:t>433/89</w:t>
        </w:r>
        <w:r>
          <w:rPr>
            <w:rStyle w:val="Hyperlink"/>
            <w:rFonts w:cs="Arial TUR" w:ascii="Arial TUR" w:hAnsi="Arial TUR"/>
            <w:rtl w:val="true"/>
            <w:lang w:eastAsia="he-IL"/>
          </w:rPr>
          <w:t xml:space="preserve"> </w:t>
        </w:r>
        <w:r>
          <w:rPr>
            <w:rStyle w:val="Hyperlink"/>
            <w:rFonts w:ascii="Arial TUR" w:hAnsi="Arial TUR" w:cs="Arial TUR"/>
            <w:rtl w:val="true"/>
            <w:lang w:eastAsia="he-IL"/>
          </w:rPr>
          <w:t>אטיאס נ</w:t>
        </w:r>
        <w:r>
          <w:rPr>
            <w:rStyle w:val="Hyperlink"/>
            <w:rFonts w:cs="Arial TUR" w:ascii="Arial TUR" w:hAnsi="Arial TUR"/>
            <w:rtl w:val="true"/>
            <w:lang w:eastAsia="he-IL"/>
          </w:rPr>
          <w:t xml:space="preserve">' </w:t>
        </w:r>
        <w:r>
          <w:rPr>
            <w:rStyle w:val="Hyperlink"/>
            <w:rFonts w:ascii="Arial TUR" w:hAnsi="Arial TUR" w:cs="Arial TUR"/>
            <w:rtl w:val="true"/>
            <w:lang w:eastAsia="he-IL"/>
          </w:rPr>
          <w:t>מדינת ישראל</w:t>
        </w:r>
        <w:r>
          <w:rPr>
            <w:rStyle w:val="Hyperlink"/>
            <w:rFonts w:cs="Arial TUR" w:ascii="Arial TUR" w:hAnsi="Arial TUR"/>
            <w:rtl w:val="true"/>
            <w:lang w:eastAsia="he-IL"/>
          </w:rPr>
          <w:t xml:space="preserve">, </w:t>
        </w:r>
        <w:r>
          <w:rPr>
            <w:rStyle w:val="Hyperlink"/>
            <w:rFonts w:ascii="Arial TUR" w:hAnsi="Arial TUR" w:cs="Arial TUR"/>
            <w:rtl w:val="true"/>
            <w:lang w:eastAsia="he-IL"/>
          </w:rPr>
          <w:t>פ</w:t>
        </w:r>
        <w:r>
          <w:rPr>
            <w:rStyle w:val="Hyperlink"/>
            <w:rFonts w:cs="Arial TUR" w:ascii="Arial TUR" w:hAnsi="Arial TUR"/>
            <w:rtl w:val="true"/>
            <w:lang w:eastAsia="he-IL"/>
          </w:rPr>
          <w:t>"</w:t>
        </w:r>
        <w:r>
          <w:rPr>
            <w:rStyle w:val="Hyperlink"/>
            <w:rFonts w:ascii="Arial TUR" w:hAnsi="Arial TUR" w:cs="Arial TUR"/>
            <w:rtl w:val="true"/>
            <w:lang w:eastAsia="he-IL"/>
          </w:rPr>
          <w:t>ד מ</w:t>
        </w:r>
        <w:r>
          <w:rPr>
            <w:rStyle w:val="Hyperlink"/>
            <w:rFonts w:cs="Arial TUR" w:ascii="Arial TUR" w:hAnsi="Arial TUR"/>
            <w:rtl w:val="true"/>
            <w:lang w:eastAsia="he-IL"/>
          </w:rPr>
          <w:t>"</w:t>
        </w:r>
        <w:r>
          <w:rPr>
            <w:rStyle w:val="Hyperlink"/>
            <w:rFonts w:ascii="Arial TUR" w:hAnsi="Arial TUR" w:cs="Arial TUR"/>
            <w:rtl w:val="true"/>
            <w:lang w:eastAsia="he-IL"/>
          </w:rPr>
          <w:t>ג</w:t>
        </w:r>
      </w:hyperlink>
      <w:r>
        <w:rPr>
          <w:rFonts w:ascii="Arial TUR" w:hAnsi="Arial TUR" w:cs="Arial TUR"/>
          <w:rtl w:val="true"/>
          <w:lang w:eastAsia="he-IL"/>
        </w:rPr>
        <w:t xml:space="preserve"> </w:t>
      </w:r>
      <w:r>
        <w:rPr>
          <w:rFonts w:cs="Arial TUR" w:ascii="Arial TUR" w:hAnsi="Arial TUR"/>
          <w:rtl w:val="true"/>
          <w:lang w:eastAsia="he-IL"/>
        </w:rPr>
        <w:t>(</w:t>
      </w:r>
      <w:r>
        <w:rPr>
          <w:rFonts w:cs="Arial TUR" w:ascii="Arial TUR" w:hAnsi="Arial TUR"/>
          <w:lang w:eastAsia="he-IL"/>
        </w:rPr>
        <w:t>4</w:t>
      </w:r>
      <w:r>
        <w:rPr>
          <w:rFonts w:cs="Arial TUR" w:ascii="Arial TUR" w:hAnsi="Arial TUR"/>
          <w:rtl w:val="true"/>
          <w:lang w:eastAsia="he-IL"/>
        </w:rPr>
        <w:t xml:space="preserve">) </w:t>
      </w:r>
      <w:r>
        <w:rPr>
          <w:rFonts w:cs="Arial TUR" w:ascii="Arial TUR" w:hAnsi="Arial TUR"/>
          <w:lang w:eastAsia="he-IL"/>
        </w:rPr>
        <w:t>170</w:t>
      </w:r>
      <w:r>
        <w:rPr>
          <w:rFonts w:cs="Arial TUR" w:ascii="Arial TUR" w:hAnsi="Arial TUR"/>
          <w:rtl w:val="true"/>
          <w:lang w:eastAsia="he-IL"/>
        </w:rPr>
        <w:t xml:space="preserve">, </w:t>
      </w:r>
      <w:r>
        <w:rPr>
          <w:rFonts w:cs="Arial TUR" w:ascii="Arial TUR" w:hAnsi="Arial TUR"/>
          <w:lang w:eastAsia="he-IL"/>
        </w:rPr>
        <w:t>174</w:t>
      </w:r>
      <w:r>
        <w:rPr>
          <w:rFonts w:cs="Arial TUR" w:ascii="Arial TUR" w:hAnsi="Arial TUR"/>
          <w:rtl w:val="true"/>
          <w:lang w:eastAsia="he-IL"/>
        </w:rPr>
        <w:t xml:space="preserve">); </w:t>
      </w:r>
      <w:hyperlink r:id="rId5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5106/99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ניגמה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350</w:t>
      </w:r>
      <w:r>
        <w:rPr>
          <w:b/>
          <w:bCs/>
          <w:rtl w:val="true"/>
        </w:rPr>
        <w:t xml:space="preserve">; </w:t>
      </w:r>
      <w:hyperlink r:id="rId5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3173/09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5.5.09</w:t>
      </w:r>
      <w:r>
        <w:rPr>
          <w:rtl w:val="true"/>
        </w:rPr>
        <w:t>).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ושיקולים</w:t>
      </w:r>
      <w:r>
        <w:rPr>
          <w:rtl w:val="true"/>
        </w:rPr>
        <w:t xml:space="preserve">: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האינדיווידואלית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Calibri" w:ascii="Calibri" w:hAnsi="Calibri"/>
          <w:lang w:eastAsia="he-IL"/>
        </w:rPr>
        <w:t>47</w:t>
      </w:r>
      <w:r>
        <w:rPr>
          <w:rFonts w:cs="Calibri" w:ascii="Calibri" w:hAnsi="Calibri"/>
          <w:rtl w:val="true"/>
          <w:lang w:eastAsia="he-IL"/>
        </w:rPr>
        <w:t>.</w:t>
        <w:tab/>
      </w:r>
      <w:r>
        <w:rPr>
          <w:rFonts w:ascii="Calibri" w:hAnsi="Calibri" w:cs="Calibri"/>
          <w:rtl w:val="true"/>
          <w:lang w:eastAsia="he-IL"/>
        </w:rPr>
        <w:t>לכן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יש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לבחון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מקרה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ונסיבותיו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לרבות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נסיבות</w:t>
      </w:r>
      <w:r>
        <w:rPr>
          <w:rFonts w:ascii="Calibri" w:hAnsi="Calibri" w:cs="Calibri"/>
          <w:rtl w:val="true"/>
          <w:lang w:eastAsia="he-IL"/>
        </w:rPr>
        <w:t>יהם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האישיות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הנאש</w:t>
      </w:r>
      <w:r>
        <w:rPr>
          <w:rFonts w:ascii="Calibri" w:hAnsi="Calibri" w:cs="Calibri"/>
          <w:rtl w:val="true"/>
          <w:lang w:eastAsia="he-IL"/>
        </w:rPr>
        <w:t>מים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שבפני</w:t>
      </w:r>
      <w:r>
        <w:rPr>
          <w:rFonts w:ascii="Calibri" w:hAnsi="Calibri" w:cs="Calibri"/>
          <w:rtl w:val="true"/>
          <w:lang w:eastAsia="he-IL"/>
        </w:rPr>
        <w:t>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- </w:t>
      </w:r>
      <w:r>
        <w:rPr>
          <w:rFonts w:ascii="Calibri" w:hAnsi="Calibri" w:cs="Calibri"/>
          <w:rtl w:val="true"/>
          <w:lang w:eastAsia="he-IL"/>
        </w:rPr>
        <w:t>ראו</w:t>
      </w:r>
      <w:r>
        <w:rPr>
          <w:rFonts w:ascii="Calibri" w:hAnsi="Calibri" w:cs="Calibri"/>
          <w:rtl w:val="true"/>
          <w:lang w:eastAsia="he-IL"/>
        </w:rPr>
        <w:t xml:space="preserve"> והשוו 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58">
        <w:r>
          <w:rPr>
            <w:rStyle w:val="Hyperlink"/>
            <w:rFonts w:ascii="Calibri" w:hAnsi="Calibri" w:cs="Calibri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lang w:eastAsia="he-IL"/>
          </w:rPr>
          <w:t>3210/06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עמארה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- (</w:t>
      </w:r>
      <w:r>
        <w:rPr>
          <w:rFonts w:ascii="Calibri" w:hAnsi="Calibri" w:cs="Calibri"/>
          <w:rtl w:val="true"/>
          <w:lang w:eastAsia="he-IL"/>
        </w:rPr>
        <w:t>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18/03/07</w:t>
      </w:r>
      <w:r>
        <w:rPr>
          <w:rFonts w:cs="Calibri" w:ascii="Calibri" w:hAnsi="Calibri"/>
          <w:rtl w:val="true"/>
          <w:lang w:eastAsia="he-IL"/>
        </w:rPr>
        <w:t>).</w:t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(-)</w:t>
        <w:tab/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נשמע</w:t>
      </w:r>
      <w:r>
        <w:rPr>
          <w:rFonts w:ascii="Calibri" w:hAnsi="Calibri" w:cs="Calibri"/>
          <w:rtl w:val="true"/>
        </w:rPr>
        <w:t>ו מספר עדים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36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Fonts w:cs="Calibri" w:ascii="Calibri" w:hAnsi="Calibri"/>
          <w:rtl w:val="true"/>
        </w:rPr>
        <w:t>(-)</w:t>
        <w:tab/>
      </w:r>
      <w:r>
        <w:rPr>
          <w:rFonts w:ascii="Calibri" w:hAnsi="Calibri" w:cs="Calibri"/>
          <w:rtl w:val="true"/>
        </w:rPr>
        <w:t>עברם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Arial" w:hAnsi="Arial" w:cs="Arial"/>
          <w:rtl w:val="true"/>
        </w:rPr>
        <w:t>כעולה מגיליון הרשעות הקודמות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לחובתו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חמש הרשעות קודמות בעבירות רכוש ואלימות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73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ולחובתו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שבע הר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עות קודמות בעבירות רכוש ואלימות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ת</w:t>
      </w:r>
      <w:r>
        <w:rPr>
          <w:rFonts w:cs="Arial" w:ascii="Arial" w:hAnsi="Arial"/>
          <w:rtl w:val="true"/>
        </w:rPr>
        <w:t xml:space="preserve">/ </w:t>
      </w:r>
      <w:r>
        <w:rPr>
          <w:rFonts w:cs="Arial" w:ascii="Arial" w:hAnsi="Arial"/>
        </w:rPr>
        <w:t>74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360" w:end="0"/>
        <w:jc w:val="both"/>
        <w:rPr/>
      </w:pPr>
      <w:r>
        <w:rPr>
          <w:rFonts w:cs="Calibri" w:ascii="Calibri" w:hAnsi="Calibri"/>
          <w:rtl w:val="true"/>
        </w:rPr>
        <w:t>(-)</w:t>
        <w:tab/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(-)</w:t>
        <w:tab/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36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(-)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כעולה מנ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י הסנגור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hyperlink r:id="rId5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2667/14</w:t>
        </w:r>
      </w:hyperlink>
      <w:r>
        <w:rPr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פלוני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24.11.</w:t>
      </w:r>
      <w:r>
        <w:rPr/>
        <w:t>14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Calibri" w:ascii="Calibri" w:hAnsi="Calibri"/>
          <w:rtl w:val="true"/>
        </w:rPr>
        <w:t>(-)</w:t>
        <w:tab/>
      </w:r>
      <w:r>
        <w:rPr>
          <w:rFonts w:ascii="Calibri" w:hAnsi="Calibri" w:cs="Calibri"/>
          <w:rtl w:val="true"/>
        </w:rPr>
        <w:t>לקול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נוטרלו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Arial" w:hAnsi="Arial" w:cs="Arial"/>
          <w:rtl w:val="true"/>
        </w:rPr>
        <w:t>אין מחלוקת שללבנת החבלה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תה במסגרת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מחובר אמצעי יזימה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cs="Calibri" w:ascii="Calibri" w:hAnsi="Calibri"/>
        </w:rPr>
        <w:t>49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למתחמי הענישה שקבעתי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עושה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firstLine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36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761" w:start="11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מיום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קרי מיום </w:t>
      </w:r>
      <w:r>
        <w:rPr>
          <w:rFonts w:cs="Calibri" w:ascii="Calibri" w:hAnsi="Calibri"/>
        </w:rPr>
        <w:t>31.1.16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761" w:start="11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761" w:start="11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761" w:start="11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79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11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01.05.17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11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761" w:start="11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בשולי הדברים ולבקשת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מתבקש 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 לבחון אפשרות שילוב הנאשם בטיפול קבוצתי ו</w:t>
      </w:r>
      <w:r>
        <w:rPr>
          <w:rFonts w:cs="Calibri" w:ascii="Calibri" w:hAnsi="Calibri"/>
          <w:rtl w:val="true"/>
        </w:rPr>
        <w:t xml:space="preserve">/ </w:t>
      </w:r>
      <w:r>
        <w:rPr>
          <w:rFonts w:ascii="Calibri" w:hAnsi="Calibri" w:cs="Calibri"/>
          <w:rtl w:val="true"/>
        </w:rPr>
        <w:t>או פרטני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המתאים למצבו הנפשי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379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firstLine="379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61" w:start="11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 זו תצטבר לכל עונש מאסר אחר שמרצה הנאשם כעת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61" w:start="1140"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61" w:start="11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61" w:start="11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11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11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01.05.17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379" w:leader="none"/>
        </w:tabs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מהיום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379" w:leader="none"/>
        </w:tabs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הנאשמים שהובאו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הליווי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הנאשמים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טלי גרינברג ממשרד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עדי קידר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משה אייל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0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34242-02-16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עידן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140" w:hanging="360"/>
      </w:pPr>
      <w:rPr>
        <w:rFonts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140" w:hanging="360"/>
      </w:pPr>
      <w:rPr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ascii="Arial" w:hAnsi="Arial" w:cs="Times New Roman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cs="David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David"/>
    </w:rPr>
  </w:style>
  <w:style w:type="character" w:styleId="WW8Num5z1">
    <w:name w:val="WW8Num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eading1Char">
    <w:name w:val="Heading 1 Char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Heading4Char">
    <w:name w:val="Heading 4 Char"/>
    <w:qFormat/>
    <w:rPr>
      <w:rFonts w:cs="Narkisim"/>
      <w:b/>
      <w:bCs/>
      <w:sz w:val="24"/>
      <w:szCs w:val="24"/>
      <w:lang w:val="en-US" w:bidi="he-IL"/>
    </w:rPr>
  </w:style>
  <w:style w:type="character" w:styleId="HeaderChar">
    <w:name w:val="Header Char"/>
    <w:qFormat/>
    <w:rPr>
      <w:rFonts w:cs="David"/>
      <w:sz w:val="24"/>
      <w:szCs w:val="24"/>
      <w:lang w:val="en-US" w:bidi="he-IL"/>
    </w:rPr>
  </w:style>
  <w:style w:type="character" w:styleId="FooterChar">
    <w:name w:val="Footer Char"/>
    <w:qFormat/>
    <w:rPr>
      <w:rFonts w:cs="David"/>
      <w:sz w:val="24"/>
      <w:szCs w:val="24"/>
      <w:lang w:val="en-US" w:bidi="he-IL"/>
    </w:rPr>
  </w:style>
  <w:style w:type="character" w:styleId="CommentTextChar">
    <w:name w:val="Comment Text Char"/>
    <w:qFormat/>
    <w:rPr>
      <w:sz w:val="24"/>
      <w:szCs w:val="24"/>
      <w:lang w:val="en-US" w:bidi="he-IL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rFonts w:cs="FrankRuehl"/>
      <w:lang w:bidi="he-IL"/>
    </w:rPr>
  </w:style>
  <w:style w:type="character" w:styleId="Ruller4">
    <w:name w:val="Ruller 4 ממוספר תו"/>
    <w:qFormat/>
    <w:rPr>
      <w:rFonts w:ascii="Garamond" w:hAnsi="Garamond" w:cs="Garamond"/>
      <w:spacing w:val="10"/>
      <w:sz w:val="24"/>
      <w:szCs w:val="24"/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1">
    <w:name w:val="Ruller 4 ממוספר"/>
    <w:basedOn w:val="Normal"/>
    <w:qFormat/>
    <w:pPr>
      <w:overflowPunct w:val="false"/>
      <w:autoSpaceDE w:val="false"/>
      <w:spacing w:lineRule="auto" w:line="360"/>
      <w:jc w:val="both"/>
    </w:pPr>
    <w:rPr>
      <w:rFonts w:ascii="Garamond" w:hAnsi="Garamond" w:cs="Times New Roman"/>
      <w:spacing w:val="10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413c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192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/413c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192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413c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case/6151556" TargetMode="External"/><Relationship Id="rId28" Type="http://schemas.openxmlformats.org/officeDocument/2006/relationships/hyperlink" Target="http://www.nevo.co.il/case/5873817" TargetMode="External"/><Relationship Id="rId29" Type="http://schemas.openxmlformats.org/officeDocument/2006/relationships/hyperlink" Target="http://www.nevo.co.il/case/5859902" TargetMode="External"/><Relationship Id="rId30" Type="http://schemas.openxmlformats.org/officeDocument/2006/relationships/hyperlink" Target="http://www.nevo.co.il/case/20950007" TargetMode="External"/><Relationship Id="rId31" Type="http://schemas.openxmlformats.org/officeDocument/2006/relationships/hyperlink" Target="http://www.nevo.co.il/case/6245551" TargetMode="External"/><Relationship Id="rId32" Type="http://schemas.openxmlformats.org/officeDocument/2006/relationships/hyperlink" Target="http://www.nevo.co.il/case/13045219" TargetMode="External"/><Relationship Id="rId33" Type="http://schemas.openxmlformats.org/officeDocument/2006/relationships/hyperlink" Target="http://www.nevo.co.il/case/21472842" TargetMode="External"/><Relationship Id="rId34" Type="http://schemas.openxmlformats.org/officeDocument/2006/relationships/hyperlink" Target="http://www.nevo.co.il/law/70301/413c" TargetMode="External"/><Relationship Id="rId35" Type="http://schemas.openxmlformats.org/officeDocument/2006/relationships/hyperlink" Target="http://www.nevo.co.il/case/5852404" TargetMode="External"/><Relationship Id="rId36" Type="http://schemas.openxmlformats.org/officeDocument/2006/relationships/hyperlink" Target="http://www.nevo.co.il/case/6072945" TargetMode="External"/><Relationship Id="rId37" Type="http://schemas.openxmlformats.org/officeDocument/2006/relationships/hyperlink" Target="http://www.nevo.co.il/case/6040482" TargetMode="External"/><Relationship Id="rId38" Type="http://schemas.openxmlformats.org/officeDocument/2006/relationships/hyperlink" Target="http://www.nevo.co.il/case/21474168" TargetMode="External"/><Relationship Id="rId39" Type="http://schemas.openxmlformats.org/officeDocument/2006/relationships/hyperlink" Target="http://www.nevo.co.il/case/5995135" TargetMode="External"/><Relationship Id="rId40" Type="http://schemas.openxmlformats.org/officeDocument/2006/relationships/hyperlink" Target="http://www.nevo.co.il/case/5950172" TargetMode="External"/><Relationship Id="rId41" Type="http://schemas.openxmlformats.org/officeDocument/2006/relationships/hyperlink" Target="http://www.nevo.co.il/case/5568354" TargetMode="External"/><Relationship Id="rId42" Type="http://schemas.openxmlformats.org/officeDocument/2006/relationships/hyperlink" Target="http://www.nevo.co.il/case/5724364" TargetMode="External"/><Relationship Id="rId43" Type="http://schemas.openxmlformats.org/officeDocument/2006/relationships/hyperlink" Target="http://www.nevo.co.il/case/6000182" TargetMode="External"/><Relationship Id="rId44" Type="http://schemas.openxmlformats.org/officeDocument/2006/relationships/hyperlink" Target="http://www.nevo.co.il/case/6151556" TargetMode="External"/><Relationship Id="rId45" Type="http://schemas.openxmlformats.org/officeDocument/2006/relationships/hyperlink" Target="http://www.nevo.co.il/case/6024035" TargetMode="External"/><Relationship Id="rId46" Type="http://schemas.openxmlformats.org/officeDocument/2006/relationships/hyperlink" Target="http://www.nevo.co.il/case/4258499" TargetMode="External"/><Relationship Id="rId47" Type="http://schemas.openxmlformats.org/officeDocument/2006/relationships/hyperlink" Target="http://www.nevo.co.il/case/6043688" TargetMode="External"/><Relationship Id="rId48" Type="http://schemas.openxmlformats.org/officeDocument/2006/relationships/hyperlink" Target="http://www.nevo.co.il/case/5597217" TargetMode="External"/><Relationship Id="rId49" Type="http://schemas.openxmlformats.org/officeDocument/2006/relationships/hyperlink" Target="http://www.nevo.co.il/case/4552738" TargetMode="External"/><Relationship Id="rId50" Type="http://schemas.openxmlformats.org/officeDocument/2006/relationships/hyperlink" Target="http://www.nevo.co.il/case/7791493" TargetMode="External"/><Relationship Id="rId51" Type="http://schemas.openxmlformats.org/officeDocument/2006/relationships/hyperlink" Target="http://www.nevo.co.il/case/17954222" TargetMode="External"/><Relationship Id="rId52" Type="http://schemas.openxmlformats.org/officeDocument/2006/relationships/hyperlink" Target="http://www.nevo.co.il/case/21055840" TargetMode="External"/><Relationship Id="rId53" Type="http://schemas.openxmlformats.org/officeDocument/2006/relationships/hyperlink" Target="http://www.nevo.co.il/case/16956730" TargetMode="External"/><Relationship Id="rId54" Type="http://schemas.openxmlformats.org/officeDocument/2006/relationships/hyperlink" Target="http://www.nevo.co.il/case/20718258" TargetMode="External"/><Relationship Id="rId55" Type="http://schemas.openxmlformats.org/officeDocument/2006/relationships/hyperlink" Target="http://www.nevo.co.il/case/17941073" TargetMode="External"/><Relationship Id="rId56" Type="http://schemas.openxmlformats.org/officeDocument/2006/relationships/hyperlink" Target="http://www.nevo.co.il/case/5993616" TargetMode="External"/><Relationship Id="rId57" Type="http://schemas.openxmlformats.org/officeDocument/2006/relationships/hyperlink" Target="http://www.nevo.co.il/case/5880417" TargetMode="External"/><Relationship Id="rId58" Type="http://schemas.openxmlformats.org/officeDocument/2006/relationships/hyperlink" Target="http://www.nevo.co.il/case/5882592" TargetMode="External"/><Relationship Id="rId59" Type="http://schemas.openxmlformats.org/officeDocument/2006/relationships/hyperlink" Target="http://www.nevo.co.il/case/18655250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2017-03-20T09:02:00Z</dcterms:created>
  <dc:creator> </dc:creator>
  <dc:description/>
  <cp:keywords/>
  <dc:language>en-IL</dc:language>
  <cp:lastModifiedBy>run</cp:lastModifiedBy>
  <dcterms:modified xsi:type="dcterms:W3CDTF">2017-03-20T09:02:00Z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עידן ג'ני;חיים אלון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6151556:2;5873817;5859902;20950007;6245551;13045219;21472842;5852404;6072945;6040482;21474168;5995135;5950172;5568354;5724364;6000182;6024035;4258499;6043688;5597217;4552738;7791493;17954222;21055840;16956730;20718258;17941073;5993616;5880417;5882592</vt:lpwstr>
  </property>
  <property fmtid="{D5CDD505-2E9C-101B-9397-08002B2CF9AE}" pid="10" name="CASESLISTTMP2">
    <vt:lpwstr>18655250</vt:lpwstr>
  </property>
  <property fmtid="{D5CDD505-2E9C-101B-9397-08002B2CF9AE}" pid="11" name="CITY">
    <vt:lpwstr>חי'</vt:lpwstr>
  </property>
  <property fmtid="{D5CDD505-2E9C-101B-9397-08002B2CF9AE}" pid="12" name="DATE">
    <vt:lpwstr>20170315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כמאל סעב</vt:lpwstr>
  </property>
  <property fmtid="{D5CDD505-2E9C-101B-9397-08002B2CF9AE}" pid="16" name="LAWLISTTMP1">
    <vt:lpwstr>70301/144.b;029:7;144.a:4;192:2;499.a.1;413c:3</vt:lpwstr>
  </property>
  <property fmtid="{D5CDD505-2E9C-101B-9397-08002B2CF9AE}" pid="17" name="LAWYER">
    <vt:lpwstr>שגב אדלר;עדי קידר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34242</vt:lpwstr>
  </property>
  <property fmtid="{D5CDD505-2E9C-101B-9397-08002B2CF9AE}" pid="24" name="NEWPARTB">
    <vt:lpwstr>02</vt:lpwstr>
  </property>
  <property fmtid="{D5CDD505-2E9C-101B-9397-08002B2CF9AE}" pid="25" name="NEWPARTC">
    <vt:lpwstr>16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390020170315</vt:lpwstr>
  </property>
  <property fmtid="{D5CDD505-2E9C-101B-9397-08002B2CF9AE}" pid="36" name="TYPE_N_DATE">
    <vt:lpwstr>39020170315</vt:lpwstr>
  </property>
  <property fmtid="{D5CDD505-2E9C-101B-9397-08002B2CF9AE}" pid="37" name="VOLUME">
    <vt:lpwstr/>
  </property>
  <property fmtid="{D5CDD505-2E9C-101B-9397-08002B2CF9AE}" pid="38" name="WORDNUMPAGES">
    <vt:lpwstr>13</vt:lpwstr>
  </property>
</Properties>
</file>