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23"/>
        <w:gridCol w:w="298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52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34413-09-17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8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אליושה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נועה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בורג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דדון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בהעברה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יהלי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שפרלינג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18.8.17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 "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והשקעות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tl w:val="true"/>
        </w:rPr>
        <w:t xml:space="preserve">").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18.8.17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00:30</w:t>
      </w:r>
      <w:r>
        <w:rPr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07:30</w:t>
      </w:r>
      <w:r>
        <w:rPr>
          <w:rtl w:val="true"/>
        </w:rPr>
        <w:t xml:space="preserve">, 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הקטנוע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18.8.17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הבניין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17:50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,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")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18:19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18:25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18:36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נשברו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מינואר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והסבירות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tl w:val="true"/>
        </w:rPr>
        <w:t xml:space="preserve">, </w:t>
      </w:r>
      <w:r>
        <w:rPr>
          <w:rtl w:val="true"/>
        </w:rPr>
        <w:t>ביטחונם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 xml:space="preserve">))".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שמנינו</w:t>
      </w:r>
      <w:r>
        <w:rPr>
          <w:rtl w:val="true"/>
        </w:rPr>
        <w:t xml:space="preserve">, </w:t>
      </w:r>
      <w:r>
        <w:rPr>
          <w:rtl w:val="true"/>
        </w:rPr>
        <w:t>ויבדוק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בשוגג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26.1.16</w:t>
      </w:r>
      <w:r>
        <w:rPr>
          <w:rtl w:val="true"/>
        </w:rPr>
        <w:t xml:space="preserve">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, </w:t>
      </w:r>
      <w:r>
        <w:rPr>
          <w:rtl w:val="true"/>
        </w:rPr>
        <w:t>כמוסכם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16.5.12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23877-07-15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34413-09-17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אליושה בן שלום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ציטוט תו"/>
    <w:qFormat/>
    <w:rPr>
      <w:rFonts w:ascii="Times New Roman" w:hAnsi="Times New Roman" w:eastAsia="Times New Roman" w:cs="David"/>
      <w:i/>
      <w:sz w:val="24"/>
      <w:szCs w:val="24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6">
    <w:name w:val="ציטוט"/>
    <w:basedOn w:val="Normal"/>
    <w:next w:val="Normal"/>
    <w:qFormat/>
    <w:pPr>
      <w:spacing w:lineRule="auto" w:line="360"/>
      <w:ind w:hanging="0" w:start="1418" w:end="1418"/>
      <w:jc w:val="both"/>
    </w:pPr>
    <w:rPr>
      <w:i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3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c.3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569233" TargetMode="External"/><Relationship Id="rId14" Type="http://schemas.openxmlformats.org/officeDocument/2006/relationships/hyperlink" Target="http://www.nevo.co.il/case/21946424" TargetMode="External"/><Relationship Id="rId15" Type="http://schemas.openxmlformats.org/officeDocument/2006/relationships/hyperlink" Target="http://www.nevo.co.il/case/21474520" TargetMode="External"/><Relationship Id="rId16" Type="http://schemas.openxmlformats.org/officeDocument/2006/relationships/hyperlink" Target="http://www.nevo.co.il/case/161892" TargetMode="External"/><Relationship Id="rId17" Type="http://schemas.openxmlformats.org/officeDocument/2006/relationships/hyperlink" Target="http://www.nevo.co.il/case/2043474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2018-09-26T08:57:00Z</dcterms:created>
  <dc:creator> </dc:creator>
  <dc:description/>
  <cp:keywords/>
  <dc:language>en-IL</dc:language>
  <cp:lastModifiedBy>run</cp:lastModifiedBy>
  <dcterms:modified xsi:type="dcterms:W3CDTF">2018-09-26T08:57:00Z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אליושה בן שלום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5569233;21946424;21474520;161892;20434741</vt:lpwstr>
  </property>
  <property fmtid="{D5CDD505-2E9C-101B-9397-08002B2CF9AE}" pid="9" name="CITY">
    <vt:lpwstr>חי'</vt:lpwstr>
  </property>
  <property fmtid="{D5CDD505-2E9C-101B-9397-08002B2CF9AE}" pid="10" name="DATE">
    <vt:lpwstr>20180328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70301/144.b;144.c.3;029;499.a.1</vt:lpwstr>
  </property>
  <property fmtid="{D5CDD505-2E9C-101B-9397-08002B2CF9AE}" pid="15" name="LAWYER">
    <vt:lpwstr>נועה בורג;יוני דדון;יהלי שפרלינג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34413</vt:lpwstr>
  </property>
  <property fmtid="{D5CDD505-2E9C-101B-9397-08002B2CF9AE}" pid="22" name="NEWPARTB">
    <vt:lpwstr>09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390020180328</vt:lpwstr>
  </property>
  <property fmtid="{D5CDD505-2E9C-101B-9397-08002B2CF9AE}" pid="34" name="TYPE_N_DATE">
    <vt:lpwstr>39020180328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