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3451-02-14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אלעאל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אליקים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מבוא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bookmarkStart w:id="6" w:name="ABSTRACT_START"/>
      <w:bookmarkEnd w:id="6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והובלה</w:t>
      </w:r>
      <w:r>
        <w:rPr>
          <w:rFonts w:cs="FrankRuehl"/>
          <w:sz w:val="28"/>
          <w:szCs w:val="28"/>
          <w:rtl w:val="true"/>
        </w:rPr>
        <w:t xml:space="preserve">)-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</w:t>
      </w:r>
      <w:hyperlink r:id="rId11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12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מתפתח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כשלצידו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אלמנט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מלטות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מלטות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7,9,10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שבעטיו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השתקם</w:t>
      </w:r>
      <w:r>
        <w:rPr>
          <w:rFonts w:cs="FrankRuehl"/>
          <w:sz w:val="28"/>
          <w:szCs w:val="28"/>
          <w:rtl w:val="true"/>
        </w:rPr>
        <w:t xml:space="preserve">". 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10.1.93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15237-06-13</w:t>
        </w:r>
      </w:hyperlink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12,15,16,18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דיון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').</w:t>
        </w:r>
      </w:hyperlink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3288/14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קריספיל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8"/>
          <w:szCs w:val="28"/>
        </w:rPr>
        <w:t>24.8.2014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כגנוב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הסורגים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2398/14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אלהזייל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8.7.2014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אלהזייל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tabs>
          <w:tab w:val="clear" w:pos="720"/>
          <w:tab w:val="left" w:pos="8126" w:leader="none"/>
        </w:tabs>
        <w:ind w:hanging="0" w:start="720" w:end="0"/>
        <w:jc w:val="both"/>
        <w:rPr>
          <w:rFonts w:ascii="Arial" w:hAnsi="Arial" w:cs="Arial"/>
          <w:spacing w:val="0"/>
          <w:sz w:val="28"/>
        </w:rPr>
      </w:pPr>
      <w:r>
        <w:rPr>
          <w:rFonts w:ascii="Arial" w:hAnsi="Arial" w:cs="Arial"/>
          <w:spacing w:val="0"/>
          <w:sz w:val="28"/>
          <w:sz w:val="28"/>
          <w:rtl w:val="true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spacing w:val="0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0"/>
            <w:sz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0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0"/>
            <w:sz w:val="28"/>
            <w:u w:val="single"/>
          </w:rPr>
          <w:t>5323/12</w:t>
        </w:r>
      </w:hyperlink>
      <w:r>
        <w:rPr>
          <w:rFonts w:cs="Arial" w:ascii="Arial" w:hAnsi="Arial"/>
          <w:spacing w:val="0"/>
          <w:sz w:val="28"/>
          <w:rtl w:val="true"/>
        </w:rPr>
        <w:t xml:space="preserve"> </w:t>
      </w:r>
      <w:r>
        <w:rPr>
          <w:rFonts w:ascii="Arial" w:hAnsi="Arial" w:cs="Miriam"/>
          <w:spacing w:val="0"/>
          <w:szCs w:val="24"/>
          <w:rtl w:val="true"/>
        </w:rPr>
        <w:t>אבו</w:t>
      </w:r>
      <w:r>
        <w:rPr>
          <w:rFonts w:ascii="Arial" w:hAnsi="Arial" w:eastAsia="Arial" w:cs="Arial"/>
          <w:spacing w:val="0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Cs w:val="24"/>
          <w:rtl w:val="true"/>
        </w:rPr>
        <w:t>ליל</w:t>
      </w:r>
      <w:r>
        <w:rPr>
          <w:rFonts w:ascii="Arial" w:hAnsi="Arial" w:eastAsia="Arial" w:cs="Arial"/>
          <w:spacing w:val="0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Cs w:val="24"/>
          <w:rtl w:val="true"/>
        </w:rPr>
        <w:t>נ</w:t>
      </w:r>
      <w:r>
        <w:rPr>
          <w:rFonts w:cs="Miriam" w:ascii="Arial" w:hAnsi="Arial"/>
          <w:spacing w:val="0"/>
          <w:szCs w:val="24"/>
          <w:rtl w:val="true"/>
        </w:rPr>
        <w:t xml:space="preserve">' </w:t>
      </w:r>
      <w:r>
        <w:rPr>
          <w:rFonts w:ascii="Arial" w:hAnsi="Arial" w:cs="Miriam"/>
          <w:spacing w:val="0"/>
          <w:szCs w:val="24"/>
          <w:rtl w:val="true"/>
        </w:rPr>
        <w:t>מדינת</w:t>
      </w:r>
      <w:r>
        <w:rPr>
          <w:rFonts w:ascii="Arial" w:hAnsi="Arial" w:eastAsia="Arial" w:cs="Arial"/>
          <w:spacing w:val="0"/>
          <w:szCs w:val="24"/>
          <w:rtl w:val="true"/>
        </w:rPr>
        <w:t xml:space="preserve"> </w:t>
      </w:r>
      <w:r>
        <w:rPr>
          <w:rFonts w:ascii="Arial" w:hAnsi="Arial" w:cs="Miriam"/>
          <w:spacing w:val="0"/>
          <w:szCs w:val="24"/>
          <w:rtl w:val="true"/>
        </w:rPr>
        <w:t>ישראל</w:t>
      </w:r>
      <w:r>
        <w:rPr>
          <w:rFonts w:ascii="Arial" w:hAnsi="Arial" w:cs="Arial"/>
          <w:spacing w:val="0"/>
          <w:sz w:val="28"/>
          <w:sz w:val="28"/>
          <w:rtl w:val="true"/>
        </w:rPr>
        <w:t xml:space="preserve"> </w:t>
      </w:r>
      <w:r>
        <w:rPr>
          <w:rFonts w:cs="Arial" w:ascii="Arial" w:hAnsi="Arial"/>
          <w:spacing w:val="0"/>
          <w:sz w:val="28"/>
          <w:rtl w:val="true"/>
        </w:rPr>
        <w:t>(</w:t>
      </w:r>
      <w:r>
        <w:rPr>
          <w:rFonts w:cs="Arial" w:ascii="Arial" w:hAnsi="Arial"/>
          <w:spacing w:val="0"/>
          <w:sz w:val="28"/>
        </w:rPr>
        <w:t>17.6.2014</w:t>
      </w:r>
      <w:r>
        <w:rPr>
          <w:rFonts w:cs="Arial" w:ascii="Arial" w:hAnsi="Arial"/>
          <w:spacing w:val="0"/>
          <w:sz w:val="28"/>
          <w:rtl w:val="true"/>
        </w:rPr>
        <w:t xml:space="preserve">) </w:t>
      </w:r>
      <w:r>
        <w:rPr>
          <w:rFonts w:ascii="Arial" w:hAnsi="Arial" w:cs="Arial"/>
          <w:spacing w:val="0"/>
          <w:sz w:val="28"/>
          <w:sz w:val="28"/>
          <w:rtl w:val="true"/>
        </w:rPr>
        <w:t>הנאשם הצטייד ברובה אוטומטי</w:t>
      </w:r>
      <w:r>
        <w:rPr>
          <w:rFonts w:cs="Arial" w:ascii="Arial" w:hAnsi="Arial"/>
          <w:spacing w:val="0"/>
          <w:sz w:val="28"/>
          <w:rtl w:val="true"/>
        </w:rPr>
        <w:t xml:space="preserve">, </w:t>
      </w:r>
      <w:r>
        <w:rPr>
          <w:rFonts w:ascii="Arial" w:hAnsi="Arial" w:cs="Arial"/>
          <w:spacing w:val="0"/>
          <w:sz w:val="28"/>
          <w:sz w:val="28"/>
          <w:rtl w:val="true"/>
        </w:rPr>
        <w:t>מחסנית וכדורים</w:t>
      </w:r>
      <w:r>
        <w:rPr>
          <w:rFonts w:cs="Arial" w:ascii="Arial" w:hAnsi="Arial"/>
          <w:spacing w:val="0"/>
          <w:sz w:val="28"/>
          <w:rtl w:val="true"/>
        </w:rPr>
        <w:t xml:space="preserve">, </w:t>
      </w:r>
      <w:r>
        <w:rPr>
          <w:rFonts w:ascii="Arial" w:hAnsi="Arial" w:cs="Arial"/>
          <w:spacing w:val="0"/>
          <w:sz w:val="28"/>
          <w:sz w:val="28"/>
          <w:rtl w:val="true"/>
        </w:rPr>
        <w:t>והטמינם בתוך מזוודה בחורשה</w:t>
      </w:r>
      <w:r>
        <w:rPr>
          <w:rFonts w:cs="Arial" w:ascii="Arial" w:hAnsi="Arial"/>
          <w:spacing w:val="0"/>
          <w:sz w:val="28"/>
          <w:rtl w:val="true"/>
        </w:rPr>
        <w:t xml:space="preserve">, </w:t>
      </w:r>
      <w:r>
        <w:rPr>
          <w:rFonts w:ascii="Arial" w:hAnsi="Arial" w:cs="Arial"/>
          <w:spacing w:val="0"/>
          <w:sz w:val="28"/>
          <w:sz w:val="28"/>
          <w:rtl w:val="true"/>
        </w:rPr>
        <w:t xml:space="preserve">ערעור הנאשם בגין עונש של </w:t>
      </w:r>
      <w:r>
        <w:rPr>
          <w:rFonts w:cs="Arial" w:ascii="Arial" w:hAnsi="Arial"/>
          <w:spacing w:val="0"/>
          <w:sz w:val="28"/>
        </w:rPr>
        <w:t>28</w:t>
      </w:r>
      <w:r>
        <w:rPr>
          <w:rFonts w:cs="Arial" w:ascii="Arial" w:hAnsi="Arial"/>
          <w:spacing w:val="0"/>
          <w:sz w:val="28"/>
          <w:rtl w:val="true"/>
        </w:rPr>
        <w:t xml:space="preserve"> </w:t>
      </w:r>
      <w:r>
        <w:rPr>
          <w:rFonts w:ascii="Arial" w:hAnsi="Arial" w:cs="Arial"/>
          <w:spacing w:val="0"/>
          <w:sz w:val="28"/>
          <w:sz w:val="28"/>
          <w:rtl w:val="true"/>
        </w:rPr>
        <w:t xml:space="preserve">חודשי מאסר </w:t>
      </w:r>
      <w:r>
        <w:rPr>
          <w:rFonts w:cs="Arial" w:ascii="Arial" w:hAnsi="Arial"/>
          <w:spacing w:val="0"/>
          <w:sz w:val="28"/>
          <w:rtl w:val="true"/>
        </w:rPr>
        <w:t>(</w:t>
      </w:r>
      <w:r>
        <w:rPr>
          <w:rFonts w:ascii="Arial" w:hAnsi="Arial" w:cs="Arial"/>
          <w:spacing w:val="0"/>
          <w:sz w:val="28"/>
          <w:sz w:val="28"/>
          <w:rtl w:val="true"/>
        </w:rPr>
        <w:t xml:space="preserve">בנוסף להפעלת </w:t>
      </w:r>
      <w:r>
        <w:rPr>
          <w:rFonts w:cs="Arial" w:ascii="Arial" w:hAnsi="Arial"/>
          <w:spacing w:val="0"/>
          <w:sz w:val="28"/>
        </w:rPr>
        <w:t>8</w:t>
      </w:r>
      <w:r>
        <w:rPr>
          <w:rFonts w:cs="Arial" w:ascii="Arial" w:hAnsi="Arial"/>
          <w:spacing w:val="0"/>
          <w:sz w:val="28"/>
          <w:rtl w:val="true"/>
        </w:rPr>
        <w:t xml:space="preserve"> </w:t>
      </w:r>
      <w:r>
        <w:rPr>
          <w:rFonts w:ascii="Arial" w:hAnsi="Arial" w:cs="Arial"/>
          <w:spacing w:val="0"/>
          <w:sz w:val="28"/>
          <w:sz w:val="28"/>
          <w:rtl w:val="true"/>
        </w:rPr>
        <w:t>חודשי מאסר על תנאי נוספים</w:t>
      </w:r>
      <w:r>
        <w:rPr>
          <w:rFonts w:cs="Arial" w:ascii="Arial" w:hAnsi="Arial"/>
          <w:spacing w:val="0"/>
          <w:sz w:val="28"/>
          <w:rtl w:val="true"/>
        </w:rPr>
        <w:t xml:space="preserve">),  </w:t>
      </w:r>
      <w:r>
        <w:rPr>
          <w:rFonts w:ascii="Arial" w:hAnsi="Arial" w:cs="Arial"/>
          <w:spacing w:val="0"/>
          <w:sz w:val="28"/>
          <w:sz w:val="28"/>
          <w:rtl w:val="true"/>
        </w:rPr>
        <w:t>נדחה</w:t>
      </w:r>
      <w:r>
        <w:rPr>
          <w:rFonts w:cs="Arial" w:ascii="Arial" w:hAnsi="Arial"/>
          <w:spacing w:val="0"/>
          <w:sz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סלימאן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19.1.2014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סלימאן</w:t>
      </w:r>
      <w:r>
        <w:rPr>
          <w:rFonts w:cs="Miriam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פזיזות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ורשלנות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והסתייעות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2892/13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עודתאללה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29.9.2013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בחסימה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מהנתיב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סלימאן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start="1440"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לקיפוח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התגלגלותם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יובילו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שיתפתה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start="1440"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אלהזייל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7586" w:leader="none"/>
        </w:tabs>
        <w:ind w:start="1440" w:end="72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לזמינות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פתרון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הקלישאה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מדוייקת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מחסנים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FrankRuehl"/>
          <w:sz w:val="28"/>
          <w:sz w:val="28"/>
          <w:szCs w:val="28"/>
          <w:rtl w:val="true"/>
        </w:rPr>
        <w:t>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  <w:u w:val="single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10.1.93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ישתקם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 ,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והגדרתו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7661/13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7722/13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21.8.2014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FrankRuehl"/>
          <w:sz w:val="28"/>
          <w:szCs w:val="28"/>
          <w:rtl w:val="true"/>
        </w:rPr>
        <w:t>", (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ובכוונתי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נקודתי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מסוימות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19.3.14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21.10.14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ההתיצבות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שטיינשניד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הסנגורים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סבן </w:t>
      </w:r>
      <w:bookmarkStart w:id="9" w:name="_GoBack"/>
      <w:bookmarkEnd w:id="9"/>
      <w:r>
        <w:rPr>
          <w:rFonts w:ascii="Arial" w:hAnsi="Arial" w:cs="Arial"/>
          <w:rtl w:val="true"/>
        </w:rPr>
        <w:t>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Arial TUR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3451-02-14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עבד אלעאל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>
        <w:rFonts w:ascii="Times New (W1);Times New Roman" w:hAnsi="Times New (W1);Times New Roman" w:cs="Times New (W1);Times New Roman"/>
        <w:color w:val="000000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Ruller4">
    <w:name w:val="Ruller 4 ממוספר תו"/>
    <w:basedOn w:val="DefaultParagraphFont"/>
    <w:qFormat/>
    <w:rPr>
      <w:rFonts w:ascii="Garamond" w:hAnsi="Garamond" w:cs="FrankRuehl"/>
      <w:spacing w:val="10"/>
      <w:sz w:val="24"/>
      <w:szCs w:val="28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 4 ממוספר"/>
    <w:basedOn w:val="Normal"/>
    <w:next w:val="Normal"/>
    <w:qFormat/>
    <w:pPr>
      <w:numPr>
        <w:ilvl w:val="0"/>
        <w:numId w:val="1"/>
      </w:numPr>
      <w:overflowPunct w:val="false"/>
      <w:spacing w:lineRule="auto" w:line="360"/>
      <w:ind w:hanging="0" w:start="0" w:end="0"/>
      <w:jc w:val="both"/>
    </w:pPr>
    <w:rPr>
      <w:rFonts w:ascii="Garamond" w:hAnsi="Garamond" w:cs="FrankRuehl"/>
      <w:spacing w:val="10"/>
      <w:szCs w:val="2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." TargetMode="External"/><Relationship Id="rId6" Type="http://schemas.openxmlformats.org/officeDocument/2006/relationships/hyperlink" Target="http://www.nevo.co.il/law/70301/144.b.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0ja.1." TargetMode="External"/><Relationship Id="rId10" Type="http://schemas.openxmlformats.org/officeDocument/2006/relationships/hyperlink" Target="http://www.nevo.co.il/law/70301/144.a." TargetMode="External"/><Relationship Id="rId11" Type="http://schemas.openxmlformats.org/officeDocument/2006/relationships/hyperlink" Target="http://www.nevo.co.il/law/70301/144.b.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case/7670984" TargetMode="External"/><Relationship Id="rId15" Type="http://schemas.openxmlformats.org/officeDocument/2006/relationships/hyperlink" Target="http://www.nevo.co.il/law/70301/40b" TargetMode="External"/><Relationship Id="rId16" Type="http://schemas.openxmlformats.org/officeDocument/2006/relationships/hyperlink" Target="http://www.nevo.co.il/case/16913730" TargetMode="External"/><Relationship Id="rId17" Type="http://schemas.openxmlformats.org/officeDocument/2006/relationships/hyperlink" Target="http://www.nevo.co.il/case/13093744" TargetMode="External"/><Relationship Id="rId18" Type="http://schemas.openxmlformats.org/officeDocument/2006/relationships/hyperlink" Target="http://www.nevo.co.il/case/5590091" TargetMode="External"/><Relationship Id="rId19" Type="http://schemas.openxmlformats.org/officeDocument/2006/relationships/hyperlink" Target="http://www.nevo.co.il/case/7791493" TargetMode="External"/><Relationship Id="rId20" Type="http://schemas.openxmlformats.org/officeDocument/2006/relationships/hyperlink" Target="http://www.nevo.co.il/case/6949290" TargetMode="External"/><Relationship Id="rId21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law/70301/40ja" TargetMode="External"/><Relationship Id="rId23" Type="http://schemas.openxmlformats.org/officeDocument/2006/relationships/hyperlink" Target="http://www.nevo.co.il/case/10459124" TargetMode="External"/><Relationship Id="rId24" Type="http://schemas.openxmlformats.org/officeDocument/2006/relationships/hyperlink" Target="http://www.nevo.co.il/law/70301/40ja.1.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2014-09-29T08:03:00Z</dcterms:created>
  <dc:creator> </dc:creator>
  <dc:description/>
  <cp:keywords/>
  <dc:language>en-IL</dc:language>
  <cp:lastModifiedBy>hofit</cp:lastModifiedBy>
  <dcterms:modified xsi:type="dcterms:W3CDTF">2014-09-29T08:03:00Z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עבד אלעאל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7670984;16913730;13093744;5590091;7791493;6949290;10459124</vt:lpwstr>
  </property>
  <property fmtid="{D5CDD505-2E9C-101B-9397-08002B2CF9AE}" pid="9" name="CITY">
    <vt:lpwstr>חי'</vt:lpwstr>
  </property>
  <property fmtid="{D5CDD505-2E9C-101B-9397-08002B2CF9AE}" pid="10" name="DATE">
    <vt:lpwstr>20140923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</vt:lpwstr>
  </property>
  <property fmtid="{D5CDD505-2E9C-101B-9397-08002B2CF9AE}" pid="14" name="LAWLISTTMP1">
    <vt:lpwstr>70301/144.a.;144.b.;275;040b;040i;40ja;40ja.1.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3451</vt:lpwstr>
  </property>
  <property fmtid="{D5CDD505-2E9C-101B-9397-08002B2CF9AE}" pid="22" name="NEWPARTB">
    <vt:lpwstr>02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390020140923</vt:lpwstr>
  </property>
  <property fmtid="{D5CDD505-2E9C-101B-9397-08002B2CF9AE}" pid="34" name="TYPE_N_DATE">
    <vt:lpwstr>39020140923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