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6"/>
        <w:gridCol w:w="3663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8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34630-12-21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דבארי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יואל עדן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ד עמיחי חביביאן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 פמ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ד 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1104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אמיר דבארי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 מוחמד ג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ברין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חוק למניעת הסתננות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עבירות ושיפוט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1954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452</w:t>
        </w:r>
      </w:hyperlink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האישום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והסדר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הטיעון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lang w:eastAsia="he-IL"/>
        </w:rPr>
        <w:t>1</w:t>
      </w:r>
      <w:r>
        <w:rPr>
          <w:rtl w:val="true"/>
          <w:lang w:eastAsia="he-IL"/>
        </w:rPr>
        <w:t>.</w:t>
        <w:tab/>
      </w:r>
      <w:bookmarkStart w:id="8" w:name="ABSTRACT_START"/>
      <w:bookmarkEnd w:id="8"/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הודאתו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בעובדות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כא</w:t>
      </w:r>
      <w:r>
        <w:rPr>
          <w:rtl w:val="true"/>
          <w:lang w:eastAsia="he-IL"/>
        </w:rPr>
        <w:t>/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טיעון</w:t>
      </w:r>
      <w:r>
        <w:rPr>
          <w:rtl w:val="true"/>
          <w:lang w:eastAsia="he-IL"/>
        </w:rPr>
        <w:t xml:space="preserve">, </w:t>
      </w:r>
      <w:r>
        <w:rPr>
          <w:rFonts w:ascii="David" w:hAnsi="David"/>
          <w:rtl w:val="true"/>
        </w:rPr>
        <w:t xml:space="preserve">בעבירות של הסתננות מזוינת לפי </w:t>
      </w:r>
      <w:hyperlink r:id="rId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חוק למניעת הסתננות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עבירות ושיפוט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ונשיאת נשק לפי </w:t>
      </w:r>
      <w:hyperlink r:id="rId1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ל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9" w:name="ABSTRACT_END"/>
      <w:bookmarkEnd w:id="9"/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tl w:val="true"/>
          <w:lang w:eastAsia="he-IL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תושב עזה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במועד הרלוונטי לכתב האישום לא היה בעל היתר כניסה לישראל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27.11.21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החליט הנאשם להסתנן לישראל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נושא על גופו רימון רסס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על מנת להיעצר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סמוך לפני השעה </w:t>
      </w:r>
      <w:r>
        <w:rPr>
          <w:rFonts w:cs="David" w:ascii="David" w:hAnsi="David"/>
        </w:rPr>
        <w:t>18:15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התקרב הנאשם לגדר המערכת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ועבר אותה לתוך שטח ישראל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כוחות 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הבחינו בנאשם ודרשו שיוציא את מה שבכליו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נענה לדרישותיהם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פשט את בגדיו ובכיס מעילו נמצא הרימון על ידי חייל 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הרימון פוצץ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החיילים במקום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במעשיו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הסתנן הנאשם לישראל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במעבר גבול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וכשהוא נושא את הרימון שהוא נשק שביכולתו להמית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היתר כדין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הצדדים הגיעו להסדר טיעון לפיו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הודה בכתב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בעבירות המפורטות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ואין כל הסכמה עונשית בין הצדדים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טענות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ב</w:t>
      </w:r>
      <w:r>
        <w:rPr>
          <w:b/>
          <w:bCs/>
          <w:u w:val="single"/>
          <w:rtl w:val="true"/>
          <w:lang w:eastAsia="he-IL"/>
        </w:rPr>
        <w:t>"</w:t>
      </w:r>
      <w:r>
        <w:rPr>
          <w:b/>
          <w:b/>
          <w:bCs/>
          <w:u w:val="single"/>
          <w:rtl w:val="true"/>
          <w:lang w:eastAsia="he-IL"/>
        </w:rPr>
        <w:t>כ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המאשימה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lang w:eastAsia="he-IL"/>
        </w:rPr>
        <w:t>2</w:t>
      </w:r>
      <w:r>
        <w:rPr>
          <w:rtl w:val="true"/>
          <w:lang w:eastAsia="he-IL"/>
        </w:rPr>
        <w:t>.</w:t>
        <w:tab/>
      </w:r>
      <w:r>
        <w:rPr>
          <w:rFonts w:ascii="David" w:hAnsi="David"/>
          <w:rtl w:val="true"/>
        </w:rPr>
        <w:t>לטענת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הערכים שנפגעו הם זכותה וחובתה של מדינת ישראל ומערכת המשפט לשמור על גבולות המדינה מפני מסתננים לשטחה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יש צורך במענה אכיפתי הולם ומרתיע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שיקדם התמודדות אפקטיבית עם תופעת ההסתננות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תופעה זו פוגעת בביטחון השוטף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בביטחון החיילים ובאינטרסים ביטחוניים וריבוניים של 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ומסכנת את כוחות 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נטען כי כעת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שוב מסתמנת עליה בכמות המסתננים משטח רצועת עזה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וחציית הגדר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באופן חמוש ובין אם לאו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הניסיון לטעון כי מסתננים אלו אינם מתכוונים לפגוע בביטחון המדינה שכן תכלית הכניסה הינה כלכלית או אישית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חוטא למציאות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ומתעלם מההשלכות הביטחוניות החמורות של תופעה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ומפוטנציאל הסכנה הרב הטמון בתופעה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במקרה זה היתה הצטיידות ברימון רסס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וההתחמשות בו מגבירה מאוד את הסיכון הנשקף לשלמות גופם ובטחונם של חיילי 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ותושבי מדינת ישראל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החוק קובע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על עבירת הסתננות מזוינת לעומת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על הסתננות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ויש לתת ביטוי לכך שהמחוקק שילש את הענישה בגין עבירה כאמור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הפנה לפסיקה ועתר לקביעת מתחם עונש הולם הנע בין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 –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נטען כי נדרשת החמרה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והנאשם נשא על גופו רימון רסס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לאחרונה נכנסה לתוקף הוראת שעה במסגרת 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למרות שהתיקון איננו חל ביחס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התיקון קובע ענישה מזערית של רבע מהעונש הקבוע ביחס </w:t>
      </w:r>
      <w:hyperlink r:id="rId13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התיקון מצדיק את מתחם הענישה לו עתר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התבקש למקם את עונשו של הנאשם בתחתית המתחם המוצע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 במניעיו של הנאשם ובעובדה שמטרתו היתה להיעצר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 בגילו הצעיר והיעדר עבר פלילי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כן התבקש להטיל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וקנס מהטעם שהמוטיבציה בהסתננות היא מוטיבציה בעלת אופי כלכלי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והשתת קנס יש בה גם כשלעצמה להעביר מסר ששולל את המוטיבציה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טענות ב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>כ הנאשם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לטענת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מדובר בנאשם תושב רצועת עזה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חקלאי שהודה כמעט בהזדמנות ראשונה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חסך זמן שיפוטי ונעדר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לא התגייס לארגונים ברצועת עזה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אדם פשוט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משפחתו מונה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והפרנסה ברצועת עזה קשה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הלחץ הכלכלי הוא שהניע אותו לבוא לגבול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ונטען כי הנאשם הגיע לגבול בידיעה שאם הוא ללא סכין או משהו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החיילים יחזירו אותו לאור ההנחיה החדשה לפיה אם המסתננים מבצעים הסתננות רגילה מחזירים אותם חזרה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לטענת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נאשם הגשת כתבי אישום נגד מסתננים המבצעים הסתננות ללא נשק נפסקה לתקופה מסוימת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מוגשים כתבי אישום רק נגד מסתננים שבידם רימון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מסתננים עם סכין מוחזרים לרצועת עזה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נטען כי הנאשם רכש רימון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בדק האם הרימון תקני או 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זו לא היתה מטרתו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והמטרה הייתה להראות לחיילים שבא עם רימון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הוא בא להיעצר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נטען כי אין להקל בעניין ההסתננות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עם זאת החיילים מתורגלים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והאמצעים הטכנולוגיים הם לא אותם אמצעים הטכנולוגיים שהיו לפני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נטען כי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הפנה לפסיקה ישנה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 הייתה תקופה בה חיילים לא היו יכולים לדעת אם המסתננים באו לפגוע בהם או שבאו לעבודה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והעונשים היו ברף גבוה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התקופה הופסקה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והמדינה הפסיקה להכניס מסתננים רגילים ולהעמיד אותם לדין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נטען כי אם כוונת המדינה היא להחמיר בעונשים של מסתננים עם רימון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ולטעון למה שהיה לפני הרבה 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לעשות זאת בהדרגתיות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המתחם לו עתרה המאשימה לא סביר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והענישה צריכה להיות זו שהוטלה בשנת </w:t>
      </w:r>
      <w:r>
        <w:rPr>
          <w:rFonts w:cs="David" w:ascii="David" w:hAnsi="David"/>
        </w:rPr>
        <w:t>2018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התבקש לקבוע מתחם הנע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ולמיקום הענישה של הנאשם ברף התחתון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 כך שמדובר בנאשם צעיר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ביחס לתיקון החוק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 כי הוא אינו מתייחס לנסיבות אלו אלא למיגור החזקת הנשק בישראל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והחזקת נשק לכל שימוש פלילי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rFonts w:ascii="David" w:hAnsi="David"/>
          <w:rtl w:val="true"/>
        </w:rPr>
        <w:t>הנאשם אמר כי הוא מבקש שמדינת ישראל תסיר את המצור מעל רצועת עזה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הערכים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המוגנים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ומתחם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העונש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Fonts w:cs="Times New Roman"/>
          <w:rtl w:val="true"/>
        </w:rPr>
        <w:t xml:space="preserve"> </w:t>
      </w:r>
      <w:r>
        <w:rPr>
          <w:rFonts w:cs="Calibri Light" w:ascii="Calibri Light" w:hAnsi="Calibri Light"/>
          <w:rtl w:val="true"/>
          <w:lang w:eastAsia="he-IL"/>
        </w:rPr>
        <w:tab/>
      </w:r>
      <w:r>
        <w:rPr>
          <w:rFonts w:ascii="Calibri Light" w:hAnsi="Calibri Light" w:cs="Calibri Light"/>
          <w:rtl w:val="true"/>
          <w:lang w:eastAsia="he-IL"/>
        </w:rPr>
        <w:t>הנאשם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ביצע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עבירות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של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הסתננות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מזוינת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ונשיאת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נשק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בכך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שהתקרב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לגדר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המערכת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ועבר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אותה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לתוך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שטח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ישראל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כאשר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הוא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נושא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רימון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רסס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שבכוחו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להמית</w:t>
      </w:r>
      <w:r>
        <w:rPr>
          <w:rFonts w:cs="Calibri Light" w:ascii="Calibri Light" w:hAnsi="Calibri Light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 Light" w:hAnsi="Calibri Light" w:cs="Calibri Light"/>
          <w:lang w:eastAsia="he-IL"/>
        </w:rPr>
      </w:pPr>
      <w:r>
        <w:rPr>
          <w:rFonts w:cs="Calibri Light" w:ascii="Calibri Light" w:hAnsi="Calibri Light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 Light" w:hAnsi="Calibri Light" w:cs="Calibri Light"/>
          <w:rtl w:val="true"/>
          <w:lang w:eastAsia="he-IL"/>
        </w:rPr>
        <w:t>העבירות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אשר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ביצע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הנאשם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הינן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עבירות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חמורות</w:t>
      </w:r>
      <w:r>
        <w:rPr>
          <w:rFonts w:cs="Calibri Light" w:ascii="Calibri Light" w:hAnsi="Calibri Light"/>
          <w:rtl w:val="true"/>
          <w:lang w:eastAsia="he-IL"/>
        </w:rPr>
        <w:t xml:space="preserve">, </w:t>
      </w:r>
      <w:r>
        <w:rPr>
          <w:rFonts w:ascii="Calibri Light" w:hAnsi="Calibri Light" w:cs="Calibri Light"/>
          <w:rtl w:val="true"/>
          <w:lang w:eastAsia="he-IL"/>
        </w:rPr>
        <w:t>בפרט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בנסיבות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ביצוען</w:t>
      </w:r>
      <w:r>
        <w:rPr>
          <w:rFonts w:cs="Calibri Light" w:ascii="Calibri Light" w:hAnsi="Calibri Light"/>
          <w:rtl w:val="true"/>
          <w:lang w:eastAsia="he-IL"/>
        </w:rPr>
        <w:t xml:space="preserve">, </w:t>
      </w:r>
      <w:r>
        <w:rPr>
          <w:rFonts w:ascii="Calibri Light" w:hAnsi="Calibri Light" w:cs="Calibri Light"/>
          <w:rtl w:val="true"/>
          <w:lang w:eastAsia="he-IL"/>
        </w:rPr>
        <w:t>הסתננות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עם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כלי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נשק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שבכוחו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להמית</w:t>
      </w:r>
      <w:r>
        <w:rPr>
          <w:rFonts w:ascii="Calibri Light" w:hAnsi="Calibri Light" w:cs="Calibri Light"/>
          <w:rtl w:val="true"/>
          <w:lang w:eastAsia="he-IL"/>
        </w:rPr>
        <w:t xml:space="preserve"> – </w:t>
      </w:r>
      <w:r>
        <w:rPr>
          <w:rFonts w:ascii="Calibri Light" w:hAnsi="Calibri Light" w:cs="Calibri Light"/>
          <w:rtl w:val="true"/>
          <w:lang w:eastAsia="he-IL"/>
        </w:rPr>
        <w:t>רימון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רסס</w:t>
      </w:r>
      <w:r>
        <w:rPr>
          <w:rFonts w:cs="Calibri Light" w:ascii="Calibri Light" w:hAnsi="Calibri Light"/>
          <w:rtl w:val="true"/>
          <w:lang w:eastAsia="he-IL"/>
        </w:rPr>
        <w:t xml:space="preserve">, </w:t>
      </w:r>
      <w:r>
        <w:rPr>
          <w:rFonts w:ascii="Calibri Light" w:hAnsi="Calibri Light" w:cs="Calibri Light"/>
          <w:rtl w:val="true"/>
          <w:lang w:eastAsia="he-IL"/>
        </w:rPr>
        <w:t>ומהגבול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בו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ההיבט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הביטחוני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לאירועים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בו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חמור</w:t>
      </w:r>
      <w:r>
        <w:rPr>
          <w:rFonts w:cs="Calibri Light" w:ascii="Calibri Light" w:hAnsi="Calibri Light"/>
          <w:rtl w:val="true"/>
          <w:lang w:eastAsia="he-IL"/>
        </w:rPr>
        <w:t xml:space="preserve">, </w:t>
      </w:r>
      <w:r>
        <w:rPr>
          <w:rFonts w:ascii="Calibri Light" w:hAnsi="Calibri Light" w:cs="Calibri Light"/>
          <w:rtl w:val="true"/>
          <w:lang w:eastAsia="he-IL"/>
        </w:rPr>
        <w:t>על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רקע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המציאות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הביטחונית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במקום</w:t>
      </w:r>
      <w:r>
        <w:rPr>
          <w:rFonts w:cs="Calibri Light" w:ascii="Calibri Light" w:hAnsi="Calibri Light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 Light" w:hAnsi="Calibri Light" w:cs="Calibri Light"/>
          <w:lang w:eastAsia="he-IL"/>
        </w:rPr>
      </w:pPr>
      <w:r>
        <w:rPr>
          <w:rFonts w:cs="Calibri Light" w:ascii="Calibri Light" w:hAnsi="Calibri Light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 Light" w:hAnsi="Calibri Light" w:cs="Calibri Light"/>
          <w:rtl w:val="true"/>
          <w:lang w:eastAsia="he-IL"/>
        </w:rPr>
        <w:t>להסתננות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השלכות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ביטחוניות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ברורות</w:t>
      </w:r>
      <w:r>
        <w:rPr>
          <w:rFonts w:cs="Calibri Light" w:ascii="Calibri Light" w:hAnsi="Calibri Light"/>
          <w:rtl w:val="true"/>
          <w:lang w:eastAsia="he-IL"/>
        </w:rPr>
        <w:t xml:space="preserve">, </w:t>
      </w:r>
      <w:r>
        <w:rPr>
          <w:rFonts w:ascii="Calibri Light" w:hAnsi="Calibri Light" w:cs="Calibri Light"/>
          <w:rtl w:val="true"/>
          <w:lang w:eastAsia="he-IL"/>
        </w:rPr>
        <w:t>ותוצאתה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הקצאת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כוחות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צבא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לאירוע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ההסתננות</w:t>
      </w:r>
      <w:r>
        <w:rPr>
          <w:rFonts w:cs="Calibri Light" w:ascii="Calibri Light" w:hAnsi="Calibri Light"/>
          <w:rtl w:val="true"/>
          <w:lang w:eastAsia="he-IL"/>
        </w:rPr>
        <w:t xml:space="preserve">, </w:t>
      </w:r>
      <w:r>
        <w:rPr>
          <w:rFonts w:ascii="Calibri Light" w:hAnsi="Calibri Light" w:cs="Calibri Light"/>
          <w:rtl w:val="true"/>
          <w:lang w:eastAsia="he-IL"/>
        </w:rPr>
        <w:t>העמדת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כוחות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הצבא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בסיכון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הכרוך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בפעילות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בקו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הגבול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והמשמעות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הכספית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הכרוכה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בכך</w:t>
      </w:r>
      <w:r>
        <w:rPr>
          <w:rFonts w:cs="Calibri Light" w:ascii="Calibri Light" w:hAnsi="Calibri Light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 Light" w:hAnsi="Calibri Light" w:cs="Calibri Light"/>
          <w:lang w:eastAsia="he-IL"/>
        </w:rPr>
      </w:pPr>
      <w:r>
        <w:rPr>
          <w:rFonts w:cs="Calibri Light" w:ascii="Calibri Light" w:hAnsi="Calibri Light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 Light" w:hAnsi="Calibri Light" w:cs="Calibri Light"/>
          <w:rtl w:val="true"/>
          <w:lang w:eastAsia="he-IL"/>
        </w:rPr>
        <w:t>בביצוע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העבירות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פגע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הנאשם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בערכים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המוגנים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שהם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בטחון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המדינה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ובטחון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חייליה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ואזרחיה</w:t>
      </w:r>
      <w:r>
        <w:rPr>
          <w:rFonts w:cs="Calibri Light" w:ascii="Calibri Light" w:hAnsi="Calibri Light"/>
          <w:rtl w:val="true"/>
          <w:lang w:eastAsia="he-IL"/>
        </w:rPr>
        <w:t xml:space="preserve">, </w:t>
      </w:r>
      <w:r>
        <w:rPr>
          <w:rFonts w:ascii="Calibri Light" w:hAnsi="Calibri Light" w:cs="Calibri Light"/>
          <w:rtl w:val="true"/>
          <w:lang w:eastAsia="he-IL"/>
        </w:rPr>
        <w:t>ריבונות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המדינה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וסמכותה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לקבוע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מי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יבוא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בשעריה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וזאת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בנוסף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לפגיעה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באינטרסים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כלכליים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בשל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הצורך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בהשקעת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משאבים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אנושיים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וכלכלים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למניעת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הסתננות</w:t>
      </w:r>
      <w:r>
        <w:rPr>
          <w:rFonts w:cs="Calibri Light" w:ascii="Calibri Light" w:hAnsi="Calibri Light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 Light" w:hAnsi="Calibri Light" w:cs="Calibri Light"/>
          <w:lang w:eastAsia="he-IL"/>
        </w:rPr>
      </w:pPr>
      <w:r>
        <w:rPr>
          <w:rFonts w:cs="Calibri Light" w:ascii="Calibri Light" w:hAnsi="Calibri Light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 Light" w:hAnsi="Calibri Light" w:cs="Calibri Light"/>
          <w:rtl w:val="true"/>
          <w:lang w:eastAsia="he-IL"/>
        </w:rPr>
        <w:t>תכלית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חוק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ההסתננות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הינה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תכלית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ביטחונית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הרתעתית</w:t>
      </w:r>
      <w:r>
        <w:rPr>
          <w:rFonts w:cs="Calibri Light" w:ascii="Calibri Light" w:hAnsi="Calibri Light"/>
          <w:rtl w:val="true"/>
          <w:lang w:eastAsia="he-IL"/>
        </w:rPr>
        <w:t xml:space="preserve">, </w:t>
      </w:r>
      <w:r>
        <w:rPr>
          <w:rFonts w:ascii="Calibri Light" w:hAnsi="Calibri Light" w:cs="Calibri Light"/>
          <w:rtl w:val="true"/>
          <w:lang w:eastAsia="he-IL"/>
        </w:rPr>
        <w:t>ולעבירת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ההסתננות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היבט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בטחוני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גם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כאשר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נטען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כי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מדובר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בכניסה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למטרות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כלכליות</w:t>
      </w:r>
      <w:r>
        <w:rPr>
          <w:rFonts w:cs="Calibri Light" w:ascii="Calibri Light" w:hAnsi="Calibri Light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 Light" w:hAnsi="Calibri Light" w:cs="Calibri Light"/>
          <w:lang w:eastAsia="he-IL"/>
        </w:rPr>
      </w:pPr>
      <w:r>
        <w:rPr>
          <w:rFonts w:cs="Calibri Light" w:ascii="Calibri Light" w:hAnsi="Calibri Light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Fonts w:ascii="Calibri Light" w:hAnsi="Calibri Light" w:cs="Calibri Light"/>
          <w:rtl w:val="true"/>
          <w:lang w:eastAsia="he-IL"/>
        </w:rPr>
        <w:t>לעניין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זה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ר</w:t>
      </w:r>
      <w:r>
        <w:rPr>
          <w:rFonts w:cs="Calibri Light" w:ascii="Calibri Light" w:hAnsi="Calibri Light"/>
          <w:rtl w:val="true"/>
          <w:lang w:eastAsia="he-IL"/>
        </w:rPr>
        <w:t xml:space="preserve">'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6474/08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עזמי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אללה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10.6.2009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נדגיש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ההסתננות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ובייחוד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הביטחוני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ברצועת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ביטחוניות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נכבדות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בהרתעה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לטענות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המצוקה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הכלכלית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משפחותיהם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ר</w:t>
      </w:r>
      <w:r>
        <w:rPr>
          <w:rtl w:val="true"/>
        </w:rPr>
        <w:t xml:space="preserve">'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5746/06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עבאס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31.7.2007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ההיסטוריה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החקיקתית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למניעת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הסתננות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תכליתו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לתחום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גבולותיה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משטחים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גובלים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סמוכים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b/>
          <w:bCs/>
          <w:rtl w:val="true"/>
        </w:rPr>
        <w:t>. ...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התכלית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הסתננות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מהוראותיו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למניעת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הסתננות</w:t>
      </w:r>
      <w:r>
        <w:rPr>
          <w:b/>
          <w:bCs/>
          <w:rtl w:val="true"/>
        </w:rPr>
        <w:t xml:space="preserve">. ... </w:t>
      </w: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הבטחוני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ההסתננות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לתמוך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במסקנה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במחלוקת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ולפיה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תכליתו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למניעת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הסתננות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ביסודה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תכלית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ביטחונית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הרתעתית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שנועדה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גבולותיה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לשטחה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ור</w:t>
      </w:r>
      <w:r>
        <w:rPr>
          <w:rtl w:val="true"/>
        </w:rPr>
        <w:t xml:space="preserve">'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7171/06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עורג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/>
        <w:t>5/7/2006</w:t>
      </w:r>
      <w:r>
        <w:rPr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הסתננות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הדגש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פעולת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האסורה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ההימצאות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 xml:space="preserve">). </w:t>
      </w:r>
      <w:r>
        <w:rPr>
          <w:b/>
          <w:b/>
          <w:bCs/>
          <w:rtl w:val="true"/>
        </w:rPr>
        <w:t>חציית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אסורה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בהיקף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המשתמע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פוגעת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במרקם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ביניהן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אוצרת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היבטים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ביטחוניים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בודד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הגבול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למצוא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לפרנסתו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בשטח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נודע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והנועז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לתכנן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תכנית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בהיבט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בריבונותן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לעצום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ולהציג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כשייך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למדור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השקעת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יציבות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הגבול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ביטחונים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חדירות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חוזרות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בנקודה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בגבול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להחליש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יציבותו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לאורכו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ולרוחבו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לצמצם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להנחה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מתכוון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לפעולת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האסורה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כאילו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קונדס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הרפתקה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מובנת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מההיבט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הכלכלי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חוטא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למציאות</w:t>
      </w:r>
      <w:r>
        <w:rPr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</w:rPr>
          <w:t>5059/09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שרתאחה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15.10.2009</w:t>
      </w:r>
      <w:r>
        <w:rPr>
          <w:rtl w:val="true"/>
        </w:rPr>
        <w:t>)</w:t>
      </w:r>
      <w:r>
        <w:rPr>
          <w:b/>
          <w:bCs/>
          <w:rtl w:val="true"/>
        </w:rPr>
        <w:t>: "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רצועת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לשטחה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הגבול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נדמה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להכביר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b/>
          <w:bCs/>
          <w:rtl w:val="true"/>
        </w:rPr>
        <w:t xml:space="preserve">.. </w:t>
      </w:r>
      <w:r>
        <w:rPr>
          <w:b/>
          <w:b/>
          <w:bCs/>
          <w:rtl w:val="true"/>
        </w:rPr>
        <w:t>במעשים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גלומה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מופלגת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ולכוחות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הביטחון</w:t>
      </w:r>
      <w:r>
        <w:rPr>
          <w:b/>
          <w:bCs/>
          <w:rtl w:val="true"/>
        </w:rPr>
        <w:t>..".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ההסתננות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tl w:val="true"/>
        </w:rPr>
        <w:t xml:space="preserve">, </w:t>
      </w:r>
      <w:r>
        <w:rPr>
          <w:rtl w:val="true"/>
        </w:rPr>
        <w:t>נושאת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</w:t>
      </w:r>
      <w:r>
        <w:rPr>
          <w:rtl w:val="true"/>
        </w:rPr>
        <w:t xml:space="preserve">, </w:t>
      </w:r>
      <w:r>
        <w:rPr>
          <w:rtl w:val="true"/>
        </w:rPr>
        <w:t>והינה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יתירה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להיבטים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tl w:val="true"/>
        </w:rPr>
        <w:t xml:space="preserve">, </w:t>
      </w:r>
      <w:r>
        <w:rPr>
          <w:rtl w:val="true"/>
        </w:rPr>
        <w:t>ולמתחם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 xml:space="preserve">'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rtl w:val="true"/>
        </w:rPr>
        <w:t>רך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5.6.2013</w:t>
      </w:r>
      <w:r>
        <w:rPr>
          <w:rtl w:val="true"/>
        </w:rPr>
        <w:t xml:space="preserve">), </w:t>
      </w:r>
      <w:r>
        <w:rPr>
          <w:rtl w:val="true"/>
        </w:rPr>
        <w:t>המתייחס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האינדיבידואלי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עיצוב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7716/14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סעיפאן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20.4.2015</w:t>
      </w:r>
      <w:r>
        <w:rPr>
          <w:rtl w:val="true"/>
        </w:rPr>
        <w:t xml:space="preserve">) -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18-40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וצוין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</w:rPr>
          <w:t>5059/09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שרתאחה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15.10.2009</w:t>
      </w:r>
      <w:r>
        <w:rPr>
          <w:rtl w:val="true"/>
        </w:rPr>
        <w:t xml:space="preserve">) –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לרצועה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מצרים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tl w:val="true"/>
        </w:rPr>
        <w:t>-</w:t>
      </w:r>
      <w:r>
        <w:rPr>
          <w:rtl w:val="true"/>
        </w:rPr>
        <w:t>תקוה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גלומה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מופלגת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ולכוחות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הביטחון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ולהפוך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כדאיים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שבע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30475-12-13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בלעאוי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/>
        <w:t>25.12.2013</w:t>
      </w:r>
      <w:r>
        <w:rPr>
          <w:rtl w:val="true"/>
        </w:rPr>
        <w:t xml:space="preserve">)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הסתננות</w:t>
      </w:r>
      <w:r>
        <w:rPr>
          <w:rtl w:val="true"/>
        </w:rPr>
        <w:t xml:space="preserve">,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מזויינת</w:t>
      </w:r>
      <w:r>
        <w:rPr>
          <w:rtl w:val="true"/>
        </w:rPr>
        <w:t xml:space="preserve">.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</w:t>
        </w:r>
      </w:hyperlink>
      <w:r>
        <w:rPr>
          <w:rtl w:val="true"/>
        </w:rPr>
        <w:t xml:space="preserve"> –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מזויינת</w:t>
      </w:r>
      <w:r>
        <w:rPr>
          <w:rtl w:val="true"/>
        </w:rPr>
        <w:t xml:space="preserve">)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שבע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36418-08-14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10.2.2014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8999-05-14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חאתם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סליסל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23.7.2014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ונגזר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1-3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ההסתננות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39377-03-13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נאג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20.2.2014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יפניות</w:t>
      </w:r>
      <w:r>
        <w:rPr>
          <w:rtl w:val="true"/>
        </w:rPr>
        <w:t xml:space="preserve">, </w:t>
      </w:r>
      <w:r>
        <w:rPr>
          <w:rtl w:val="true"/>
        </w:rPr>
        <w:t>ונגזר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68386-05-19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7.11.2019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עונשיות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הסתננות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ייעצר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תקול</w:t>
      </w:r>
      <w:r>
        <w:rPr>
          <w:rtl w:val="true"/>
        </w:rPr>
        <w:t xml:space="preserve">, </w:t>
      </w:r>
      <w:r>
        <w:rPr>
          <w:rtl w:val="true"/>
        </w:rPr>
        <w:t>לגדר</w:t>
      </w:r>
      <w:r>
        <w:rPr>
          <w:rtl w:val="true"/>
        </w:rPr>
        <w:t xml:space="preserve">, </w:t>
      </w:r>
      <w:r>
        <w:rPr>
          <w:rtl w:val="true"/>
        </w:rPr>
        <w:t>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ונטרלו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.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יתפוצץ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,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יתפוצץ</w:t>
      </w:r>
      <w:r>
        <w:rPr>
          <w:rtl w:val="true"/>
        </w:rPr>
        <w:t xml:space="preserve">.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תקול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tl w:val="true"/>
        </w:rPr>
        <w:t xml:space="preserve">, </w:t>
      </w:r>
      <w:r>
        <w:rPr>
          <w:rtl w:val="true"/>
        </w:rPr>
        <w:t>וזוהי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אבחנה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ומעמידים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 xml:space="preserve">' </w:t>
      </w:r>
      <w:hyperlink r:id="rId3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6916/16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קרינאוי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6.12.2016</w:t>
      </w:r>
      <w:r>
        <w:rPr>
          <w:rtl w:val="true"/>
        </w:rPr>
        <w:t xml:space="preserve">)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ו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1207/16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21.4.2016</w:t>
      </w:r>
      <w:r>
        <w:rPr>
          <w:rtl w:val="true"/>
        </w:rPr>
        <w:t xml:space="preserve">)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מתפרעים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tl w:val="true"/>
        </w:rPr>
        <w:t xml:space="preserve">, </w:t>
      </w:r>
      <w:r>
        <w:rPr>
          <w:rtl w:val="true"/>
        </w:rPr>
        <w:t>ושינוי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הסתננות</w:t>
      </w:r>
      <w:r>
        <w:rPr>
          <w:rtl w:val="true"/>
        </w:rPr>
        <w:t xml:space="preserve">, </w:t>
      </w:r>
      <w:r>
        <w:rPr>
          <w:rtl w:val="true"/>
        </w:rPr>
        <w:t>הכוללות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tl w:val="true"/>
        </w:rPr>
        <w:t xml:space="preserve">, </w:t>
      </w:r>
      <w:r>
        <w:rPr>
          <w:rtl w:val="true"/>
        </w:rPr>
        <w:t>כעובדה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מוסכמת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להיעצר</w:t>
      </w:r>
      <w:r>
        <w:rPr>
          <w:rtl w:val="true"/>
        </w:rPr>
        <w:t xml:space="preserve">.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tl w:val="true"/>
        </w:rPr>
        <w:t xml:space="preserve">, </w:t>
      </w:r>
      <w:r>
        <w:rPr>
          <w:rtl w:val="true"/>
        </w:rPr>
        <w:t>ולהסתננות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בכניסתו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כניסתו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הרימון</w:t>
      </w:r>
      <w:r>
        <w:rPr>
          <w:rtl w:val="true"/>
        </w:rPr>
        <w:t xml:space="preserve">, </w:t>
      </w:r>
      <w:r>
        <w:rPr>
          <w:rtl w:val="true"/>
        </w:rPr>
        <w:t>לכשעצמה</w:t>
      </w:r>
      <w:r>
        <w:rPr>
          <w:rtl w:val="true"/>
        </w:rPr>
        <w:t xml:space="preserve">,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</w:rPr>
          <w:t>1332/04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</w:t>
      </w:r>
      <w:r>
        <w:rPr>
          <w:rtl w:val="true"/>
        </w:rPr>
        <w:t>' (</w:t>
      </w:r>
      <w:r>
        <w:rPr/>
        <w:t>19.4.2004</w:t>
      </w:r>
      <w:r>
        <w:rPr>
          <w:rtl w:val="true"/>
        </w:rPr>
        <w:t xml:space="preserve">):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גם אם נכון הדבר כי עד כה רמת הענישה בעבירות של החזקת נשק אינה גבוהה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הרי שהמציאות השוררת בארץ – זמינותו של נשק חם ורב עוצמה שיש עמו פוטנציאל להסלמת האלימות העבריינית והאידאולוגית כאחד – מחייבת מתן ביטוי עונשי הולם והחמרה ברמת הענישה</w:t>
      </w:r>
      <w:r>
        <w:rPr>
          <w:rFonts w:cs="David" w:ascii="David" w:hAnsi="David"/>
          <w:b/>
          <w:bCs/>
          <w:rtl w:val="true"/>
        </w:rPr>
        <w:t xml:space="preserve">", </w:t>
      </w:r>
      <w:r>
        <w:rPr>
          <w:rFonts w:ascii="David" w:hAnsi="David"/>
          <w:rtl w:val="true"/>
        </w:rPr>
        <w:t xml:space="preserve">וכן 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5336/16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אברהם צדוק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17.11.2013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בו נפסק כי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b/>
          <w:b/>
          <w:bCs/>
          <w:sz w:val="20"/>
          <w:sz w:val="20"/>
          <w:rtl w:val="true"/>
        </w:rPr>
        <w:t>מסוכנותם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הרבה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חומרי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נפץ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ומטעני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חבלה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ידועה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לכל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בר</w:t>
      </w:r>
      <w:r>
        <w:rPr>
          <w:b/>
          <w:bCs/>
          <w:sz w:val="20"/>
          <w:rtl w:val="true"/>
        </w:rPr>
        <w:t>-</w:t>
      </w:r>
      <w:r>
        <w:rPr>
          <w:b/>
          <w:b/>
          <w:bCs/>
          <w:sz w:val="20"/>
          <w:sz w:val="20"/>
          <w:rtl w:val="true"/>
        </w:rPr>
        <w:t>דעת</w:t>
      </w:r>
      <w:r>
        <w:rPr>
          <w:b/>
          <w:bCs/>
          <w:sz w:val="20"/>
          <w:rtl w:val="true"/>
        </w:rPr>
        <w:t xml:space="preserve">. </w:t>
      </w:r>
      <w:r>
        <w:rPr>
          <w:b/>
          <w:b/>
          <w:bCs/>
          <w:sz w:val="20"/>
          <w:sz w:val="20"/>
          <w:rtl w:val="true"/>
        </w:rPr>
        <w:t>סכנת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נפשות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פשוטו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כמשמעו</w:t>
      </w:r>
      <w:r>
        <w:rPr>
          <w:b/>
          <w:bCs/>
          <w:sz w:val="20"/>
          <w:rtl w:val="true"/>
        </w:rPr>
        <w:t xml:space="preserve">. </w:t>
      </w:r>
      <w:r>
        <w:rPr>
          <w:b/>
          <w:b/>
          <w:bCs/>
          <w:sz w:val="20"/>
          <w:sz w:val="20"/>
          <w:rtl w:val="true"/>
        </w:rPr>
        <w:t>שומה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להרתם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על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מנת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למגר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תופעה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נשיאה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והובלה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נשק</w:t>
      </w:r>
      <w:r>
        <w:rPr>
          <w:b/>
          <w:bCs/>
          <w:sz w:val="20"/>
          <w:rtl w:val="true"/>
        </w:rPr>
        <w:t xml:space="preserve">. </w:t>
      </w:r>
      <w:r>
        <w:rPr>
          <w:b/>
          <w:b/>
          <w:bCs/>
          <w:sz w:val="20"/>
          <w:sz w:val="20"/>
          <w:rtl w:val="true"/>
        </w:rPr>
        <w:t>בחיי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אדם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עסקינן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ואין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מקום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לפשרות</w:t>
      </w:r>
      <w:r>
        <w:rPr>
          <w:b/>
          <w:bCs/>
          <w:sz w:val="20"/>
          <w:rtl w:val="true"/>
        </w:rPr>
        <w:t xml:space="preserve">. ...".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, </w:t>
      </w:r>
      <w:r>
        <w:rPr>
          <w:rtl w:val="true"/>
        </w:rPr>
        <w:t>ככולל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הענישה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lang w:eastAsia="he-IL"/>
        </w:rPr>
        <w:t>5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5059/09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שרתאחה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15.10.2009</w:t>
      </w:r>
      <w:r>
        <w:rPr>
          <w:rtl w:val="true"/>
        </w:rPr>
        <w:t xml:space="preserve">) </w:t>
      </w:r>
      <w:r>
        <w:rPr>
          <w:rtl w:val="true"/>
        </w:rPr>
        <w:t>דלעיל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כדאיים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ומשיקולי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הענין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tl w:val="true"/>
        </w:rPr>
        <w:t xml:space="preserve">,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lang w:eastAsia="he-IL"/>
        </w:rPr>
        <w:t>6</w:t>
      </w:r>
      <w:r>
        <w:rPr>
          <w:rtl w:val="true"/>
          <w:lang w:eastAsia="he-IL"/>
        </w:rPr>
        <w:t>.</w:t>
        <w:tab/>
      </w:r>
      <w:r>
        <w:rPr>
          <w:b/>
          <w:b/>
          <w:bCs/>
          <w:rtl w:val="true"/>
          <w:lang w:eastAsia="he-IL"/>
        </w:rPr>
        <w:t>אשר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אני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גוזר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הנאשם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העונשים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הבאים</w:t>
      </w:r>
      <w:r>
        <w:rPr>
          <w:b/>
          <w:bCs/>
          <w:rtl w:val="true"/>
          <w:lang w:eastAsia="he-IL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cs="Times New Roman"/>
          <w:lang w:eastAsia="he-IL"/>
        </w:rPr>
      </w:pPr>
      <w:r>
        <w:rPr>
          <w:rFonts w:cs="Times New Roman"/>
          <w:rtl w:val="true"/>
          <w:lang w:eastAsia="he-IL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מתקופת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ינוכו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27.11.21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  <w:lang w:eastAsia="he-IL"/>
        </w:rPr>
        <w:t>מאסר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על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 </w:t>
      </w:r>
      <w:r>
        <w:rPr>
          <w:lang w:eastAsia="he-IL"/>
        </w:rPr>
        <w:t>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שחרורו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</w:t>
      </w:r>
      <w:hyperlink r:id="rId36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למניעת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הסתננות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eastAsia="he-IL"/>
          </w:rPr>
          <w:t>עבירות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ושיפוט</w:t>
        </w:r>
        <w:r>
          <w:rPr>
            <w:rStyle w:val="Hyperlink"/>
            <w:color w:val="0000FF"/>
            <w:u w:val="single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פשע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  <w:lang w:eastAsia="he-IL"/>
        </w:rPr>
        <w:t>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2,000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תחתיו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הקנס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ורצופים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מכן</w:t>
      </w:r>
      <w:r>
        <w:rPr>
          <w:rtl w:val="true"/>
          <w:lang w:eastAsia="he-IL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  <w:lang w:eastAsia="he-IL"/>
        </w:rPr>
      </w:pPr>
      <w:r>
        <w:rPr>
          <w:b/>
          <w:bCs/>
          <w:color w:val="FFFFFF"/>
          <w:sz w:val="2"/>
          <w:szCs w:val="2"/>
          <w:lang w:eastAsia="he-IL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color w:val="FFFFFF"/>
          <w:sz w:val="2"/>
          <w:szCs w:val="2"/>
          <w:lang w:eastAsia="he-IL"/>
        </w:rPr>
        <w:t>54678313</w:t>
      </w:r>
      <w:r>
        <w:rPr>
          <w:b/>
          <w:b/>
          <w:bCs/>
          <w:rtl w:val="true"/>
          <w:lang w:eastAsia="he-IL"/>
        </w:rPr>
        <w:t>זכות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ערעור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בתוך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45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מהיום</w:t>
      </w:r>
      <w:r>
        <w:rPr>
          <w:b/>
          <w:bCs/>
          <w:rtl w:val="true"/>
          <w:lang w:eastAsia="he-IL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  <w:lang w:eastAsia="he-IL"/>
        </w:rPr>
      </w:pPr>
      <w:r>
        <w:rPr>
          <w:rFonts w:cs="Arial" w:ascii="Arial" w:hAnsi="Arial"/>
          <w:b/>
          <w:bCs/>
          <w:sz w:val="26"/>
          <w:szCs w:val="26"/>
          <w:rtl w:val="true"/>
          <w:lang w:eastAsia="he-IL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אדר 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מרץ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יואל עדן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8"/>
      <w:footerReference w:type="default" r:id="rId3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 Light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34630-12-21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אמיר דבארי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510" TargetMode="External"/><Relationship Id="rId3" Type="http://schemas.openxmlformats.org/officeDocument/2006/relationships/hyperlink" Target="http://www.nevo.co.il/law/72510/2" TargetMode="External"/><Relationship Id="rId4" Type="http://schemas.openxmlformats.org/officeDocument/2006/relationships/hyperlink" Target="http://www.nevo.co.il/law/72510/4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452" TargetMode="External"/><Relationship Id="rId8" Type="http://schemas.openxmlformats.org/officeDocument/2006/relationships/hyperlink" Target="http://www.nevo.co.il/law/72510/4" TargetMode="External"/><Relationship Id="rId9" Type="http://schemas.openxmlformats.org/officeDocument/2006/relationships/hyperlink" Target="http://www.nevo.co.il/law/72510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case/6068019" TargetMode="External"/><Relationship Id="rId15" Type="http://schemas.openxmlformats.org/officeDocument/2006/relationships/hyperlink" Target="http://www.nevo.co.il/case/5945006" TargetMode="External"/><Relationship Id="rId16" Type="http://schemas.openxmlformats.org/officeDocument/2006/relationships/hyperlink" Target="http://www.nevo.co.il/case/512799" TargetMode="External"/><Relationship Id="rId17" Type="http://schemas.openxmlformats.org/officeDocument/2006/relationships/hyperlink" Target="http://www.nevo.co.il/case/5991173" TargetMode="External"/><Relationship Id="rId18" Type="http://schemas.openxmlformats.org/officeDocument/2006/relationships/hyperlink" Target="http://www.nevo.co.il/case/6473037" TargetMode="External"/><Relationship Id="rId19" Type="http://schemas.openxmlformats.org/officeDocument/2006/relationships/hyperlink" Target="http://www.nevo.co.il/case/18654015" TargetMode="External"/><Relationship Id="rId20" Type="http://schemas.openxmlformats.org/officeDocument/2006/relationships/hyperlink" Target="http://www.nevo.co.il/case/5991173" TargetMode="External"/><Relationship Id="rId21" Type="http://schemas.openxmlformats.org/officeDocument/2006/relationships/hyperlink" Target="http://www.nevo.co.il/case/10525123" TargetMode="External"/><Relationship Id="rId22" Type="http://schemas.openxmlformats.org/officeDocument/2006/relationships/hyperlink" Target="http://www.nevo.co.il/law/72510/2" TargetMode="External"/><Relationship Id="rId23" Type="http://schemas.openxmlformats.org/officeDocument/2006/relationships/hyperlink" Target="http://www.nevo.co.il/case/17983858" TargetMode="External"/><Relationship Id="rId24" Type="http://schemas.openxmlformats.org/officeDocument/2006/relationships/hyperlink" Target="http://www.nevo.co.il/case/16912381" TargetMode="External"/><Relationship Id="rId25" Type="http://schemas.openxmlformats.org/officeDocument/2006/relationships/hyperlink" Target="http://www.nevo.co.il/case/6850196" TargetMode="External"/><Relationship Id="rId26" Type="http://schemas.openxmlformats.org/officeDocument/2006/relationships/hyperlink" Target="http://www.nevo.co.il/case/25737294" TargetMode="External"/><Relationship Id="rId27" Type="http://schemas.openxmlformats.org/officeDocument/2006/relationships/hyperlink" Target="http://www.nevo.co.il/law/72510/2" TargetMode="External"/><Relationship Id="rId28" Type="http://schemas.openxmlformats.org/officeDocument/2006/relationships/hyperlink" Target="http://www.nevo.co.il/law/70301/144.b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452" TargetMode="External"/><Relationship Id="rId31" Type="http://schemas.openxmlformats.org/officeDocument/2006/relationships/hyperlink" Target="http://www.nevo.co.il/case/21478974" TargetMode="External"/><Relationship Id="rId32" Type="http://schemas.openxmlformats.org/officeDocument/2006/relationships/hyperlink" Target="http://www.nevo.co.il/case/20977894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5762686" TargetMode="External"/><Relationship Id="rId35" Type="http://schemas.openxmlformats.org/officeDocument/2006/relationships/hyperlink" Target="http://www.nevo.co.il/case/21477388" TargetMode="External"/><Relationship Id="rId36" Type="http://schemas.openxmlformats.org/officeDocument/2006/relationships/hyperlink" Target="http://www.nevo.co.il/law/72510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2023-05-08T09:31:00Z</dcterms:created>
  <dc:creator> </dc:creator>
  <dc:description/>
  <cp:keywords/>
  <dc:language>en-IL</dc:language>
  <cp:lastModifiedBy>h1</cp:lastModifiedBy>
  <dcterms:modified xsi:type="dcterms:W3CDTF">2023-05-08T09:31:00Z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אמיר דבארי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6068019;5945006;512799;5991173:2;6473037;18654015;10525123;17983858;16912381;6850196;25737294;21478974;20977894;5762686;21477388</vt:lpwstr>
  </property>
  <property fmtid="{D5CDD505-2E9C-101B-9397-08002B2CF9AE}" pid="9" name="CITY">
    <vt:lpwstr>ב"ש</vt:lpwstr>
  </property>
  <property fmtid="{D5CDD505-2E9C-101B-9397-08002B2CF9AE}" pid="10" name="DATE">
    <vt:lpwstr>20220313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יואל עדן</vt:lpwstr>
  </property>
  <property fmtid="{D5CDD505-2E9C-101B-9397-08002B2CF9AE}" pid="14" name="LAWLISTTMP1">
    <vt:lpwstr>72510/004;002:2</vt:lpwstr>
  </property>
  <property fmtid="{D5CDD505-2E9C-101B-9397-08002B2CF9AE}" pid="15" name="LAWLISTTMP2">
    <vt:lpwstr>70301/144.b:3;452</vt:lpwstr>
  </property>
  <property fmtid="{D5CDD505-2E9C-101B-9397-08002B2CF9AE}" pid="16" name="LAWYER">
    <vt:lpwstr>עמיחי חביביאן;מוחמד ג'ברין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34630</vt:lpwstr>
  </property>
  <property fmtid="{D5CDD505-2E9C-101B-9397-08002B2CF9AE}" pid="23" name="NEWPARTB">
    <vt:lpwstr>12</vt:lpwstr>
  </property>
  <property fmtid="{D5CDD505-2E9C-101B-9397-08002B2CF9AE}" pid="24" name="NEWPARTC">
    <vt:lpwstr>21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390020220313</vt:lpwstr>
  </property>
  <property fmtid="{D5CDD505-2E9C-101B-9397-08002B2CF9AE}" pid="35" name="TYPE_N_DATE">
    <vt:lpwstr>39020220313</vt:lpwstr>
  </property>
  <property fmtid="{D5CDD505-2E9C-101B-9397-08002B2CF9AE}" pid="36" name="VOLUME">
    <vt:lpwstr/>
  </property>
  <property fmtid="{D5CDD505-2E9C-101B-9397-08002B2CF9AE}" pid="37" name="WORDNUMPAGES">
    <vt:lpwstr>10</vt:lpwstr>
  </property>
</Properties>
</file>