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34669-01-23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גאנם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ברא נאסר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איהאב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ולי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bookmarkStart w:id="8" w:name="ABSTRACT_START"/>
      <w:bookmarkEnd w:id="8"/>
      <w:r>
        <w:rPr>
          <w:rtl w:val="true"/>
        </w:rPr>
        <w:t>הנאשמים הורשעו במסגרת הסדר דיוני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הבאות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rtl w:val="true"/>
        </w:rPr>
        <w:t xml:space="preserve">- </w:t>
      </w:r>
      <w:r>
        <w:rPr>
          <w:rtl w:val="true"/>
        </w:rPr>
        <w:t>סיוע לנשיאת נשק ותחמושת בצוותא חדא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רישא וסיפא בצירוף סעיפים </w:t>
      </w:r>
      <w:hyperlink r:id="rId13">
        <w:r>
          <w:rPr>
            <w:rStyle w:val="Hyperlink"/>
          </w:rPr>
          <w:t>31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32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שיבוש מהלכי משפט בצוותא חדא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בצירוף </w:t>
      </w:r>
      <w:hyperlink r:id="rId16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מעשי פזיזות ורשלנות </w:t>
      </w:r>
      <w:r>
        <w:rPr>
          <w:u w:val="single"/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נהיגה ללא רישיון נהיגה תקף </w:t>
      </w:r>
      <w:r>
        <w:rPr>
          <w:u w:val="single"/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תשכ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>-</w:t>
      </w:r>
      <w:r>
        <w:rPr>
          <w:u w:val="single"/>
        </w:rPr>
        <w:t>1961</w:t>
      </w:r>
      <w:r>
        <w:rPr>
          <w:u w:val="single"/>
          <w:rtl w:val="true"/>
        </w:rPr>
        <w:t xml:space="preserve">. </w:t>
      </w:r>
      <w:r>
        <w:rPr>
          <w:rtl w:val="true"/>
        </w:rPr>
        <w:t xml:space="preserve"> </w:t>
      </w:r>
      <w:bookmarkStart w:id="9" w:name="ABSTRACT_END"/>
      <w:bookmarkEnd w:id="9"/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 – </w:t>
      </w:r>
      <w:r>
        <w:rPr>
          <w:rtl w:val="true"/>
        </w:rPr>
        <w:t>נשיאת נשק ותחמושת בצוותא חדא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רישא וסיפא בצירוף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שיבוש מהלכי משפט בצוותא חדא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בצירוף </w:t>
      </w:r>
      <w:hyperlink r:id="rId23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קשירת קשר לפשע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סעיף </w:t>
      </w:r>
      <w:hyperlink r:id="rId24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קוצי עיראקי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 xml:space="preserve">חב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חוב כספי בסך </w:t>
      </w:r>
      <w:r>
        <w:rPr/>
        <w:t>2,000</w:t>
      </w:r>
      <w:r>
        <w:rPr>
          <w:rtl w:val="true"/>
        </w:rPr>
        <w:t xml:space="preserve"> ₪ . </w:t>
      </w:r>
      <w:r>
        <w:rPr>
          <w:rtl w:val="true"/>
        </w:rPr>
        <w:t xml:space="preserve">ביום </w:t>
      </w:r>
      <w:r>
        <w:rPr/>
        <w:t>2.1.23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14:45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המתלונן לבית קפה </w:t>
      </w:r>
      <w:r>
        <w:rPr>
          <w:rtl w:val="true"/>
        </w:rPr>
        <w:t>"</w:t>
      </w:r>
      <w:r>
        <w:rPr>
          <w:rtl w:val="true"/>
        </w:rPr>
        <w:t>טוטו קארם</w:t>
      </w:r>
      <w:r>
        <w:rPr>
          <w:rtl w:val="true"/>
        </w:rPr>
        <w:t xml:space="preserve">" </w:t>
      </w:r>
      <w:r>
        <w:rPr>
          <w:rtl w:val="true"/>
        </w:rPr>
        <w:t xml:space="preserve">בעיר טירה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 הקפה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עובר לשעה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 xml:space="preserve">נסעו הנאשמים ברכבו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 הקפה בו שהה המתלונן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צויד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באקדח חצי אוטומטי מסוג </w:t>
      </w:r>
      <w:r>
        <w:rPr/>
        <w:t>LLAMA</w:t>
      </w:r>
      <w:r>
        <w:rPr>
          <w:rtl w:val="true"/>
        </w:rPr>
        <w:t xml:space="preserve"> </w:t>
      </w:r>
      <w:r>
        <w:rPr>
          <w:rtl w:val="true"/>
        </w:rPr>
        <w:t>טעון במחסנית ובה חמישה כדורים</w:t>
      </w:r>
      <w:r>
        <w:rPr>
          <w:rtl w:val="true"/>
        </w:rPr>
        <w:t xml:space="preserve">. </w:t>
      </w:r>
      <w:r>
        <w:rPr>
          <w:rtl w:val="true"/>
        </w:rPr>
        <w:t>כשהגיעו הנאשמים לבית הקפה</w:t>
      </w:r>
      <w:r>
        <w:rPr>
          <w:rtl w:val="true"/>
        </w:rPr>
        <w:t xml:space="preserve">, </w:t>
      </w:r>
      <w:r>
        <w:rPr>
          <w:rtl w:val="true"/>
        </w:rPr>
        <w:t xml:space="preserve">התקשר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למתלונן וביקש ממנו לפגוש אותו מחוץ לבית הקפה</w:t>
      </w:r>
      <w:r>
        <w:rPr>
          <w:rtl w:val="true"/>
        </w:rPr>
        <w:t xml:space="preserve">, </w:t>
      </w:r>
      <w:r>
        <w:rPr>
          <w:rtl w:val="true"/>
        </w:rPr>
        <w:t>והמתלונן עשה כן</w:t>
      </w:r>
      <w:r>
        <w:rPr>
          <w:rtl w:val="true"/>
        </w:rPr>
        <w:t xml:space="preserve">. </w:t>
      </w:r>
      <w:r>
        <w:rPr>
          <w:rtl w:val="true"/>
        </w:rPr>
        <w:t xml:space="preserve">במעמד זה מסר המתלונן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סכום של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כחלק מהחוב הכולל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לאחר מכן עזבו הנאשמים את המקום</w:t>
      </w:r>
      <w:r>
        <w:rPr>
          <w:rtl w:val="true"/>
        </w:rPr>
        <w:t xml:space="preserve">. </w:t>
      </w:r>
      <w:r>
        <w:rPr>
          <w:rtl w:val="true"/>
        </w:rPr>
        <w:t>כעבור זמן קצר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16:05</w:t>
      </w:r>
      <w:r>
        <w:rPr>
          <w:rtl w:val="true"/>
        </w:rPr>
        <w:t xml:space="preserve">, </w:t>
      </w:r>
      <w:r>
        <w:rPr>
          <w:rtl w:val="true"/>
        </w:rPr>
        <w:t xml:space="preserve">התקשר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למתלונן וביקש ממנו שוב לפגוש אותו מחוץ לבית הקפה</w:t>
      </w:r>
      <w:r>
        <w:rPr>
          <w:rtl w:val="true"/>
        </w:rPr>
        <w:t xml:space="preserve">. </w:t>
      </w:r>
      <w:r>
        <w:rPr>
          <w:rtl w:val="true"/>
        </w:rPr>
        <w:t xml:space="preserve">כשהגיע המתלונן לרכבו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אמר האחרון למתלונן שייכנס לרכב אך המתלונן ביקש שישוחחו מחוץ לרכב</w:t>
      </w:r>
      <w:r>
        <w:rPr>
          <w:rtl w:val="true"/>
        </w:rPr>
        <w:t xml:space="preserve">. </w:t>
      </w:r>
      <w:r>
        <w:rPr>
          <w:rtl w:val="true"/>
        </w:rPr>
        <w:t>חרף תגובת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חזר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 מהמתלונן להיכנס לרכבו</w:t>
      </w:r>
      <w:r>
        <w:rPr>
          <w:rtl w:val="true"/>
        </w:rPr>
        <w:t xml:space="preserve">, </w:t>
      </w:r>
      <w:r>
        <w:rPr>
          <w:rtl w:val="true"/>
        </w:rPr>
        <w:t>האחרון עשה כן והתיישב במושב ליד הנהג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 למתלונן</w:t>
      </w:r>
      <w:r>
        <w:rPr>
          <w:rtl w:val="true"/>
        </w:rPr>
        <w:t>: "</w:t>
      </w:r>
      <w:r>
        <w:rPr>
          <w:rtl w:val="true"/>
        </w:rPr>
        <w:t>אני צריך את כל הכסף עכשיו</w:t>
      </w:r>
      <w:r>
        <w:rPr>
          <w:rtl w:val="true"/>
        </w:rPr>
        <w:t xml:space="preserve">", </w:t>
      </w:r>
      <w:r>
        <w:rPr>
          <w:rtl w:val="true"/>
        </w:rPr>
        <w:t>המתלונן בתגובה השיב שאין לו את כל הכסף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 xml:space="preserve">הרים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ידיו לעברו</w:t>
      </w:r>
      <w:r>
        <w:rPr>
          <w:rtl w:val="true"/>
        </w:rPr>
        <w:t xml:space="preserve">, </w:t>
      </w:r>
      <w:r>
        <w:rPr>
          <w:rtl w:val="true"/>
        </w:rPr>
        <w:t>והמתלונן בתגובה תפס את ידיו במטרה להדוף אותו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 xml:space="preserve">דחף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באמצעות ידו את צווארו של המתלונן והזהירו שלא יגע בנאשם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מיד לאחר מכן החל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במהלכה ביקש המתלונן לרדת מהרכב</w:t>
      </w:r>
      <w:r>
        <w:rPr>
          <w:rtl w:val="true"/>
        </w:rPr>
        <w:t xml:space="preserve">, </w:t>
      </w:r>
      <w:r>
        <w:rPr>
          <w:rtl w:val="true"/>
        </w:rPr>
        <w:t xml:space="preserve">אך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שעה לבקשותיו והמשיך לנסוע לכיוון כיכר הסמוכה לסניף בנק הפועלים בטירה</w:t>
      </w:r>
      <w:r>
        <w:rPr>
          <w:rtl w:val="true"/>
        </w:rPr>
        <w:t xml:space="preserve">. </w:t>
      </w:r>
      <w:r>
        <w:rPr>
          <w:rtl w:val="true"/>
        </w:rPr>
        <w:t xml:space="preserve">כשהגיע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לכיכר</w:t>
      </w:r>
      <w:r>
        <w:rPr>
          <w:rtl w:val="true"/>
        </w:rPr>
        <w:t xml:space="preserve">, </w:t>
      </w:r>
      <w:r>
        <w:rPr>
          <w:rtl w:val="true"/>
        </w:rPr>
        <w:t xml:space="preserve">הבחינו שני שוטרי משטרת ישראל שהיו בניידת ברכבו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כרזו לו לעצור את הרכב והדליקו את האורות המהבהבים בניידת</w:t>
      </w:r>
      <w:r>
        <w:rPr>
          <w:rtl w:val="true"/>
        </w:rPr>
        <w:t xml:space="preserve">. </w:t>
      </w:r>
      <w:r>
        <w:rPr>
          <w:rtl w:val="true"/>
        </w:rPr>
        <w:t>כדי לחמוק מהשוטרים</w:t>
      </w:r>
      <w:r>
        <w:rPr>
          <w:rtl w:val="true"/>
        </w:rPr>
        <w:t xml:space="preserve">, </w:t>
      </w:r>
      <w:r>
        <w:rPr>
          <w:rtl w:val="true"/>
        </w:rPr>
        <w:t xml:space="preserve">האיץ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מהירות נסיעתו והשוטרים דלקו בניידת אחריו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נסע בנסיעה פרועה ומסוכנת ברחבי טירה</w:t>
      </w:r>
      <w:r>
        <w:rPr>
          <w:rtl w:val="true"/>
        </w:rPr>
        <w:t xml:space="preserve">, </w:t>
      </w:r>
      <w:r>
        <w:rPr>
          <w:rtl w:val="true"/>
        </w:rPr>
        <w:t>במהלכה עלה עם רכבו על מדרכות</w:t>
      </w:r>
      <w:r>
        <w:rPr>
          <w:rtl w:val="true"/>
        </w:rPr>
        <w:t xml:space="preserve">, </w:t>
      </w:r>
      <w:r>
        <w:rPr>
          <w:rtl w:val="true"/>
        </w:rPr>
        <w:t>עקף רכבים בכביש ונסע במהירות המסכנת את משתמשי הדרך</w:t>
      </w:r>
      <w:r>
        <w:rPr>
          <w:rtl w:val="true"/>
        </w:rPr>
        <w:t xml:space="preserve">. </w:t>
      </w:r>
      <w:r>
        <w:rPr>
          <w:rtl w:val="true"/>
        </w:rPr>
        <w:t xml:space="preserve">משהבין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נוסע בדרך ללא מוצא</w:t>
      </w:r>
      <w:r>
        <w:rPr>
          <w:rtl w:val="true"/>
        </w:rPr>
        <w:t xml:space="preserve">, </w:t>
      </w:r>
      <w:r>
        <w:rPr>
          <w:rtl w:val="true"/>
        </w:rPr>
        <w:t xml:space="preserve">הורה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לזרוק את האקדח</w:t>
      </w:r>
      <w:r>
        <w:rPr>
          <w:rtl w:val="true"/>
        </w:rPr>
        <w:t xml:space="preserve">, </w:t>
      </w:r>
      <w:r>
        <w:rPr>
          <w:rtl w:val="true"/>
        </w:rPr>
        <w:t>המחסנית והתחמושת מרכבו</w:t>
      </w:r>
      <w:r>
        <w:rPr>
          <w:rtl w:val="true"/>
        </w:rPr>
        <w:t xml:space="preserve">, </w:t>
      </w:r>
      <w:r>
        <w:rPr>
          <w:rtl w:val="true"/>
        </w:rPr>
        <w:t>במטרה לשבש הליכי משפט  וזה עשה כדבריו</w:t>
      </w:r>
      <w:r>
        <w:rPr>
          <w:rtl w:val="true"/>
        </w:rPr>
        <w:t xml:space="preserve">. </w:t>
      </w:r>
      <w:r>
        <w:rPr>
          <w:rtl w:val="true"/>
        </w:rPr>
        <w:t xml:space="preserve">לאחר מספר מטרים עצר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הרכב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 ברכב ללא רישיון נהיגה תקף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8.5.23</w:t>
      </w:r>
      <w:r>
        <w:rPr>
          <w:rtl w:val="true"/>
        </w:rPr>
        <w:t xml:space="preserve">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לפיו הורשעו הנאשמים</w:t>
      </w:r>
      <w:r>
        <w:rPr>
          <w:rtl w:val="true"/>
        </w:rPr>
        <w:t xml:space="preserve">, </w:t>
      </w:r>
      <w:r>
        <w:rPr>
          <w:rtl w:val="true"/>
        </w:rPr>
        <w:t>על יסוד הודאתם</w:t>
      </w:r>
      <w:r>
        <w:rPr>
          <w:rtl w:val="true"/>
        </w:rPr>
        <w:t xml:space="preserve">, </w:t>
      </w:r>
      <w:r>
        <w:rPr>
          <w:rtl w:val="true"/>
        </w:rPr>
        <w:t>במיוחס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הוסכם כי הנאשמים יופנו לתסקיר שירות מבחן</w:t>
      </w:r>
      <w:r>
        <w:rPr>
          <w:rtl w:val="true"/>
        </w:rPr>
        <w:t xml:space="preserve">, </w:t>
      </w:r>
      <w:r>
        <w:rPr>
          <w:rtl w:val="true"/>
        </w:rPr>
        <w:t>ללא הסכמות עונשיות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עם סיום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החל לעבוד עם אחיו בחברה לאיטום גגות בה עבד עד למעצרו</w:t>
      </w:r>
      <w:r>
        <w:rPr>
          <w:rtl w:val="true"/>
        </w:rPr>
        <w:t xml:space="preserve">. </w:t>
      </w:r>
      <w:r>
        <w:rPr>
          <w:rtl w:val="true"/>
        </w:rPr>
        <w:t>אביו חולה במחלה קשה ולהערכת שירות המבחן</w:t>
      </w:r>
      <w:r>
        <w:rPr>
          <w:rtl w:val="true"/>
        </w:rPr>
        <w:t xml:space="preserve">, </w:t>
      </w:r>
      <w:r>
        <w:rPr>
          <w:rtl w:val="true"/>
        </w:rPr>
        <w:t>עקב חוסר מעורבות ההורים בחייו</w:t>
      </w:r>
      <w:r>
        <w:rPr>
          <w:rtl w:val="true"/>
        </w:rPr>
        <w:t xml:space="preserve">, </w:t>
      </w:r>
      <w:r>
        <w:rPr>
          <w:rtl w:val="true"/>
        </w:rPr>
        <w:t>העמיק הנאשם את קשריו הבעיתיים</w:t>
      </w:r>
      <w:r>
        <w:rPr>
          <w:rtl w:val="true"/>
        </w:rPr>
        <w:t xml:space="preserve">. </w:t>
      </w:r>
      <w:r>
        <w:rPr>
          <w:rtl w:val="true"/>
        </w:rPr>
        <w:t>הנאשם נעדר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נדון 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בגין עבירה של החזקת סכין</w:t>
      </w:r>
      <w:r>
        <w:rPr>
          <w:rtl w:val="true"/>
        </w:rPr>
        <w:t xml:space="preserve">, </w:t>
      </w:r>
      <w:r>
        <w:rPr>
          <w:rtl w:val="true"/>
        </w:rPr>
        <w:t>ההליך הסתיים ללא הרשעה והושת עליו צו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מגיליון רישומו התעבורתי עולה כי לחובתו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 בעבירות שונות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התנהלותו</w:t>
      </w:r>
      <w:r>
        <w:rPr>
          <w:rtl w:val="true"/>
        </w:rPr>
        <w:t xml:space="preserve">, </w:t>
      </w:r>
      <w:r>
        <w:rPr>
          <w:rtl w:val="true"/>
        </w:rPr>
        <w:t>בעיקר במישור התעבורתי מלמדת על חוסר בשלות</w:t>
      </w:r>
      <w:r>
        <w:rPr>
          <w:rtl w:val="true"/>
        </w:rPr>
        <w:t xml:space="preserve">, </w:t>
      </w:r>
      <w:r>
        <w:rPr>
          <w:rtl w:val="true"/>
        </w:rPr>
        <w:t>חזרתיות בביצוע עבירות</w:t>
      </w:r>
      <w:r>
        <w:rPr>
          <w:rtl w:val="true"/>
        </w:rPr>
        <w:t xml:space="preserve">, </w:t>
      </w:r>
      <w:r>
        <w:rPr>
          <w:rtl w:val="true"/>
        </w:rPr>
        <w:t>קושי בוויסות והיעדר הרתעה מסנקציות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 הסתגל באופן תקין למעצר</w:t>
      </w:r>
      <w:r>
        <w:rPr>
          <w:rtl w:val="true"/>
        </w:rPr>
        <w:t xml:space="preserve">, </w:t>
      </w:r>
      <w:r>
        <w:rPr>
          <w:rtl w:val="true"/>
        </w:rPr>
        <w:t>משולב בטיפול קבוצתי המיועד לסייע בהתמודדות עם מעצר ראשון</w:t>
      </w:r>
      <w:r>
        <w:rPr>
          <w:rtl w:val="true"/>
        </w:rPr>
        <w:t xml:space="preserve">, </w:t>
      </w:r>
      <w:r>
        <w:rPr>
          <w:rtl w:val="true"/>
        </w:rPr>
        <w:t>לדבריו נעזר בו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מודה בביצוע העבירות ומקבל אחריות על מעשיו</w:t>
      </w:r>
      <w:r>
        <w:rPr>
          <w:rtl w:val="true"/>
        </w:rPr>
        <w:t xml:space="preserve">, </w:t>
      </w:r>
      <w:r>
        <w:rPr>
          <w:rtl w:val="true"/>
        </w:rPr>
        <w:t>הביע צער על מעורבותו אך להתרשמות שירות המבחן מדובר באמירות שאין מאחוריהן כוונה</w:t>
      </w:r>
      <w:r>
        <w:rPr>
          <w:rtl w:val="true"/>
        </w:rPr>
        <w:t xml:space="preserve">, </w:t>
      </w:r>
      <w:r>
        <w:rPr>
          <w:rtl w:val="true"/>
        </w:rPr>
        <w:t>הנאשם מצמצם מחומרת מעשיו</w:t>
      </w:r>
      <w:r>
        <w:rPr>
          <w:rtl w:val="true"/>
        </w:rPr>
        <w:t xml:space="preserve">, </w:t>
      </w:r>
      <w:r>
        <w:rPr>
          <w:rtl w:val="true"/>
        </w:rPr>
        <w:t>ומתקשה להתבונן בבקורתיות בדרכי התנהלותו</w:t>
      </w:r>
      <w:r>
        <w:rPr>
          <w:rtl w:val="true"/>
        </w:rPr>
        <w:t xml:space="preserve">, </w:t>
      </w:r>
      <w:r>
        <w:rPr>
          <w:rtl w:val="true"/>
        </w:rPr>
        <w:t>זמינותו לנשק</w:t>
      </w:r>
      <w:r>
        <w:rPr>
          <w:rtl w:val="true"/>
        </w:rPr>
        <w:t xml:space="preserve">, </w:t>
      </w:r>
      <w:r>
        <w:rPr>
          <w:rtl w:val="true"/>
        </w:rPr>
        <w:t>ויחסו לגורמי אכיפת החוק</w:t>
      </w:r>
      <w:r>
        <w:rPr>
          <w:rtl w:val="true"/>
        </w:rPr>
        <w:t xml:space="preserve">. </w:t>
      </w:r>
      <w:r>
        <w:rPr>
          <w:rtl w:val="true"/>
        </w:rPr>
        <w:t>לדבריו לא התכוון לפגוע במתלונן ולא נמלט מהשוטרים אלא חיפש מקום לעצור את רכבו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 התקשה להרחיב אודות קשריו השוליים</w:t>
      </w:r>
      <w:r>
        <w:rPr>
          <w:rtl w:val="true"/>
        </w:rPr>
        <w:t xml:space="preserve">, </w:t>
      </w:r>
      <w:r>
        <w:rPr>
          <w:rtl w:val="true"/>
        </w:rPr>
        <w:t>בחר להדגיש את חלקיו המתפקדים וטשטש את מורכבות מצבו והסיכון בו נתון</w:t>
      </w:r>
      <w:r>
        <w:rPr>
          <w:rtl w:val="true"/>
        </w:rPr>
        <w:t xml:space="preserve">. </w:t>
      </w:r>
      <w:r>
        <w:rPr>
          <w:rtl w:val="true"/>
        </w:rPr>
        <w:t>עם זאת שירות המבחן העריך כי מעצרו הנוכחי לראשונה מהווה גורם מציב גבול ומרתיע</w:t>
      </w:r>
      <w:r>
        <w:rPr>
          <w:rtl w:val="true"/>
        </w:rPr>
        <w:t xml:space="preserve">, </w:t>
      </w:r>
      <w:r>
        <w:rPr>
          <w:rtl w:val="true"/>
        </w:rPr>
        <w:t>שילובו בשיח הטיפולי בשב</w:t>
      </w:r>
      <w:r>
        <w:rPr>
          <w:rtl w:val="true"/>
        </w:rPr>
        <w:t>"</w:t>
      </w:r>
      <w:r>
        <w:rPr>
          <w:rtl w:val="true"/>
        </w:rPr>
        <w:t>ס מלמד כי מעוניין לתפקד באופן יציב</w:t>
      </w:r>
      <w:r>
        <w:rPr>
          <w:rtl w:val="true"/>
        </w:rPr>
        <w:t xml:space="preserve">. </w:t>
      </w:r>
      <w:r>
        <w:rPr>
          <w:rtl w:val="true"/>
        </w:rPr>
        <w:t>הוערך כי קיים סיכון להמשך מעורבותו עם החוק בתחום התעבורה והנשק</w:t>
      </w:r>
      <w:r>
        <w:rPr>
          <w:rtl w:val="true"/>
        </w:rPr>
        <w:t xml:space="preserve">. </w:t>
      </w:r>
      <w:r>
        <w:rPr>
          <w:rtl w:val="true"/>
        </w:rPr>
        <w:t>בנסיבות האמורות לא בא שירות המבחן בהמלצה שיקומית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במהלכן למד בפנימייה כשלוש שנים</w:t>
      </w:r>
      <w:r>
        <w:rPr>
          <w:rtl w:val="true"/>
        </w:rPr>
        <w:t xml:space="preserve">. </w:t>
      </w:r>
      <w:r>
        <w:rPr>
          <w:rtl w:val="true"/>
        </w:rPr>
        <w:t>לאחר עזיבתו של אביו את ביתם</w:t>
      </w:r>
      <w:r>
        <w:rPr>
          <w:rtl w:val="true"/>
        </w:rPr>
        <w:t xml:space="preserve">, </w:t>
      </w:r>
      <w:r>
        <w:rPr>
          <w:rtl w:val="true"/>
        </w:rPr>
        <w:t>נשר מהלימודים מאחר</w:t>
      </w:r>
      <w:r>
        <w:rPr>
          <w:rtl w:val="true"/>
        </w:rPr>
        <w:t xml:space="preserve">, </w:t>
      </w:r>
      <w:r>
        <w:rPr>
          <w:rtl w:val="true"/>
        </w:rPr>
        <w:t>נאלץ לכלכל את עצמו וחבר לחברה שולית</w:t>
      </w:r>
      <w:r>
        <w:rPr>
          <w:rtl w:val="true"/>
        </w:rPr>
        <w:t xml:space="preserve">. </w:t>
      </w:r>
      <w:r>
        <w:rPr>
          <w:rtl w:val="true"/>
        </w:rPr>
        <w:t>הנאשם עבד בעבודות של שטיפת רכבים ומשלוחים</w:t>
      </w:r>
      <w:r>
        <w:rPr>
          <w:rtl w:val="true"/>
        </w:rPr>
        <w:t xml:space="preserve">, </w:t>
      </w:r>
      <w:r>
        <w:rPr>
          <w:rtl w:val="true"/>
        </w:rPr>
        <w:t>לאחר שרישיונו נשלל נאלץ לעבוד כעוזר נהג הובלות</w:t>
      </w:r>
      <w:r>
        <w:rPr>
          <w:rtl w:val="true"/>
        </w:rPr>
        <w:t xml:space="preserve">, </w:t>
      </w:r>
      <w:r>
        <w:rPr>
          <w:rtl w:val="true"/>
        </w:rPr>
        <w:t>התקשה להתפרנס וצבר חובות</w:t>
      </w:r>
      <w:r>
        <w:rPr>
          <w:rtl w:val="true"/>
        </w:rPr>
        <w:t xml:space="preserve">. 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בעברו שלוש הרשעות בעבירות נשק</w:t>
      </w:r>
      <w:r>
        <w:rPr>
          <w:rtl w:val="true"/>
        </w:rPr>
        <w:t xml:space="preserve">, </w:t>
      </w:r>
      <w:r>
        <w:rPr>
          <w:rtl w:val="true"/>
        </w:rPr>
        <w:t>סמים והפרעה לשוטר</w:t>
      </w:r>
      <w:r>
        <w:rPr>
          <w:rtl w:val="true"/>
        </w:rPr>
        <w:t xml:space="preserve">, </w:t>
      </w:r>
      <w:r>
        <w:rPr>
          <w:rtl w:val="true"/>
        </w:rPr>
        <w:t xml:space="preserve">בגין עבירות הנשק ריצה עונש מאסר בפועל משך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ממנו שוחרר באוקטובר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כחודשיים וחצי לאחר מכן נעצר בגין העבירות מושא כתב האישום הנוכחי</w:t>
      </w:r>
      <w:r>
        <w:rPr>
          <w:rtl w:val="true"/>
        </w:rPr>
        <w:t xml:space="preserve">. </w:t>
      </w:r>
      <w:r>
        <w:rPr>
          <w:rtl w:val="true"/>
        </w:rPr>
        <w:t>ברקע לעבירותיו תיאר חבירה לחברה שולית וחוסר בשלות</w:t>
      </w:r>
      <w:r>
        <w:rPr>
          <w:rtl w:val="true"/>
        </w:rPr>
        <w:t xml:space="preserve">. </w:t>
      </w:r>
      <w:r>
        <w:rPr>
          <w:rtl w:val="true"/>
        </w:rPr>
        <w:t>עוד תיאר שימוש מזדמן בקנאביס בחמש השנים האחרונות</w:t>
      </w:r>
      <w:r>
        <w:rPr>
          <w:rtl w:val="true"/>
        </w:rPr>
        <w:t xml:space="preserve">. </w:t>
      </w:r>
      <w:r>
        <w:rPr>
          <w:rtl w:val="true"/>
        </w:rPr>
        <w:t>הסתגלותו למעצר תקינה</w:t>
      </w:r>
      <w:r>
        <w:rPr>
          <w:rtl w:val="true"/>
        </w:rPr>
        <w:t xml:space="preserve">, </w:t>
      </w:r>
      <w:r>
        <w:rPr>
          <w:rtl w:val="true"/>
        </w:rPr>
        <w:t>ממתין לשילובו בפעילות חינוך וטיפול קבוצתי</w:t>
      </w:r>
      <w:r>
        <w:rPr>
          <w:rtl w:val="true"/>
        </w:rPr>
        <w:t xml:space="preserve">, </w:t>
      </w:r>
      <w:r>
        <w:rPr>
          <w:rtl w:val="true"/>
        </w:rPr>
        <w:t>הביע רצון לשינוי דפוסיו</w:t>
      </w:r>
      <w:r>
        <w:rPr>
          <w:rtl w:val="true"/>
        </w:rPr>
        <w:t xml:space="preserve">, </w:t>
      </w:r>
      <w:r>
        <w:rPr>
          <w:rtl w:val="true"/>
        </w:rPr>
        <w:t>ולקדם עצמו לאחר שחרורו בתחום הזוגי והמשפחתי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קיבל אחריות על נשיאת הנשק</w:t>
      </w:r>
      <w:r>
        <w:rPr>
          <w:rtl w:val="true"/>
        </w:rPr>
        <w:t xml:space="preserve">, </w:t>
      </w:r>
      <w:r>
        <w:rPr>
          <w:rtl w:val="true"/>
        </w:rPr>
        <w:t>אותה הגדיר כטעות</w:t>
      </w:r>
      <w:r>
        <w:rPr>
          <w:rtl w:val="true"/>
        </w:rPr>
        <w:t xml:space="preserve">, </w:t>
      </w:r>
      <w:r>
        <w:rPr>
          <w:rtl w:val="true"/>
        </w:rPr>
        <w:t>אך ההתרשמות היא שאינו מפנים את חומרת מעשיו והתייחסותו שטחית וקונקרטית</w:t>
      </w:r>
      <w:r>
        <w:rPr>
          <w:rtl w:val="true"/>
        </w:rPr>
        <w:t xml:space="preserve">. </w:t>
      </w:r>
      <w:r>
        <w:rPr>
          <w:rtl w:val="true"/>
        </w:rPr>
        <w:t>לדבריו החזיק בנשק לצורך הגנה עצמית וכחיזוק לדימויו העצמי הגברי</w:t>
      </w:r>
      <w:r>
        <w:rPr>
          <w:rtl w:val="true"/>
        </w:rPr>
        <w:t xml:space="preserve">. </w:t>
      </w:r>
      <w:r>
        <w:rPr>
          <w:rtl w:val="true"/>
        </w:rPr>
        <w:t>עוד הוערך כי הבעת רצונו לשינוי דפוסיו והתנהגותו היא אמירה כללית חסרת מטרות</w:t>
      </w:r>
      <w:r>
        <w:rPr>
          <w:rtl w:val="true"/>
        </w:rPr>
        <w:t xml:space="preserve">, </w:t>
      </w:r>
      <w:r>
        <w:rPr>
          <w:rtl w:val="true"/>
        </w:rPr>
        <w:t>שנאמרה מתוך רצון לקדם התרשמות חיובית ממנו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בעל דפוסי אישיות בלתי מגובשים</w:t>
      </w:r>
      <w:r>
        <w:rPr>
          <w:rtl w:val="true"/>
        </w:rPr>
        <w:t xml:space="preserve">, </w:t>
      </w:r>
      <w:r>
        <w:rPr>
          <w:rtl w:val="true"/>
        </w:rPr>
        <w:t>מתקשה להציב לעצמו גבולות</w:t>
      </w:r>
      <w:r>
        <w:rPr>
          <w:rtl w:val="true"/>
        </w:rPr>
        <w:t xml:space="preserve">, </w:t>
      </w:r>
      <w:r>
        <w:rPr>
          <w:rtl w:val="true"/>
        </w:rPr>
        <w:t>מתנהל ללא חשיבה על השלכות מעשיו תוך הפנמת דפוסי חשיבה שוליים</w:t>
      </w:r>
      <w:r>
        <w:rPr>
          <w:rtl w:val="true"/>
        </w:rPr>
        <w:t xml:space="preserve">. </w:t>
      </w:r>
      <w:r>
        <w:rPr>
          <w:rtl w:val="true"/>
        </w:rPr>
        <w:t>ניכר כי אינו חווה הרתעה מסנקציות עונשיות שהוטלו עליו</w:t>
      </w:r>
      <w:r>
        <w:rPr>
          <w:rtl w:val="true"/>
        </w:rPr>
        <w:t xml:space="preserve">. </w:t>
      </w:r>
      <w:r>
        <w:rPr>
          <w:rtl w:val="true"/>
        </w:rPr>
        <w:t>צוין לטובתו כי מבטא מוטיבציה מילולית ראשונית לשנות את אורחות חייו</w:t>
      </w:r>
      <w:r>
        <w:rPr>
          <w:rtl w:val="true"/>
        </w:rPr>
        <w:t xml:space="preserve">. </w:t>
      </w:r>
      <w:r>
        <w:rPr>
          <w:rtl w:val="true"/>
        </w:rPr>
        <w:t>בנסיבות האמורות הוערך כי קיים סיכון להמשך מעורבותו עם החוק</w:t>
      </w:r>
      <w:r>
        <w:rPr>
          <w:rtl w:val="true"/>
        </w:rPr>
        <w:t xml:space="preserve">, </w:t>
      </w:r>
      <w:r>
        <w:rPr>
          <w:rtl w:val="true"/>
        </w:rPr>
        <w:t>שללא טיפול מותאם</w:t>
      </w:r>
      <w:r>
        <w:rPr>
          <w:rtl w:val="true"/>
        </w:rPr>
        <w:t xml:space="preserve">, </w:t>
      </w:r>
      <w:r>
        <w:rPr>
          <w:rtl w:val="true"/>
        </w:rPr>
        <w:t>צפוי קושי לצמצמו</w:t>
      </w:r>
      <w:r>
        <w:rPr>
          <w:rtl w:val="true"/>
        </w:rPr>
        <w:t xml:space="preserve">. </w:t>
      </w:r>
      <w:r>
        <w:rPr>
          <w:rtl w:val="true"/>
        </w:rPr>
        <w:t>הנאשם נערך לריצוי מאסרו</w:t>
      </w:r>
      <w:r>
        <w:rPr>
          <w:rtl w:val="true"/>
        </w:rPr>
        <w:t xml:space="preserve">, </w:t>
      </w:r>
      <w:r>
        <w:rPr>
          <w:rtl w:val="true"/>
        </w:rPr>
        <w:t>משכך לא בא שירות המבחן בהמלצה 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דודי ענבר</w:t>
      </w:r>
      <w:r>
        <w:rPr>
          <w:rtl w:val="true"/>
        </w:rPr>
        <w:t xml:space="preserve">, </w:t>
      </w:r>
      <w:r>
        <w:rPr>
          <w:rtl w:val="true"/>
        </w:rPr>
        <w:t>עמד בטיעוניו על החומרה הגלומה בעבירות הנשק</w:t>
      </w:r>
      <w:r>
        <w:rPr>
          <w:rtl w:val="true"/>
        </w:rPr>
        <w:t xml:space="preserve">, </w:t>
      </w:r>
      <w:r>
        <w:rPr>
          <w:rtl w:val="true"/>
        </w:rPr>
        <w:t>כשלצדן עבירות נלוות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נסיבות מעשי הנאשמים מלמדים על סיכון לשימוש בנשק</w:t>
      </w:r>
      <w:r>
        <w:rPr>
          <w:rtl w:val="true"/>
        </w:rPr>
        <w:t xml:space="preserve">, </w:t>
      </w:r>
      <w:r>
        <w:rPr>
          <w:rtl w:val="true"/>
        </w:rPr>
        <w:t>נתון המגביר את מידת חומרת המעשים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את חומרת מעשי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שנהג באופן שסיכן את ביטחונם של המשתמשים בדרך</w:t>
      </w:r>
      <w:r>
        <w:rPr>
          <w:rtl w:val="true"/>
        </w:rPr>
        <w:t xml:space="preserve">. 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הגיע למפגש כשהוא מצויד באקדח כשמהלך הנסיעה והמרדף השליכו מן הרכב</w:t>
      </w:r>
      <w:r>
        <w:rPr>
          <w:rtl w:val="true"/>
        </w:rPr>
        <w:t xml:space="preserve">. </w:t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המאשימה בנוגע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למתחם ענישה הנע בין </w:t>
      </w:r>
      <w:r>
        <w:rPr/>
        <w:t>42-16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בתסקירו ועברו התעבורתי למאסר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עתר למתחם הנע בין </w:t>
      </w:r>
      <w:r>
        <w:rPr/>
        <w:t>50-32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בתסקירו השלילי ועברו הפלילי הרלוונטי עתר למאסר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הכולל הפעלת תנאי בן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עתר לעונשים מתונים יותר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כתב האישום תוקן באופן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בעיקר בנוגע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 הודו במיוחס להם ולא התכוונו לעשות שימוש בנשק</w:t>
      </w:r>
      <w:r>
        <w:rPr>
          <w:rtl w:val="true"/>
        </w:rPr>
        <w:t xml:space="preserve">.  </w:t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ביקש לגזור עליו מאסר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החופף את תקופת מעצרו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הדגיש את הודאתו בהזדמנות הראשונה</w:t>
      </w:r>
      <w:r>
        <w:rPr>
          <w:rtl w:val="true"/>
        </w:rPr>
        <w:t xml:space="preserve">, </w:t>
      </w:r>
      <w:r>
        <w:rPr>
          <w:rtl w:val="true"/>
        </w:rPr>
        <w:t>קבלת האחריות</w:t>
      </w:r>
      <w:r>
        <w:rPr>
          <w:rtl w:val="true"/>
        </w:rPr>
        <w:t xml:space="preserve">, </w:t>
      </w:r>
      <w:r>
        <w:rPr>
          <w:rtl w:val="true"/>
        </w:rPr>
        <w:t>תפקודו התקין במעצר</w:t>
      </w:r>
      <w:r>
        <w:rPr>
          <w:rtl w:val="true"/>
        </w:rPr>
        <w:t xml:space="preserve">, </w:t>
      </w:r>
      <w:r>
        <w:rPr>
          <w:rtl w:val="true"/>
        </w:rPr>
        <w:t>שילובו בהליך טיפולי בבית הסוהר ושאיפתו לפתוח דף חדש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עתר להשית עליו מאסר בן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 כולל המאסר המותנה</w:t>
      </w:r>
      <w:r>
        <w:rPr>
          <w:rtl w:val="true"/>
        </w:rPr>
        <w:t xml:space="preserve">. </w:t>
      </w:r>
      <w:r>
        <w:rPr>
          <w:rtl w:val="true"/>
        </w:rPr>
        <w:t>הנאשמים בחרו שלא להוסיף על דברי בא כוחם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  <w:t>הצדדים הגישו אסופת פסיקה לתמיכה בעתירתם העונשית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ruller40"/>
        <w:numPr>
          <w:ilvl w:val="0"/>
          <w:numId w:val="2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ומהוות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ולביטחונו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,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David" w:hAnsi="David" w:eastAsia="Calibri" w:cs="David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פני נסיבותיו האישיות של הנידון</w:t>
      </w:r>
      <w:r>
        <w:rPr>
          <w:rFonts w:eastAsia="Calibri" w:cs="David" w:ascii="David" w:hAnsi="David"/>
          <w:rtl w:val="true"/>
        </w:rPr>
        <w:t>" (</w:t>
      </w:r>
      <w:hyperlink r:id="rId25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עדאב אבו נאעסה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ascii="David" w:hAnsi="David" w:eastAsia="Calibri" w:cs="David"/>
          <w:rtl w:val="true"/>
        </w:rPr>
        <w:t xml:space="preserve"> 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22.5.2022</w:t>
      </w:r>
      <w:r>
        <w:rPr>
          <w:rFonts w:eastAsia="Calibri" w:cs="David" w:ascii="David" w:hAnsi="David"/>
          <w:rtl w:val="true"/>
        </w:rPr>
        <w:t xml:space="preserve">))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78/21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pacing w:val="10"/>
        </w:rPr>
      </w:pPr>
      <w:r>
        <w:rPr>
          <w:rFonts w:cs="David"/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קיבלה ביטוי סטטוטורי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הוראת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במסגרתו נקבעו עונשי מינימום בעבירות נשק</w:t>
      </w:r>
      <w:r>
        <w:rPr>
          <w:rtl w:val="true"/>
        </w:rPr>
        <w:t xml:space="preserve">, </w:t>
      </w:r>
      <w:r>
        <w:rPr>
          <w:rtl w:val="true"/>
        </w:rPr>
        <w:t>כך שהעונש שיושת בגין עבירות אלו לא יפחת מרבע העונש המרבי שנקבע לעבירה</w:t>
      </w:r>
      <w:r>
        <w:rPr>
          <w:rtl w:val="true"/>
        </w:rPr>
        <w:t xml:space="preserve">, </w:t>
      </w:r>
      <w:r>
        <w:rPr>
          <w:rtl w:val="true"/>
        </w:rPr>
        <w:t>אלא בהתקיים טעמים מיוחדים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 xml:space="preserve">מעשי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ונהיגתו הפרועה פגעו בערכים המוגנים של שלום הציבור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שמירה על הסדר הציבורי</w:t>
      </w:r>
      <w:r>
        <w:rPr>
          <w:rtl w:val="true"/>
        </w:rPr>
        <w:t xml:space="preserve">, </w:t>
      </w:r>
      <w:r>
        <w:rPr>
          <w:rtl w:val="true"/>
        </w:rPr>
        <w:t>שלטון החוק והאמונים על אכיפתו</w:t>
      </w:r>
      <w:r>
        <w:rPr>
          <w:rtl w:val="true"/>
        </w:rPr>
        <w:t xml:space="preserve">. </w:t>
      </w:r>
      <w:r>
        <w:rPr>
          <w:rtl w:val="true"/>
        </w:rPr>
        <w:t>עוד חטאו בעת שניסו להשליך את הנשק מהרכב ובכך לשבש מהלכי משפט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הזכיר רבות בפסיקתו בשנים האחרונות את </w:t>
      </w:r>
      <w:r>
        <w:rPr>
          <w:rFonts w:ascii="Times New Roman" w:hAnsi="Times New Roman" w:eastAsia="Times New Roman" w:cs="Times New Roman"/>
          <w:rtl w:val="true"/>
        </w:rPr>
        <w:t>הצורך לנקוט מדיניות ענישה מחמירה במיוחד ביחס לעבירות שעניינן נהיגה פרועה ונטולת רסן בכבישי הארץ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המתבצעות תוך סיכון ממשי של חיי אדם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הן של נהגים אחרים בכביש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הן של הולכי רגל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והן של גורמי אכיפת החוק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הנעשית תוך התעלמות מכללי הבטיחות והחוק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ומהוראות וציווי הגורמים המופקדים על אכיפתם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ראה דברי 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 xml:space="preserve">השופט עמית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1919/22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מקדשי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2.8.22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מקדשי</w:t>
      </w:r>
      <w:r>
        <w:rPr>
          <w:rtl w:val="true"/>
        </w:rPr>
        <w:t xml:space="preserve">"). 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נסיבות מעשי הנאשמים חמורות</w:t>
      </w:r>
      <w:r>
        <w:rPr>
          <w:rtl w:val="true"/>
        </w:rPr>
        <w:t xml:space="preserve">. </w:t>
      </w:r>
      <w:r>
        <w:rPr>
          <w:rtl w:val="true"/>
        </w:rPr>
        <w:t>הנאשמים נסעו יחדיו ברכב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נושא אקדח טעון שבו הצטייד מראש</w:t>
      </w:r>
      <w:r>
        <w:rPr>
          <w:rtl w:val="true"/>
        </w:rPr>
        <w:t xml:space="preserve">, </w:t>
      </w:r>
      <w:r>
        <w:rPr>
          <w:rtl w:val="true"/>
        </w:rPr>
        <w:t>כשהם מכוונים פעמיהם לעבר מקום הימצאותו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הרקע לביצוע המעשים הוא חוב פעוט שחב האחרון לנאשם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שילם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חלק מהחוב אך זה לא סיפק אותו</w:t>
      </w:r>
      <w:r>
        <w:rPr>
          <w:rtl w:val="true"/>
        </w:rPr>
        <w:t xml:space="preserve">, </w:t>
      </w:r>
      <w:r>
        <w:rPr>
          <w:rtl w:val="true"/>
        </w:rPr>
        <w:t>הנאשמים שבו וחזרו למתלונן ואילצו אותו לעלות לרכבם</w:t>
      </w:r>
      <w:r>
        <w:rPr>
          <w:rtl w:val="true"/>
        </w:rPr>
        <w:t xml:space="preserve">. </w:t>
      </w:r>
      <w:r>
        <w:rPr>
          <w:rtl w:val="true"/>
        </w:rPr>
        <w:t>האם התכוונו לעשות שימוש בנשק כלפי המתלונן</w:t>
      </w:r>
      <w:r>
        <w:rPr>
          <w:rtl w:val="true"/>
        </w:rPr>
        <w:t xml:space="preserve">, </w:t>
      </w:r>
      <w:r>
        <w:rPr>
          <w:rtl w:val="true"/>
        </w:rPr>
        <w:t>התשובה לכך אינה ברורה ואך במזל הבחינו בהם שוטרים שדלקו אחרי הרכב ומנעו מהם להמשיך בביצוע מעשי אלימות כלפי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טענת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בתסקירו כי לא התכוונו לנהוג באלימות כלפי המתלונן אינה מתיישבת עם דרך התנהלותם ונשיאת הנשק ברכבם</w:t>
      </w:r>
      <w:r>
        <w:rPr>
          <w:rtl w:val="true"/>
        </w:rPr>
        <w:t xml:space="preserve">. </w:t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שנהג ברכבו ללא רשיון תקף</w:t>
      </w:r>
      <w:r>
        <w:rPr>
          <w:rtl w:val="true"/>
        </w:rPr>
        <w:t xml:space="preserve">, </w:t>
      </w:r>
      <w:r>
        <w:rPr>
          <w:rtl w:val="true"/>
        </w:rPr>
        <w:t>ניסה להמלט מהשוטרים בנסיעה פרועה תוך סיכון המשתמשים בדרך</w:t>
      </w:r>
      <w:r>
        <w:rPr>
          <w:rtl w:val="true"/>
        </w:rPr>
        <w:t xml:space="preserve">. </w:t>
      </w:r>
      <w:r>
        <w:rPr>
          <w:rtl w:val="true"/>
        </w:rPr>
        <w:t>רק כאשר הגיע לרחוב ללא מוצא נאלץ לעצור את רכבו</w:t>
      </w:r>
      <w:r>
        <w:rPr>
          <w:rtl w:val="true"/>
        </w:rPr>
        <w:t xml:space="preserve">, </w:t>
      </w:r>
      <w:r>
        <w:rPr>
          <w:rtl w:val="true"/>
        </w:rPr>
        <w:t xml:space="preserve">לא לפני שהורה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להשליך את הנשק מהרכב וזה</w:t>
      </w:r>
      <w:r>
        <w:rPr>
          <w:rtl w:val="true"/>
        </w:rPr>
        <w:t xml:space="preserve">, </w:t>
      </w:r>
      <w:r>
        <w:rPr>
          <w:rtl w:val="true"/>
        </w:rPr>
        <w:t>שככל הנראה סר למרותו</w:t>
      </w:r>
      <w:r>
        <w:rPr>
          <w:rtl w:val="true"/>
        </w:rPr>
        <w:t xml:space="preserve">, </w:t>
      </w:r>
      <w:r>
        <w:rPr>
          <w:rtl w:val="true"/>
        </w:rPr>
        <w:t>עשה כדבריו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כתב האישום תוקן לקולא באופן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רק בסיוע לנשיאת נשק אך חלקו היחסי בביצוע העבירות נותר משמעותי</w:t>
      </w:r>
      <w:r>
        <w:rPr>
          <w:rtl w:val="true"/>
        </w:rPr>
        <w:t xml:space="preserve">, </w:t>
      </w:r>
      <w:r>
        <w:rPr>
          <w:rtl w:val="true"/>
        </w:rPr>
        <w:t>הרקע לביצוע העבירות נוגע לסכסוך אישי שלו עם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 ברכב והכתיב את דרכי התנהלות הנאשמים כלפי המתלונן והמשטרה</w:t>
      </w:r>
      <w:r>
        <w:rPr>
          <w:rtl w:val="true"/>
        </w:rPr>
        <w:t xml:space="preserve">. </w:t>
      </w:r>
      <w:r>
        <w:rPr>
          <w:rtl w:val="true"/>
        </w:rPr>
        <w:t>הנזק שנגרם למתלונן אמנם אינו רב אך פוטנציאל הנזק גבוה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האקדח שנישא במערכה הראשונה</w:t>
      </w:r>
      <w:r>
        <w:rPr>
          <w:rtl w:val="true"/>
        </w:rPr>
        <w:t xml:space="preserve">, </w:t>
      </w:r>
      <w:r>
        <w:rPr>
          <w:rtl w:val="true"/>
        </w:rPr>
        <w:t>סופו לירות</w:t>
      </w:r>
      <w:r>
        <w:rPr>
          <w:rtl w:val="true"/>
        </w:rPr>
        <w:t xml:space="preserve">, </w:t>
      </w:r>
      <w:r>
        <w:rPr>
          <w:rtl w:val="true"/>
        </w:rPr>
        <w:t xml:space="preserve">התערבות השוטרים מנעה הסלמת האירוע ופגיעה נוספת בשלומו ובטחונו של המתלונן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tl w:val="true"/>
        </w:rPr>
        <w:t xml:space="preserve">, </w:t>
      </w:r>
      <w:r>
        <w:rPr>
          <w:rtl w:val="true"/>
        </w:rPr>
        <w:t>פסקה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, (</w:t>
      </w:r>
      <w:r>
        <w:rPr/>
        <w:t>18.12.11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בנסיבות האמורות אני קובעת כי מעשי הנאשמים</w:t>
      </w:r>
      <w:r>
        <w:rPr>
          <w:rtl w:val="true"/>
        </w:rPr>
        <w:t xml:space="preserve">, </w:t>
      </w:r>
      <w:r>
        <w:rPr>
          <w:rtl w:val="true"/>
        </w:rPr>
        <w:t>כל אחד על פי חלקו</w:t>
      </w:r>
      <w:r>
        <w:rPr>
          <w:rtl w:val="true"/>
        </w:rPr>
        <w:t xml:space="preserve">, </w:t>
      </w:r>
      <w:r>
        <w:rPr>
          <w:rtl w:val="true"/>
        </w:rPr>
        <w:t>פגעו פגיעה מוחשית בערכים המוגנים ב</w:t>
      </w:r>
      <w:r>
        <w:rPr>
          <w:b/>
          <w:b/>
          <w:bCs/>
          <w:rtl w:val="true"/>
        </w:rPr>
        <w:t>רף גבוה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דינם של עברייני הנשק הוא למאסר מאחורי סורג ובריח</w:t>
      </w:r>
      <w:r>
        <w:rPr>
          <w:rtl w:val="true"/>
        </w:rPr>
        <w:t xml:space="preserve">,  </w:t>
      </w:r>
      <w:r>
        <w:rPr>
          <w:rtl w:val="true"/>
        </w:rPr>
        <w:t>הפסיקה אינה מקלה עם נאשמים צעירים או נעדרי עבר פלילי</w:t>
      </w:r>
      <w:r>
        <w:rPr>
          <w:rtl w:val="true"/>
        </w:rPr>
        <w:t xml:space="preserve">, </w:t>
      </w:r>
      <w:r>
        <w:rPr>
          <w:rtl w:val="true"/>
        </w:rPr>
        <w:t>ומבכרת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</w:t>
      </w:r>
      <w:r>
        <w:rPr>
          <w:rtl w:val="true"/>
        </w:rPr>
        <w:t>המסר העונשי נחרץ ואינו משתמע לשני פנים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25.11.21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פסק דינו של בית המשפט העליון 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סימן מגמת החמרה משמעותית בעבירות נשיאת נשק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התקבל ערעור מדינה בעניינו של 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שנשא אקדח טעון ברכב ונגזרו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המקרה שבפנינו חמור יותר</w:t>
      </w:r>
      <w:r>
        <w:rPr>
          <w:rtl w:val="true"/>
        </w:rPr>
        <w:t xml:space="preserve">, </w:t>
      </w:r>
      <w:r>
        <w:rPr>
          <w:rtl w:val="true"/>
        </w:rPr>
        <w:t>מאחר שהמתלונן ישב ברכב ומטרת נשיאת הנשק ברורה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3186/22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23.2.23</w:t>
      </w:r>
      <w:r>
        <w:rPr>
          <w:rtl w:val="true"/>
        </w:rPr>
        <w:t xml:space="preserve">) </w:t>
      </w:r>
      <w:r>
        <w:rPr>
          <w:rtl w:val="true"/>
        </w:rPr>
        <w:t>נדון עניינו של נאשם שנשא והוביל בקטנוע אקדח טעון גנוב</w:t>
      </w:r>
      <w:r>
        <w:rPr>
          <w:rtl w:val="true"/>
        </w:rPr>
        <w:t xml:space="preserve">, </w:t>
      </w:r>
      <w:r>
        <w:rPr>
          <w:rtl w:val="true"/>
        </w:rPr>
        <w:t>בחזקתו נמצא סם קנביס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והשית על הנאשם</w:t>
      </w:r>
      <w:r>
        <w:rPr>
          <w:rtl w:val="true"/>
        </w:rPr>
        <w:t xml:space="preserve">, </w:t>
      </w:r>
      <w:r>
        <w:rPr>
          <w:rtl w:val="true"/>
        </w:rPr>
        <w:t>צעיר בעל עבר פלילי משמעותי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הנאשם חזר בו מערעורו לאחר שמיעת הערות בית המשפט העליון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חניני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((</w:t>
      </w:r>
      <w:r>
        <w:rPr>
          <w:rFonts w:cs="Times New Roman" w:ascii="Times New Roman" w:hAnsi="Times New Roman"/>
        </w:rPr>
        <w:t>27.5.21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נדחה ערעורו של נאשם שהצטייד באקדח אוויר שבוצעו בו שינויים שמאפשרים ירי של 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נתפס בחצר קרובה לביתו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את האקדח על גופו ובתוכו ארבעה כדורים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נדון למאסר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Fonts w:eastAsia="David"/>
          <w:rtl w:val="true"/>
        </w:rPr>
        <w:t>ב</w:t>
      </w:r>
      <w:hyperlink r:id="rId39">
        <w:r>
          <w:rPr>
            <w:rStyle w:val="Hyperlink"/>
            <w:rFonts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  <w:rtl w:val="true"/>
          </w:rPr>
          <w:t>(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/>
            <w:color w:val="0000FF"/>
            <w:u w:val="single"/>
          </w:rPr>
          <w:t>3537-01-23</w:t>
        </w:r>
      </w:hyperlink>
      <w:r>
        <w:rPr>
          <w:rFonts w:eastAsia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אברמוב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ואח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rtl w:val="true"/>
        </w:rPr>
        <w:t>(</w:t>
      </w:r>
      <w:r>
        <w:rPr>
          <w:rFonts w:eastAsia="David"/>
        </w:rPr>
        <w:t>21.8.23</w:t>
      </w:r>
      <w:r>
        <w:rPr>
          <w:rFonts w:eastAsia="David"/>
          <w:rtl w:val="true"/>
        </w:rPr>
        <w:t xml:space="preserve">), </w:t>
      </w:r>
      <w:r>
        <w:rPr>
          <w:rFonts w:eastAsia="David"/>
          <w:rtl w:val="true"/>
        </w:rPr>
        <w:t>שהוגש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ידי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המאשימה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2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לנשיאה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והובלת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(</w:t>
      </w:r>
      <w:r>
        <w:rPr>
          <w:rFonts w:eastAsia="David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טעון</w:t>
      </w:r>
      <w:r>
        <w:rPr>
          <w:rFonts w:eastAsia="David"/>
          <w:rtl w:val="true"/>
        </w:rPr>
        <w:t xml:space="preserve">), </w:t>
      </w:r>
      <w:r>
        <w:rPr>
          <w:rFonts w:eastAsia="David"/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רשות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תפקידו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נהיגה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בזמן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פסילה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נהיגה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רישיון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תקף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ונהיגה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פוליסת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ביטוח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30-16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מאסר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הנאשם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צעיר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עבר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18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חודשים</w:t>
      </w:r>
      <w:r>
        <w:rPr>
          <w:rFonts w:eastAsia="David"/>
          <w:rtl w:val="true"/>
        </w:rPr>
        <w:t xml:space="preserve">;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ההגנה הפנתה ל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4734-12-22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נאסר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 xml:space="preserve">גזר דיני מיום </w:t>
      </w:r>
      <w:r>
        <w:rPr/>
        <w:t>8.8.23</w:t>
      </w:r>
      <w:r>
        <w:rPr>
          <w:rtl w:val="true"/>
        </w:rPr>
        <w:t xml:space="preserve">), </w:t>
      </w:r>
      <w:r>
        <w:rPr>
          <w:rtl w:val="true"/>
        </w:rPr>
        <w:t>שם הורשעו שני נאשמים בעבירות נשק ועבירות נלוות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התמקד בנאשם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 בסיוע לנשיאה והובלת נשק התקפי טעון</w:t>
      </w:r>
      <w:r>
        <w:rPr>
          <w:rtl w:val="true"/>
        </w:rPr>
        <w:t xml:space="preserve">, </w:t>
      </w:r>
      <w:r>
        <w:rPr>
          <w:rtl w:val="true"/>
        </w:rPr>
        <w:t>סיוע לירי מנשק חם</w:t>
      </w:r>
      <w:r>
        <w:rPr>
          <w:rtl w:val="true"/>
        </w:rPr>
        <w:t xml:space="preserve">, </w:t>
      </w:r>
      <w:r>
        <w:rPr>
          <w:rtl w:val="true"/>
        </w:rPr>
        <w:t>הפרת הוראה חוקית ונהיגה בקלות ראש</w:t>
      </w:r>
      <w:r>
        <w:rPr>
          <w:rtl w:val="true"/>
        </w:rPr>
        <w:t xml:space="preserve">. </w:t>
      </w:r>
      <w:r>
        <w:rPr>
          <w:rtl w:val="true"/>
        </w:rPr>
        <w:t xml:space="preserve">שם נקבע מתחם הנע בין </w:t>
      </w:r>
      <w:r>
        <w:rPr/>
        <w:t>45-20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 xml:space="preserve">לחובתו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</w:t>
      </w:r>
      <w:r>
        <w:rPr>
          <w:rtl w:val="true"/>
        </w:rPr>
        <w:t>(</w:t>
      </w:r>
      <w:r>
        <w:rPr>
          <w:rtl w:val="true"/>
        </w:rPr>
        <w:t>לא בעבירות נשק</w:t>
      </w:r>
      <w:r>
        <w:rPr>
          <w:rtl w:val="true"/>
        </w:rPr>
        <w:t xml:space="preserve">) </w:t>
      </w:r>
      <w:r>
        <w:rPr>
          <w:rtl w:val="true"/>
        </w:rPr>
        <w:t>ועבר תעבורתי לא קל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ind w:hanging="360" w:start="720" w:end="0"/>
        <w:jc w:val="both"/>
        <w:rPr>
          <w:rFonts w:ascii="Arial" w:hAnsi="Arial" w:cs="Arial"/>
        </w:rPr>
      </w:pPr>
      <w:r>
        <w:rPr>
          <w:rFonts w:ascii="David" w:hAnsi="David" w:eastAsia="David"/>
          <w:rtl w:val="true"/>
        </w:rPr>
        <w:t xml:space="preserve">רמת ענישה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ascii="David" w:hAnsi="David" w:eastAsia="David"/>
          <w:rtl w:val="true"/>
        </w:rPr>
        <w:t xml:space="preserve"> אף היא  מחמירה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רמת הענישה כוללת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דרך הכלל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עונשי מאסר משמעותיים תוך מתן משקל לנסיבות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טיב הנזק שנגרם ונסיבותיו האישיות של המבצע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חברה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מתוקנת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לא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יכולה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להשלים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תופעות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נהיגה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פראית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וביריונית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אשר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מסכנת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ביטחון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ציבור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הנהגים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ועוברי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הדרך</w:t>
      </w:r>
      <w:r>
        <w:rPr>
          <w:b/>
          <w:bCs/>
          <w:shd w:fill="FFFFFF" w:val="clear"/>
          <w:rtl w:val="true"/>
        </w:rPr>
        <w:t xml:space="preserve">" </w:t>
      </w:r>
      <w:r>
        <w:rPr>
          <w:rtl w:val="true"/>
        </w:rPr>
        <w:t>(</w:t>
      </w:r>
      <w:hyperlink r:id="rId41">
        <w:r>
          <w:rPr>
            <w:rStyle w:val="Hyperlink"/>
            <w:rFonts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</w:rPr>
          <w:t>1919/22</w:t>
        </w:r>
      </w:hyperlink>
      <w:r>
        <w:rPr>
          <w:rFonts w:eastAsia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מקדשי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David"/>
          <w:b/>
          <w:bCs/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2.8.22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20"/>
        <w:ind w:start="794" w:end="567"/>
        <w:contextualSpacing/>
        <w:jc w:val="both"/>
        <w:rPr>
          <w:rFonts w:ascii="Arial" w:hAnsi="Arial" w:cs="Arial"/>
          <w:b/>
          <w:bCs/>
          <w:shd w:fill="FFFFFF" w:val="clear"/>
        </w:rPr>
      </w:pPr>
      <w:r>
        <w:rPr>
          <w:rFonts w:cs="Arial" w:ascii="Arial" w:hAnsi="Arial"/>
          <w:b/>
          <w:bCs/>
          <w:shd w:fill="FFFFFF" w:val="clear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סאבר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9.2.14</w:t>
      </w:r>
      <w:r>
        <w:rPr>
          <w:rtl w:val="true"/>
        </w:rPr>
        <w:t xml:space="preserve">) </w:t>
      </w:r>
      <w:r>
        <w:rPr>
          <w:rtl w:val="true"/>
        </w:rPr>
        <w:t>הורשע נאשם בעבירות של מעשי פזיזות ורשלנות ברכב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נהיגה בפסילה</w:t>
      </w:r>
      <w:r>
        <w:rPr>
          <w:rtl w:val="true"/>
        </w:rPr>
        <w:t xml:space="preserve">, </w:t>
      </w:r>
      <w:r>
        <w:rPr>
          <w:rtl w:val="true"/>
        </w:rPr>
        <w:t>ועבירות תעבורה נוספות</w:t>
      </w:r>
      <w:r>
        <w:rPr>
          <w:rtl w:val="true"/>
        </w:rPr>
        <w:t xml:space="preserve">. </w:t>
      </w:r>
      <w:r>
        <w:rPr>
          <w:rtl w:val="true"/>
        </w:rPr>
        <w:t>הנאשם נהג במיניבוס</w:t>
      </w:r>
      <w:r>
        <w:rPr>
          <w:rtl w:val="true"/>
        </w:rPr>
        <w:t xml:space="preserve">, </w:t>
      </w:r>
      <w:r>
        <w:rPr>
          <w:rtl w:val="true"/>
        </w:rPr>
        <w:t>נמלט משוטר שאותת לו לעצור</w:t>
      </w:r>
      <w:r>
        <w:rPr>
          <w:rtl w:val="true"/>
        </w:rPr>
        <w:t xml:space="preserve">, </w:t>
      </w:r>
      <w:r>
        <w:rPr>
          <w:rtl w:val="true"/>
        </w:rPr>
        <w:t>נהג במהירות מופרזת בניגוד לחוקי התנועה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הנע בין </w:t>
      </w:r>
      <w:r>
        <w:rPr/>
        <w:t>24-6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לחובתו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5714/13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28.10.13</w:t>
      </w:r>
      <w:r>
        <w:rPr>
          <w:rtl w:val="true"/>
        </w:rPr>
        <w:t xml:space="preserve">) </w:t>
      </w:r>
      <w:r>
        <w:rPr>
          <w:rtl w:val="true"/>
        </w:rPr>
        <w:t>נדחתה בקשת רשות ערעור של נאשם שהורשע בעבירות של נהיגה פוחזת ברכב</w:t>
      </w:r>
      <w:r>
        <w:rPr>
          <w:rtl w:val="true"/>
        </w:rPr>
        <w:t xml:space="preserve">, </w:t>
      </w:r>
      <w:r>
        <w:rPr>
          <w:rtl w:val="true"/>
        </w:rPr>
        <w:t>נהיגה ללא רישיון נהיגה</w:t>
      </w:r>
      <w:r>
        <w:rPr>
          <w:rtl w:val="true"/>
        </w:rPr>
        <w:t xml:space="preserve">, </w:t>
      </w:r>
      <w:r>
        <w:rPr>
          <w:rtl w:val="true"/>
        </w:rPr>
        <w:t>אי ציות לשוטר ועבירות נלוות</w:t>
      </w:r>
      <w:r>
        <w:rPr>
          <w:rtl w:val="true"/>
        </w:rPr>
        <w:t xml:space="preserve">. </w:t>
      </w:r>
      <w:r>
        <w:rPr>
          <w:rtl w:val="true"/>
        </w:rPr>
        <w:t>הנאשם נהג בפארק שאליו נאסרה כניסת רכבים</w:t>
      </w:r>
      <w:r>
        <w:rPr>
          <w:rtl w:val="true"/>
        </w:rPr>
        <w:t xml:space="preserve">, </w:t>
      </w:r>
      <w:r>
        <w:rPr>
          <w:rtl w:val="true"/>
        </w:rPr>
        <w:t>בצורה פרועה</w:t>
      </w:r>
      <w:r>
        <w:rPr>
          <w:rtl w:val="true"/>
        </w:rPr>
        <w:t xml:space="preserve">, </w:t>
      </w:r>
      <w:r>
        <w:rPr>
          <w:rtl w:val="true"/>
        </w:rPr>
        <w:t>תוך שהוא עולה על מדרכות</w:t>
      </w:r>
      <w:r>
        <w:rPr>
          <w:rtl w:val="true"/>
        </w:rPr>
        <w:t xml:space="preserve">. </w:t>
      </w:r>
      <w:r>
        <w:rPr>
          <w:rtl w:val="true"/>
        </w:rPr>
        <w:t>שוטרים הורו לו לעצור</w:t>
      </w:r>
      <w:r>
        <w:rPr>
          <w:rtl w:val="true"/>
        </w:rPr>
        <w:t xml:space="preserve">, </w:t>
      </w:r>
      <w:r>
        <w:rPr>
          <w:rtl w:val="true"/>
        </w:rPr>
        <w:t>ואולם הוא האיץ את נסיעתו</w:t>
      </w:r>
      <w:r>
        <w:rPr>
          <w:rtl w:val="true"/>
        </w:rPr>
        <w:t xml:space="preserve">, </w:t>
      </w:r>
      <w:r>
        <w:rPr>
          <w:rtl w:val="true"/>
        </w:rPr>
        <w:t>השוטרים נאלצו לסטות לצד הדרך כדי שלא להיפגע</w:t>
      </w:r>
      <w:r>
        <w:rPr>
          <w:rtl w:val="true"/>
        </w:rPr>
        <w:t xml:space="preserve">. </w:t>
      </w:r>
      <w:r>
        <w:rPr>
          <w:rtl w:val="true"/>
        </w:rPr>
        <w:t>לאחר מכן נמלט רגלית</w:t>
      </w:r>
      <w:r>
        <w:rPr>
          <w:rtl w:val="true"/>
        </w:rPr>
        <w:t xml:space="preserve">. </w:t>
      </w:r>
      <w:r>
        <w:rPr>
          <w:rtl w:val="true"/>
        </w:rPr>
        <w:t>לחובת הנאשם עבר פלילי משמעותי</w:t>
      </w:r>
      <w:r>
        <w:rPr>
          <w:rtl w:val="true"/>
        </w:rPr>
        <w:t xml:space="preserve">, </w:t>
      </w:r>
      <w:r>
        <w:rPr>
          <w:rtl w:val="true"/>
        </w:rPr>
        <w:t>לרבות בעבירות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והופעל עונש מאסר על תנאי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2308-12-15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עיש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4.5.16</w:t>
      </w:r>
      <w:r>
        <w:rPr>
          <w:rtl w:val="true"/>
        </w:rPr>
        <w:t xml:space="preserve">), </w:t>
      </w:r>
      <w:r>
        <w:rPr>
          <w:rtl w:val="true"/>
        </w:rPr>
        <w:t>נדון נאשם שהורשע בעבירות של מעשה פזיזות ורשלנות ברכב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 ונהיגה ללא רישיון</w:t>
      </w:r>
      <w:r>
        <w:rPr>
          <w:rtl w:val="true"/>
        </w:rPr>
        <w:t xml:space="preserve">. </w:t>
      </w:r>
      <w:r>
        <w:rPr>
          <w:rtl w:val="true"/>
        </w:rPr>
        <w:t>הנאשם נהג ברכב בעיר אף שלא היה ברשותו רישיון נהיגה תקף</w:t>
      </w:r>
      <w:r>
        <w:rPr>
          <w:rtl w:val="true"/>
        </w:rPr>
        <w:t xml:space="preserve">, </w:t>
      </w:r>
      <w:r>
        <w:rPr>
          <w:rtl w:val="true"/>
        </w:rPr>
        <w:t>כשניידת משטרה החלה לנסוע אחריו</w:t>
      </w:r>
      <w:r>
        <w:rPr>
          <w:rtl w:val="true"/>
        </w:rPr>
        <w:t xml:space="preserve">, </w:t>
      </w:r>
      <w:r>
        <w:rPr>
          <w:rtl w:val="true"/>
        </w:rPr>
        <w:t>האיץ את מהירות נסיעתו ולא נענה לכריזת השוטרים שיעצור</w:t>
      </w:r>
      <w:r>
        <w:rPr>
          <w:rtl w:val="true"/>
        </w:rPr>
        <w:t xml:space="preserve">. </w:t>
      </w:r>
      <w:r>
        <w:rPr>
          <w:rtl w:val="true"/>
        </w:rPr>
        <w:t>הנאשם נהג במהירות ובפראות</w:t>
      </w:r>
      <w:r>
        <w:rPr>
          <w:rtl w:val="true"/>
        </w:rPr>
        <w:t xml:space="preserve">, </w:t>
      </w:r>
      <w:r>
        <w:rPr>
          <w:rtl w:val="true"/>
        </w:rPr>
        <w:t>עקף כלי רכב באופן מסוכן עד שנעצר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18-6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ברמת הענישה 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>השלכת הנשק מרכב הנאשמים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מספר חודשי 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Style w:val="default"/>
        </w:rPr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קביעת מתחם הענישה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באשר לנאשם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מצאתי לאמץ את המתחם לו עתרה המאשימה</w:t>
      </w:r>
      <w:r>
        <w:rPr>
          <w:rtl w:val="true"/>
        </w:rPr>
        <w:t xml:space="preserve">, </w:t>
      </w:r>
      <w:r>
        <w:rPr>
          <w:rtl w:val="true"/>
        </w:rPr>
        <w:t>הגם שאני סבורה כי מדובר במתחם מקל וספק אם מבטא באופן ראוי את חומרת נסיבות מעשי הנאשם וחלקו היחסי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b/>
          <w:b/>
          <w:bCs/>
          <w:rtl w:val="true"/>
        </w:rPr>
        <w:t xml:space="preserve">פיכך אני קובעת בעניינו מתחם ענישה הנע בין </w:t>
      </w:r>
      <w:r>
        <w:rPr>
          <w:b/>
          <w:bCs/>
        </w:rPr>
        <w:t>42-16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אשר לנאשם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נקבע מתחם הנע בין </w:t>
      </w:r>
      <w:r>
        <w:rPr>
          <w:b/>
          <w:bCs/>
        </w:rPr>
        <w:t>50-30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 xml:space="preserve">לחובתו הרשעה קודמת משנת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בעבירת החזקת סכין</w:t>
      </w:r>
      <w:r>
        <w:rPr>
          <w:rtl w:val="true"/>
        </w:rPr>
        <w:t xml:space="preserve">, </w:t>
      </w:r>
      <w:r>
        <w:rPr>
          <w:rtl w:val="true"/>
        </w:rPr>
        <w:t>בגינה נדון לצו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עברו התעבורתי מכביד וכולל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2016-2023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הרשעתו האחרונה </w:t>
      </w:r>
      <w:r>
        <w:rPr>
          <w:rtl w:val="true"/>
        </w:rPr>
        <w:t>(</w:t>
      </w:r>
      <w:r>
        <w:rPr/>
        <w:t>03/23</w:t>
      </w:r>
      <w:r>
        <w:rPr>
          <w:rtl w:val="true"/>
        </w:rPr>
        <w:t xml:space="preserve">) </w:t>
      </w:r>
      <w:r>
        <w:rPr>
          <w:rtl w:val="true"/>
        </w:rPr>
        <w:t xml:space="preserve">נדון לפסילת רישיון נהיגה בפועל לתקופה של שלושה חודשים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הנאשם מעורב בחברה שולית ובעל דפוסים עבריניים</w:t>
      </w:r>
      <w:r>
        <w:rPr>
          <w:rtl w:val="true"/>
        </w:rPr>
        <w:t xml:space="preserve">, </w:t>
      </w:r>
      <w:r>
        <w:rPr>
          <w:rtl w:val="true"/>
        </w:rPr>
        <w:t>מתסקירו עולה כי מקל ראש במעשיו</w:t>
      </w:r>
      <w:r>
        <w:rPr>
          <w:rtl w:val="true"/>
        </w:rPr>
        <w:t xml:space="preserve">, </w:t>
      </w:r>
      <w:r>
        <w:rPr>
          <w:rtl w:val="true"/>
        </w:rPr>
        <w:t>שירות המבחן העריך כי נשקף ממנו סיכון להישנות התנהגות עוברת חוק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עברו אינו מכביד</w:t>
      </w:r>
      <w:r>
        <w:rPr>
          <w:rtl w:val="true"/>
        </w:rPr>
        <w:t xml:space="preserve">, </w:t>
      </w:r>
      <w:r>
        <w:rPr>
          <w:rtl w:val="true"/>
        </w:rPr>
        <w:t>מצוי במעצר תקופה ממושכת</w:t>
      </w:r>
      <w:r>
        <w:rPr>
          <w:rtl w:val="true"/>
        </w:rPr>
        <w:t xml:space="preserve">, </w:t>
      </w:r>
      <w:r>
        <w:rPr>
          <w:rtl w:val="true"/>
        </w:rPr>
        <w:t>נטל אחריות על מעשיו</w:t>
      </w:r>
      <w:r>
        <w:rPr>
          <w:rtl w:val="true"/>
        </w:rPr>
        <w:t xml:space="preserve">, </w:t>
      </w:r>
      <w:r>
        <w:rPr>
          <w:rtl w:val="true"/>
        </w:rPr>
        <w:t>עובר למעצרו טיפל במסירות באביו שחלה בסרטן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נסיבות חייו מורכבות</w:t>
      </w:r>
      <w:r>
        <w:rPr>
          <w:rtl w:val="true"/>
        </w:rPr>
        <w:t xml:space="preserve">. </w:t>
      </w:r>
      <w:r>
        <w:rPr>
          <w:rtl w:val="true"/>
        </w:rPr>
        <w:t>לחובתו שלוש הרשעות קודמות</w:t>
      </w:r>
      <w:r>
        <w:rPr>
          <w:rtl w:val="true"/>
        </w:rPr>
        <w:t xml:space="preserve">, </w:t>
      </w:r>
      <w:r>
        <w:rPr>
          <w:rtl w:val="true"/>
        </w:rPr>
        <w:t>האחרונה מביניהן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את העבירות בתיק הנוכחי </w:t>
      </w:r>
      <w:r>
        <w:rPr>
          <w:b/>
          <w:b/>
          <w:bCs/>
          <w:rtl w:val="true"/>
        </w:rPr>
        <w:t xml:space="preserve">ביצע כחודשיים </w:t>
      </w:r>
      <w:r>
        <w:rPr>
          <w:rtl w:val="true"/>
        </w:rPr>
        <w:t>לאחר שהשתחרר ממאסר ממושך בגינן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בביצוע שתי עבירות של ניסיון עסקה בנשק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63141-04-21</w:t>
      </w:r>
      <w:r>
        <w:rPr>
          <w:rtl w:val="true"/>
        </w:rPr>
        <w:t xml:space="preserve">), </w:t>
      </w:r>
      <w:r>
        <w:rPr>
          <w:rtl w:val="true"/>
        </w:rPr>
        <w:t>במסגרת פרשה רבת מעורבים</w:t>
      </w:r>
      <w:r>
        <w:rPr>
          <w:rtl w:val="true"/>
        </w:rPr>
        <w:t xml:space="preserve">, </w:t>
      </w:r>
      <w:r>
        <w:rPr>
          <w:rtl w:val="true"/>
        </w:rPr>
        <w:t>פעל הנאשם מול אחר לקידום עסקאות נשק לצורך הפקת רווח כספי</w:t>
      </w:r>
      <w:r>
        <w:rPr>
          <w:rtl w:val="true"/>
        </w:rPr>
        <w:t xml:space="preserve">,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ומאסר על תנאי בר הפעלה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הסתבכותו בעבירת נשק נוספת</w:t>
      </w:r>
      <w:r>
        <w:rPr>
          <w:rtl w:val="true"/>
        </w:rPr>
        <w:t xml:space="preserve">, </w:t>
      </w:r>
      <w:r>
        <w:rPr>
          <w:rtl w:val="true"/>
        </w:rPr>
        <w:t>זמן קצר לאחר שחרורו ממאסר</w:t>
      </w:r>
      <w:r>
        <w:rPr>
          <w:rtl w:val="true"/>
        </w:rPr>
        <w:t xml:space="preserve">, </w:t>
      </w:r>
      <w:r>
        <w:rPr>
          <w:rtl w:val="true"/>
        </w:rPr>
        <w:t>מעידה על העדר מורא מהחוק ועל דפוסים עבריניים מושרשים</w:t>
      </w:r>
      <w:r>
        <w:rPr>
          <w:rtl w:val="true"/>
        </w:rPr>
        <w:t xml:space="preserve">. </w:t>
      </w:r>
      <w:r>
        <w:rPr>
          <w:rtl w:val="true"/>
        </w:rPr>
        <w:t>בתסקירו מגלה לראשונה תובנה לחומרת מעשיו ורצון לעבור טיפול לשינוי דפוסיו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לאחר ששקלתי את כלל השיקולים</w:t>
      </w:r>
      <w:r>
        <w:rPr>
          <w:rtl w:val="true"/>
        </w:rPr>
        <w:t xml:space="preserve">, </w:t>
      </w:r>
      <w:r>
        <w:rPr>
          <w:rtl w:val="true"/>
        </w:rPr>
        <w:t>לרבות שיקולי הרתעת היחיד והרבים</w:t>
      </w:r>
      <w:r>
        <w:rPr>
          <w:rtl w:val="true"/>
        </w:rPr>
        <w:t xml:space="preserve">, </w:t>
      </w:r>
      <w:r>
        <w:rPr>
          <w:rtl w:val="true"/>
        </w:rPr>
        <w:t xml:space="preserve">מצאתי למקם את עונשו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בחלק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נוכח הסתבכותו החוזרת בעבירות נשק ומשיקולי הרתעה</w:t>
      </w:r>
      <w:r>
        <w:rPr>
          <w:rtl w:val="true"/>
        </w:rPr>
        <w:t xml:space="preserve">, </w:t>
      </w:r>
      <w:r>
        <w:rPr>
          <w:rtl w:val="true"/>
        </w:rPr>
        <w:t>מצאתי למקמו במרכז המתחם</w:t>
      </w:r>
      <w:r>
        <w:rPr>
          <w:rtl w:val="true"/>
        </w:rPr>
        <w:t xml:space="preserve">..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החל מיום מעצרו </w:t>
      </w:r>
      <w:r>
        <w:rPr/>
        <w:t>2.1.23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עבירה הכוללת נהיגה מסוכנת או עבירה הפוגעת בסדרי חוק ומשפט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פסילה בפועל מלקבל או להחזיק ברישיון נהיגה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במצטבר לכל תקופת פסילה נוספת שהוטלה עליו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134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134" w:end="0"/>
        <w:contextualSpacing/>
        <w:jc w:val="both"/>
        <w:rPr/>
      </w:pP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החל מיום מעצרו </w:t>
      </w:r>
      <w:r>
        <w:rPr/>
        <w:t>2.1.23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מפעילה באופן חופף ומצטבר 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מת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63141-04-21</w:t>
      </w:r>
      <w:r>
        <w:rPr>
          <w:rtl w:val="true"/>
        </w:rPr>
        <w:t xml:space="preserve">, </w:t>
      </w:r>
      <w:r>
        <w:rPr>
          <w:rtl w:val="true"/>
        </w:rPr>
        <w:t xml:space="preserve">גזר דין מיום </w:t>
      </w:r>
      <w:r>
        <w:rPr/>
        <w:t>14.2.22</w:t>
      </w:r>
      <w:r>
        <w:rPr>
          <w:rtl w:val="true"/>
        </w:rPr>
        <w:t xml:space="preserve">, </w:t>
      </w:r>
      <w:r>
        <w:rPr>
          <w:rtl w:val="true"/>
        </w:rPr>
        <w:t xml:space="preserve">כך שהנאשם ירצה עונש מאסר בן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עבירה הפוגעת בסדרי חוק ומשפט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6,000₪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שישולם עד ליום </w:t>
      </w:r>
      <w:r>
        <w:rPr/>
        <w:t>1.3.24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pacing w:val="0"/>
          <w:sz w:val="2"/>
          <w:szCs w:val="2"/>
        </w:rPr>
      </w:pPr>
      <w:r>
        <w:rPr>
          <w:rFonts w:cs="David" w:ascii="David" w:hAnsi="David"/>
          <w:color w:val="FFFFFF"/>
          <w:spacing w:val="0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34669-01-23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338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1;3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29.b" TargetMode="External"/><Relationship Id="rId17" Type="http://schemas.openxmlformats.org/officeDocument/2006/relationships/hyperlink" Target="http://www.nevo.co.il/law/70301/338.a.1" TargetMode="External"/><Relationship Id="rId18" Type="http://schemas.openxmlformats.org/officeDocument/2006/relationships/hyperlink" Target="http://www.nevo.co.il/law/5227/10.a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.b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29.b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case/28268880" TargetMode="External"/><Relationship Id="rId26" Type="http://schemas.openxmlformats.org/officeDocument/2006/relationships/hyperlink" Target="http://www.nevo.co.il/case/28513828" TargetMode="External"/><Relationship Id="rId27" Type="http://schemas.openxmlformats.org/officeDocument/2006/relationships/hyperlink" Target="http://www.nevo.co.il/case/27894608" TargetMode="External"/><Relationship Id="rId28" Type="http://schemas.openxmlformats.org/officeDocument/2006/relationships/hyperlink" Target="http://www.nevo.co.il/case/27911638" TargetMode="External"/><Relationship Id="rId29" Type="http://schemas.openxmlformats.org/officeDocument/2006/relationships/hyperlink" Target="http://www.nevo.co.il/case/28152132" TargetMode="External"/><Relationship Id="rId30" Type="http://schemas.openxmlformats.org/officeDocument/2006/relationships/hyperlink" Target="http://www.nevo.co.il/case/28452933" TargetMode="External"/><Relationship Id="rId31" Type="http://schemas.openxmlformats.org/officeDocument/2006/relationships/hyperlink" Target="http://www.nevo.co.il/case/27305799" TargetMode="External"/><Relationship Id="rId32" Type="http://schemas.openxmlformats.org/officeDocument/2006/relationships/hyperlink" Target="http://www.nevo.co.il/case/28410717" TargetMode="External"/><Relationship Id="rId33" Type="http://schemas.openxmlformats.org/officeDocument/2006/relationships/hyperlink" Target="http://www.nevo.co.il/case/5594385" TargetMode="External"/><Relationship Id="rId34" Type="http://schemas.openxmlformats.org/officeDocument/2006/relationships/hyperlink" Target="http://www.nevo.co.il/case/28096675" TargetMode="External"/><Relationship Id="rId35" Type="http://schemas.openxmlformats.org/officeDocument/2006/relationships/hyperlink" Target="http://www.nevo.co.il/case/28883087" TargetMode="External"/><Relationship Id="rId36" Type="http://schemas.openxmlformats.org/officeDocument/2006/relationships/hyperlink" Target="http://www.nevo.co.il/case/28601157" TargetMode="External"/><Relationship Id="rId37" Type="http://schemas.openxmlformats.org/officeDocument/2006/relationships/hyperlink" Target="http://www.nevo.co.il/case/27502726" TargetMode="External"/><Relationship Id="rId38" Type="http://schemas.openxmlformats.org/officeDocument/2006/relationships/hyperlink" Target="http://www.nevo.co.il/case/27494821" TargetMode="External"/><Relationship Id="rId39" Type="http://schemas.openxmlformats.org/officeDocument/2006/relationships/hyperlink" Target="http://www.nevo.co.il/case/29266793" TargetMode="External"/><Relationship Id="rId40" Type="http://schemas.openxmlformats.org/officeDocument/2006/relationships/hyperlink" Target="http://www.nevo.co.il/case/29187556" TargetMode="External"/><Relationship Id="rId41" Type="http://schemas.openxmlformats.org/officeDocument/2006/relationships/hyperlink" Target="http://www.nevo.co.il/case/28410717" TargetMode="External"/><Relationship Id="rId42" Type="http://schemas.openxmlformats.org/officeDocument/2006/relationships/hyperlink" Target="http://www.nevo.co.il/case/7897103" TargetMode="External"/><Relationship Id="rId43" Type="http://schemas.openxmlformats.org/officeDocument/2006/relationships/hyperlink" Target="http://www.nevo.co.il/case/7961945" TargetMode="External"/><Relationship Id="rId44" Type="http://schemas.openxmlformats.org/officeDocument/2006/relationships/hyperlink" Target="http://www.nevo.co.il/case/20765520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2024-08-26T14:23:00Z</dcterms:created>
  <dc:creator> </dc:creator>
  <dc:description/>
  <cp:keywords/>
  <dc:language>en-IL</dc:language>
  <cp:lastModifiedBy>h1</cp:lastModifiedBy>
  <dcterms:modified xsi:type="dcterms:W3CDTF">2024-08-26T14:23:00Z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גאנם;ברא נאסר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28268880;28513828;27894608;27911638;28152132;28452933;27305799;28410717:2;5594385;28096675;28883087;28601157;27502726;27494821;29266793;29187556;7897103;7961945;20765520</vt:lpwstr>
  </property>
  <property fmtid="{D5CDD505-2E9C-101B-9397-08002B2CF9AE}" pid="9" name="CITY">
    <vt:lpwstr>מרכז</vt:lpwstr>
  </property>
  <property fmtid="{D5CDD505-2E9C-101B-9397-08002B2CF9AE}" pid="10" name="DATE">
    <vt:lpwstr>20231029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70301/144.b:2;031;032;244:2;029.b:3;338.a.1;499.a.1</vt:lpwstr>
  </property>
  <property fmtid="{D5CDD505-2E9C-101B-9397-08002B2CF9AE}" pid="15" name="LAWLISTTMP2">
    <vt:lpwstr>5227/010.a</vt:lpwstr>
  </property>
  <property fmtid="{D5CDD505-2E9C-101B-9397-08002B2CF9AE}" pid="16" name="LAWYER">
    <vt:lpwstr>יעל תרם;איהאב ג'לג'ולי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34669</vt:lpwstr>
  </property>
  <property fmtid="{D5CDD505-2E9C-101B-9397-08002B2CF9AE}" pid="23" name="NEWPARTB">
    <vt:lpwstr>01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390020231029</vt:lpwstr>
  </property>
  <property fmtid="{D5CDD505-2E9C-101B-9397-08002B2CF9AE}" pid="35" name="TYPE_N_DATE">
    <vt:lpwstr>39020231029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