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p>
    <w:p>
      <w:pPr>
        <w:pStyle w:val="Header"/>
        <w:tabs>
          <w:tab w:val="clear" w:pos="720"/>
        </w:tabs>
        <w:ind w:end="0"/>
        <w:jc w:val="center"/>
        <w:rPr/>
      </w:pPr>
      <w:r>
        <w:rPr>
          <w:rtl w:val="true"/>
        </w:rPr>
      </w:r>
    </w:p>
    <w:p>
      <w:pPr>
        <w:pStyle w:val="Header"/>
        <w:tabs>
          <w:tab w:val="clear" w:pos="720"/>
        </w:tabs>
        <w:ind w:end="0"/>
        <w:jc w:val="center"/>
        <w:rPr/>
      </w:pPr>
      <w:r>
        <w:rPr>
          <w:rtl w:val="true"/>
        </w:rPr>
      </w:r>
    </w:p>
    <w:p>
      <w:pPr>
        <w:pStyle w:val="Header"/>
        <w:tabs>
          <w:tab w:val="clear" w:pos="720"/>
        </w:tabs>
        <w:ind w:end="0"/>
        <w:jc w:val="center"/>
        <w:rPr/>
      </w:pPr>
      <w:r>
        <w:rPr>
          <w:rtl w:val="true"/>
        </w:rPr>
        <w:drawing>
          <wp:inline distT="0" distB="0" distL="0" distR="0">
            <wp:extent cx="513715" cy="571500"/>
            <wp:effectExtent l="0" t="0" r="0" b="0"/>
            <wp:docPr id="1" name="Menor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ora" descr="" title=""/>
                    <pic:cNvPicPr>
                      <a:picLocks noChangeAspect="1" noChangeArrowheads="1"/>
                    </pic:cNvPicPr>
                  </pic:nvPicPr>
                  <pic:blipFill>
                    <a:blip r:embed="rId2"/>
                    <a:srcRect l="-31" t="-28" r="-31" b="-28"/>
                    <a:stretch>
                      <a:fillRect/>
                    </a:stretch>
                  </pic:blipFill>
                  <pic:spPr bwMode="auto">
                    <a:xfrm>
                      <a:off x="0" y="0"/>
                      <a:ext cx="513715" cy="571500"/>
                    </a:xfrm>
                    <a:prstGeom prst="rect">
                      <a:avLst/>
                    </a:prstGeom>
                    <a:noFill/>
                  </pic:spPr>
                </pic:pic>
              </a:graphicData>
            </a:graphic>
          </wp:inline>
        </w:drawing>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34813-07-10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חילף</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27</w:t>
            </w:r>
            <w:r>
              <w:rPr>
                <w:b/>
                <w:bCs/>
                <w:sz w:val="26"/>
                <w:szCs w:val="26"/>
                <w:rtl w:val="true"/>
              </w:rPr>
              <w:t xml:space="preserve"> </w:t>
            </w:r>
            <w:r>
              <w:rPr>
                <w:b/>
                <w:b/>
                <w:bCs/>
                <w:sz w:val="26"/>
                <w:sz w:val="26"/>
                <w:szCs w:val="26"/>
                <w:rtl w:val="true"/>
              </w:rPr>
              <w:t xml:space="preserve">אוקטובר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sz w:val="26"/>
                <w:szCs w:val="26"/>
              </w:rPr>
            </w:pPr>
            <w:r>
              <w:rPr>
                <w:b/>
                <w:bCs/>
                <w:sz w:val="26"/>
                <w:szCs w:val="26"/>
                <w:rtl w:val="true"/>
              </w:rPr>
              <w:t xml:space="preserve"> </w:t>
            </w:r>
            <w:r>
              <w:rPr>
                <w:b/>
                <w:b/>
                <w:bCs/>
                <w:sz w:val="26"/>
                <w:sz w:val="26"/>
                <w:szCs w:val="26"/>
                <w:rtl w:val="true"/>
              </w:rPr>
              <w:t>בפני כבוד סגן הנשיא</w:t>
            </w:r>
            <w:r>
              <w:rPr>
                <w:b/>
                <w:bCs/>
                <w:sz w:val="26"/>
                <w:szCs w:val="26"/>
                <w:rtl w:val="true"/>
              </w:rPr>
              <w:t xml:space="preserve">, </w:t>
            </w:r>
            <w:r>
              <w:rPr>
                <w:b/>
                <w:b/>
                <w:bCs/>
                <w:sz w:val="26"/>
                <w:sz w:val="26"/>
                <w:szCs w:val="26"/>
                <w:rtl w:val="true"/>
              </w:rPr>
              <w:t>השופט – תאופיק כתילי</w:t>
            </w:r>
          </w:p>
        </w:tc>
      </w:tr>
      <w:tr>
        <w:trPr/>
        <w:tc>
          <w:tcPr>
            <w:tcW w:w="2880"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2"/>
                <w:szCs w:val="22"/>
              </w:rPr>
            </w:pPr>
            <w:r>
              <w:rPr>
                <w:b/>
                <w:b/>
                <w:bCs/>
                <w:sz w:val="22"/>
                <w:sz w:val="22"/>
                <w:szCs w:val="22"/>
                <w:rtl w:val="true"/>
              </w:rPr>
              <w:t>באמצעות פרקליטות מחוז 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מובארק חילף</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מטעם</w:t>
      </w:r>
      <w:bookmarkEnd w:id="2"/>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שירי שחף</w:t>
      </w:r>
      <w:r>
        <w:rPr>
          <w:b w:val="false"/>
          <w:bCs w:val="false"/>
          <w:u w:val="none"/>
          <w:rtl w:val="true"/>
        </w:rPr>
        <w:t>-</w:t>
      </w:r>
      <w:r>
        <w:rPr>
          <w:b w:val="false"/>
          <w:b w:val="false"/>
          <w:bCs w:val="false"/>
          <w:u w:val="none"/>
          <w:rtl w:val="true"/>
        </w:rPr>
        <w:t>אופק</w:t>
      </w:r>
    </w:p>
    <w:p>
      <w:pPr>
        <w:pStyle w:val="12"/>
        <w:ind w:end="0"/>
        <w:jc w:val="start"/>
        <w:rPr>
          <w:b w:val="false"/>
          <w:bCs w:val="false"/>
          <w:u w:val="none"/>
        </w:rPr>
      </w:pPr>
      <w:r>
        <w:rPr>
          <w:b w:val="false"/>
          <w:b w:val="false"/>
          <w:bCs w:val="false"/>
          <w:u w:val="none"/>
          <w:rtl w:val="true"/>
        </w:rPr>
        <w:t>מטעם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שלומי שרון</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בעצמו</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4" w:name="PsakDin"/>
      <w:bookmarkStart w:id="5" w:name="PsakDin"/>
      <w:bookmarkEnd w:id="5"/>
    </w:p>
    <w:p>
      <w:pPr>
        <w:pStyle w:val="Normal"/>
        <w:spacing w:lineRule="auto" w:line="360"/>
        <w:ind w:end="0"/>
        <w:jc w:val="start"/>
        <w:rPr/>
      </w:pPr>
      <w:r>
        <w:rPr>
          <w:rtl w:val="true"/>
        </w:rPr>
        <w:t xml:space="preserve">הנאשם הורשע על פי  הודאתו בעבירות בנשק </w:t>
      </w:r>
      <w:r>
        <w:rPr>
          <w:rtl w:val="true"/>
        </w:rPr>
        <w:t>(</w:t>
      </w:r>
      <w:r>
        <w:rPr>
          <w:rtl w:val="true"/>
        </w:rPr>
        <w:t>נשיאת נשק</w:t>
      </w:r>
      <w:r>
        <w:rPr>
          <w:rtl w:val="true"/>
        </w:rPr>
        <w:t xml:space="preserve">) </w:t>
      </w:r>
      <w:r>
        <w:rPr>
          <w:rtl w:val="true"/>
        </w:rPr>
        <w:t>בצוותא</w:t>
      </w:r>
      <w:r>
        <w:rPr>
          <w:rtl w:val="true"/>
        </w:rPr>
        <w:t xml:space="preserve">, </w:t>
      </w:r>
      <w:r>
        <w:rPr>
          <w:rtl w:val="true"/>
        </w:rPr>
        <w:t xml:space="preserve">עבירה לפי סעיף </w:t>
      </w:r>
      <w:r>
        <w:rPr/>
        <w:t>114</w:t>
      </w:r>
      <w:r>
        <w:rPr>
          <w:rtl w:val="true"/>
        </w:rPr>
        <w:t>(</w:t>
      </w:r>
      <w:r>
        <w:rPr>
          <w:rtl w:val="true"/>
        </w:rPr>
        <w:t>ב</w:t>
      </w:r>
      <w:r>
        <w:rPr>
          <w:rtl w:val="true"/>
        </w:rPr>
        <w:t xml:space="preserve">) </w:t>
      </w:r>
      <w:r>
        <w:rPr>
          <w:rtl w:val="true"/>
        </w:rPr>
        <w:t xml:space="preserve">רישא </w:t>
      </w:r>
      <w:r>
        <w:rPr>
          <w:rtl w:val="true"/>
        </w:rPr>
        <w:t xml:space="preserve">+ </w:t>
      </w:r>
      <w:r>
        <w:rPr>
          <w:rtl w:val="true"/>
        </w:rPr>
        <w:t xml:space="preserve">סיפא בצירוף סעיף </w:t>
      </w:r>
      <w:r>
        <w:rPr/>
        <w:t>29</w:t>
      </w:r>
      <w:r>
        <w:rPr>
          <w:rtl w:val="true"/>
        </w:rPr>
        <w:t>(</w:t>
      </w:r>
      <w:r>
        <w:rPr>
          <w:rtl w:val="true"/>
        </w:rPr>
        <w:t>ב</w:t>
      </w:r>
      <w:r>
        <w:rPr>
          <w:rtl w:val="true"/>
        </w:rPr>
        <w:t xml:space="preserve">) </w:t>
      </w:r>
      <w:r>
        <w:rPr>
          <w:rtl w:val="true"/>
        </w:rPr>
        <w:t>ל</w:t>
      </w:r>
      <w:hyperlink r:id="rId3">
        <w:r>
          <w:rPr>
            <w:rStyle w:val="Hyperlink"/>
            <w:color w:val="0000FF"/>
            <w:u w:val="single"/>
            <w:rtl w:val="true"/>
          </w:rPr>
          <w:t>חוק העונשין</w:t>
        </w:r>
      </w:hyperlink>
      <w:r>
        <w:rPr>
          <w:rtl w:val="true"/>
        </w:rPr>
        <w:t xml:space="preserve"> – התשל</w:t>
      </w:r>
      <w:r>
        <w:rPr>
          <w:rtl w:val="true"/>
        </w:rPr>
        <w:t>"</w:t>
      </w:r>
      <w:r>
        <w:rPr>
          <w:rtl w:val="true"/>
        </w:rPr>
        <w:t>ז</w:t>
      </w:r>
      <w:r>
        <w:rPr>
          <w:rtl w:val="true"/>
        </w:rPr>
        <w:t>-</w:t>
      </w:r>
      <w:r>
        <w:rPr/>
        <w:t>1977</w:t>
      </w:r>
      <w:r>
        <w:rPr>
          <w:rtl w:val="true"/>
        </w:rPr>
        <w:t xml:space="preserve">, </w:t>
      </w:r>
      <w:r>
        <w:rPr>
          <w:rtl w:val="true"/>
        </w:rPr>
        <w:t xml:space="preserve">עבירות בנשק </w:t>
      </w:r>
      <w:r>
        <w:rPr>
          <w:rtl w:val="true"/>
        </w:rPr>
        <w:t>(</w:t>
      </w:r>
      <w:r>
        <w:rPr>
          <w:rtl w:val="true"/>
        </w:rPr>
        <w:t>הובלת נשק</w:t>
      </w:r>
      <w:r>
        <w:rPr>
          <w:rtl w:val="true"/>
        </w:rPr>
        <w:t xml:space="preserve">) </w:t>
      </w:r>
      <w:r>
        <w:rPr>
          <w:rtl w:val="true"/>
        </w:rPr>
        <w:t>בצוותא</w:t>
      </w:r>
      <w:r>
        <w:rPr>
          <w:rtl w:val="true"/>
        </w:rPr>
        <w:t xml:space="preserve">, </w:t>
      </w:r>
      <w:r>
        <w:rPr>
          <w:rtl w:val="true"/>
        </w:rPr>
        <w:t xml:space="preserve">עבירה לפי סעיף </w:t>
      </w:r>
      <w:r>
        <w:rPr/>
        <w:t>144</w:t>
      </w:r>
      <w:r>
        <w:rPr>
          <w:rtl w:val="true"/>
        </w:rPr>
        <w:t>(</w:t>
      </w:r>
      <w:r>
        <w:rPr>
          <w:rtl w:val="true"/>
        </w:rPr>
        <w:t>ב</w:t>
      </w:r>
      <w:r>
        <w:rPr>
          <w:rtl w:val="true"/>
        </w:rPr>
        <w:t xml:space="preserve">) </w:t>
      </w:r>
      <w:r>
        <w:rPr>
          <w:rtl w:val="true"/>
        </w:rPr>
        <w:t xml:space="preserve">רישא </w:t>
      </w:r>
      <w:r>
        <w:rPr>
          <w:rtl w:val="true"/>
        </w:rPr>
        <w:t xml:space="preserve">+ </w:t>
      </w:r>
      <w:r>
        <w:rPr>
          <w:rtl w:val="true"/>
        </w:rPr>
        <w:t xml:space="preserve">סיפא בצירוף סעיף </w:t>
      </w:r>
      <w:r>
        <w:rPr/>
        <w:t>24</w:t>
      </w:r>
      <w:r>
        <w:rPr>
          <w:rtl w:val="true"/>
        </w:rPr>
        <w:t xml:space="preserve"> </w:t>
      </w:r>
      <w:r>
        <w:rPr>
          <w:rtl w:val="true"/>
        </w:rPr>
        <w:t>לחוק</w:t>
      </w:r>
      <w:r>
        <w:rPr>
          <w:rtl w:val="true"/>
        </w:rPr>
        <w:t xml:space="preserve">, </w:t>
      </w:r>
      <w:r>
        <w:rPr>
          <w:rtl w:val="true"/>
        </w:rPr>
        <w:t>וקבלת נכסים שהושגו בפשע</w:t>
      </w:r>
      <w:r>
        <w:rPr>
          <w:rtl w:val="true"/>
        </w:rPr>
        <w:t xml:space="preserve">, </w:t>
      </w:r>
      <w:r>
        <w:rPr>
          <w:rtl w:val="true"/>
        </w:rPr>
        <w:t xml:space="preserve">עבירה לפי סעיף </w:t>
      </w:r>
      <w:r>
        <w:rPr/>
        <w:t>411</w:t>
      </w:r>
      <w:r>
        <w:rPr>
          <w:rtl w:val="true"/>
        </w:rPr>
        <w:t xml:space="preserve"> </w:t>
      </w:r>
      <w:r>
        <w:rPr>
          <w:rtl w:val="true"/>
        </w:rPr>
        <w:t>לחוק העונשין התשל</w:t>
      </w:r>
      <w:r>
        <w:rPr>
          <w:rtl w:val="true"/>
        </w:rPr>
        <w:t>"</w:t>
      </w:r>
      <w:r>
        <w:rPr>
          <w:rtl w:val="true"/>
        </w:rPr>
        <w:t>ז–</w:t>
      </w:r>
      <w:r>
        <w:rPr/>
        <w:t>1977</w:t>
      </w:r>
      <w:r>
        <w:rPr>
          <w:rtl w:val="true"/>
        </w:rPr>
        <w:t xml:space="preserve">, </w:t>
      </w:r>
      <w:r>
        <w:rPr>
          <w:rtl w:val="true"/>
        </w:rPr>
        <w:t xml:space="preserve">בכך שעובר לתאריך </w:t>
      </w:r>
      <w:r>
        <w:rPr/>
        <w:t>19.4.10</w:t>
      </w:r>
      <w:r>
        <w:rPr>
          <w:rtl w:val="true"/>
        </w:rPr>
        <w:t xml:space="preserve">, </w:t>
      </w:r>
      <w:r>
        <w:rPr>
          <w:rtl w:val="true"/>
        </w:rPr>
        <w:t>מועד מדויק אינו ידוע למאשימה</w:t>
      </w:r>
      <w:r>
        <w:rPr>
          <w:rtl w:val="true"/>
        </w:rPr>
        <w:t xml:space="preserve">,  </w:t>
      </w:r>
      <w:r>
        <w:rPr>
          <w:rtl w:val="true"/>
        </w:rPr>
        <w:t>אוסאמה</w:t>
      </w:r>
      <w:r>
        <w:rPr>
          <w:rtl w:val="true"/>
        </w:rPr>
        <w:t xml:space="preserve">, </w:t>
      </w:r>
      <w:r>
        <w:rPr>
          <w:rtl w:val="true"/>
        </w:rPr>
        <w:t>אחיו של הנאשם</w:t>
      </w:r>
      <w:r>
        <w:rPr>
          <w:rtl w:val="true"/>
        </w:rPr>
        <w:t xml:space="preserve">,  </w:t>
      </w:r>
      <w:r>
        <w:rPr>
          <w:rtl w:val="true"/>
        </w:rPr>
        <w:t>ובהיותו משרת כגשש ביחידה של צה</w:t>
      </w:r>
      <w:r>
        <w:rPr>
          <w:rtl w:val="true"/>
        </w:rPr>
        <w:t>"</w:t>
      </w:r>
      <w:r>
        <w:rPr>
          <w:rtl w:val="true"/>
        </w:rPr>
        <w:t>ל</w:t>
      </w:r>
      <w:r>
        <w:rPr>
          <w:rtl w:val="true"/>
        </w:rPr>
        <w:t xml:space="preserve">, </w:t>
      </w:r>
      <w:r>
        <w:rPr>
          <w:rtl w:val="true"/>
        </w:rPr>
        <w:t>גנב מהיחידה בה משרת</w:t>
      </w:r>
      <w:r>
        <w:rPr>
          <w:rtl w:val="true"/>
        </w:rPr>
        <w:t xml:space="preserve">, </w:t>
      </w:r>
      <w:r>
        <w:rPr>
          <w:rtl w:val="true"/>
        </w:rPr>
        <w:t xml:space="preserve">אמצעי ראיית לילה מסוג </w:t>
      </w:r>
      <w:r>
        <w:rPr>
          <w:rtl w:val="true"/>
        </w:rPr>
        <w:t>"</w:t>
      </w:r>
      <w:r>
        <w:rPr>
          <w:rtl w:val="true"/>
        </w:rPr>
        <w:t>עכבר</w:t>
      </w:r>
      <w:r>
        <w:rPr>
          <w:rtl w:val="true"/>
        </w:rPr>
        <w:t xml:space="preserve">" </w:t>
      </w:r>
      <w:r>
        <w:rPr>
          <w:rtl w:val="true"/>
        </w:rPr>
        <w:t>דור ג</w:t>
      </w:r>
      <w:r>
        <w:rPr>
          <w:rtl w:val="true"/>
        </w:rPr>
        <w:t xml:space="preserve">', </w:t>
      </w:r>
      <w:r>
        <w:rPr>
          <w:rtl w:val="true"/>
        </w:rPr>
        <w:t>כמו כן ובמועד שאינו ידוע למאשימה במהלך השנה בה שירת אוסאמה בצה</w:t>
      </w:r>
      <w:r>
        <w:rPr>
          <w:rtl w:val="true"/>
        </w:rPr>
        <w:t>"</w:t>
      </w:r>
      <w:r>
        <w:rPr>
          <w:rtl w:val="true"/>
        </w:rPr>
        <w:t>ל</w:t>
      </w:r>
      <w:r>
        <w:rPr>
          <w:rtl w:val="true"/>
        </w:rPr>
        <w:t xml:space="preserve">, </w:t>
      </w:r>
      <w:r>
        <w:rPr>
          <w:rtl w:val="true"/>
        </w:rPr>
        <w:t>גנב אוסאמה מצה</w:t>
      </w:r>
      <w:r>
        <w:rPr>
          <w:rtl w:val="true"/>
        </w:rPr>
        <w:t>"</w:t>
      </w:r>
      <w:r>
        <w:rPr>
          <w:rtl w:val="true"/>
        </w:rPr>
        <w:t xml:space="preserve">ל נשק תחמושת ורכוש המהווים נשק כהגדרתם בסעיף </w:t>
      </w:r>
      <w:r>
        <w:rPr/>
        <w:t>144</w:t>
      </w:r>
      <w:r>
        <w:rPr>
          <w:rtl w:val="true"/>
        </w:rPr>
        <w:t>(</w:t>
      </w:r>
      <w:r>
        <w:rPr>
          <w:rtl w:val="true"/>
        </w:rPr>
        <w:t>ב</w:t>
      </w:r>
      <w:r>
        <w:rPr>
          <w:rtl w:val="true"/>
        </w:rPr>
        <w:t>)(</w:t>
      </w:r>
      <w:r>
        <w:rPr/>
        <w:t>2</w:t>
      </w:r>
      <w:r>
        <w:rPr>
          <w:rtl w:val="true"/>
        </w:rPr>
        <w:t xml:space="preserve">) </w:t>
      </w:r>
      <w:r>
        <w:rPr>
          <w:rtl w:val="true"/>
        </w:rPr>
        <w:t>ו</w:t>
      </w:r>
      <w:r>
        <w:rPr>
          <w:rtl w:val="true"/>
        </w:rPr>
        <w:t>- (</w:t>
      </w:r>
      <w:r>
        <w:rPr/>
        <w:t>3</w:t>
      </w:r>
      <w:r>
        <w:rPr>
          <w:rtl w:val="true"/>
        </w:rPr>
        <w:t xml:space="preserve">) </w:t>
      </w:r>
      <w:r>
        <w:rPr>
          <w:rtl w:val="true"/>
        </w:rPr>
        <w:t>לחוק העונשין</w:t>
      </w:r>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כמפורט להלן</w:t>
      </w:r>
      <w:r>
        <w:rPr>
          <w:rtl w:val="true"/>
        </w:rPr>
        <w:t xml:space="preserve">: </w:t>
      </w:r>
      <w:r>
        <w:rPr/>
        <w:t>5</w:t>
      </w:r>
      <w:r>
        <w:rPr>
          <w:rtl w:val="true"/>
        </w:rPr>
        <w:t xml:space="preserve"> </w:t>
      </w:r>
      <w:r>
        <w:rPr>
          <w:rtl w:val="true"/>
        </w:rPr>
        <w:t xml:space="preserve">רימוני הלם סנוור </w:t>
      </w:r>
      <w:r>
        <w:rPr/>
        <w:t>7290</w:t>
      </w:r>
      <w:r>
        <w:rPr>
          <w:rtl w:val="true"/>
        </w:rPr>
        <w:t xml:space="preserve">,  </w:t>
      </w:r>
      <w:r>
        <w:rPr/>
        <w:t>1</w:t>
      </w:r>
      <w:r>
        <w:rPr>
          <w:rtl w:val="true"/>
        </w:rPr>
        <w:t xml:space="preserve"> </w:t>
      </w:r>
      <w:r>
        <w:rPr>
          <w:rtl w:val="true"/>
        </w:rPr>
        <w:t xml:space="preserve">רימון גז </w:t>
      </w:r>
      <w:r>
        <w:rPr/>
        <w:t>400</w:t>
      </w:r>
      <w:r>
        <w:rPr>
          <w:rtl w:val="true"/>
        </w:rPr>
        <w:t xml:space="preserve">, </w:t>
      </w:r>
      <w:r>
        <w:rPr>
          <w:rtl w:val="true"/>
        </w:rPr>
        <w:t>ררנ</w:t>
      </w:r>
      <w:r>
        <w:rPr>
          <w:rtl w:val="true"/>
        </w:rPr>
        <w:t>"</w:t>
      </w:r>
      <w:r>
        <w:rPr>
          <w:rtl w:val="true"/>
        </w:rPr>
        <w:t xml:space="preserve">ג </w:t>
      </w:r>
      <w:r>
        <w:rPr>
          <w:rtl w:val="true"/>
        </w:rPr>
        <w:t>(</w:t>
      </w:r>
      <w:r>
        <w:rPr>
          <w:rtl w:val="true"/>
        </w:rPr>
        <w:t>תחמיש כדורי גומי</w:t>
      </w:r>
      <w:r>
        <w:rPr>
          <w:rtl w:val="true"/>
        </w:rPr>
        <w:t xml:space="preserve">), </w:t>
      </w:r>
      <w:r>
        <w:rPr/>
        <w:t>8</w:t>
      </w:r>
      <w:r>
        <w:rPr>
          <w:rtl w:val="true"/>
        </w:rPr>
        <w:t xml:space="preserve"> </w:t>
      </w:r>
      <w:r>
        <w:rPr>
          <w:rtl w:val="true"/>
        </w:rPr>
        <w:t xml:space="preserve">מחסניות לרובה </w:t>
      </w:r>
      <w:r>
        <w:rPr/>
        <w:t>16</w:t>
      </w:r>
      <w:r>
        <w:rPr/>
        <w:t>M</w:t>
      </w:r>
      <w:r>
        <w:rPr/>
        <w:t>, 30</w:t>
      </w:r>
      <w:r>
        <w:rPr>
          <w:rtl w:val="true"/>
        </w:rPr>
        <w:t xml:space="preserve"> </w:t>
      </w:r>
      <w:r>
        <w:rPr>
          <w:rtl w:val="true"/>
        </w:rPr>
        <w:t>כדורים חסרי קליע וערכה לניקוי נשק</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על פי הנטען בכתב האישום</w:t>
      </w:r>
      <w:r>
        <w:rPr>
          <w:rtl w:val="true"/>
        </w:rPr>
        <w:t xml:space="preserve">, </w:t>
      </w:r>
      <w:r>
        <w:rPr>
          <w:rtl w:val="true"/>
        </w:rPr>
        <w:t>בסמוך למועד גניבת הפריטים המפורטים לעיל</w:t>
      </w:r>
      <w:r>
        <w:rPr>
          <w:rtl w:val="true"/>
        </w:rPr>
        <w:t xml:space="preserve">, </w:t>
      </w:r>
      <w:r>
        <w:rPr>
          <w:rtl w:val="true"/>
        </w:rPr>
        <w:t>נשא אוסאמה והוביל את הפריטים הנ</w:t>
      </w:r>
      <w:r>
        <w:rPr>
          <w:rtl w:val="true"/>
        </w:rPr>
        <w:t>"</w:t>
      </w:r>
      <w:r>
        <w:rPr>
          <w:rtl w:val="true"/>
        </w:rPr>
        <w:t>ל לנאשם וביקש את סיועו בהסתרתם</w:t>
      </w:r>
      <w:r>
        <w:rPr>
          <w:rtl w:val="true"/>
        </w:rPr>
        <w:t xml:space="preserve">. </w:t>
      </w:r>
      <w:r>
        <w:rPr>
          <w:rtl w:val="true"/>
        </w:rPr>
        <w:t>הנאשם יחד עם אוסאמה נטלו את הפריטים הנ</w:t>
      </w:r>
      <w:r>
        <w:rPr>
          <w:rtl w:val="true"/>
        </w:rPr>
        <w:t>"</w:t>
      </w:r>
      <w:r>
        <w:rPr>
          <w:rtl w:val="true"/>
        </w:rPr>
        <w:t>ל ונשאו אותם מביתם בכפר אל יער המצוי במרחק מה מהכפר</w:t>
      </w:r>
      <w:r>
        <w:rPr>
          <w:rtl w:val="true"/>
        </w:rPr>
        <w:t xml:space="preserve">, </w:t>
      </w:r>
      <w:r>
        <w:rPr>
          <w:rtl w:val="true"/>
        </w:rPr>
        <w:t>ושם חפרו בור והטמינו בו את כל הפריטים הנ</w:t>
      </w:r>
      <w:r>
        <w:rPr>
          <w:rtl w:val="true"/>
        </w:rPr>
        <w:t>"</w:t>
      </w:r>
      <w:r>
        <w:rPr>
          <w:rtl w:val="true"/>
        </w:rPr>
        <w:t>ל</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במסגרת הסדר הטיעון אליו הגיעו הצדדים</w:t>
      </w:r>
      <w:r>
        <w:rPr>
          <w:rtl w:val="true"/>
        </w:rPr>
        <w:t xml:space="preserve">, </w:t>
      </w:r>
      <w:r>
        <w:rPr>
          <w:rtl w:val="true"/>
        </w:rPr>
        <w:t>הוגש כתב אישום מתוקן</w:t>
      </w:r>
      <w:r>
        <w:rPr>
          <w:rtl w:val="true"/>
        </w:rPr>
        <w:t xml:space="preserve">. </w:t>
      </w:r>
      <w:r>
        <w:rPr>
          <w:rtl w:val="true"/>
        </w:rPr>
        <w:t>הנאשם  הורשע על פי הודאתו בעבירות אשר יוחסו לו ובאשר לעונש הגיעו שני הצדדים להסדר לפיו המאשימה תעתור להטלת מאסר בפועל לתקופה של שישה חודשים בעבודות שירות</w:t>
      </w:r>
      <w:r>
        <w:rPr>
          <w:rtl w:val="true"/>
        </w:rPr>
        <w:t xml:space="preserve">, </w:t>
      </w:r>
      <w:r>
        <w:rPr>
          <w:rtl w:val="true"/>
        </w:rPr>
        <w:t>בכפוף לחוות דעת הממונה על עבודות השירות</w:t>
      </w:r>
      <w:r>
        <w:rPr>
          <w:rtl w:val="true"/>
        </w:rPr>
        <w:t xml:space="preserve">, </w:t>
      </w:r>
      <w:r>
        <w:rPr>
          <w:rtl w:val="true"/>
        </w:rPr>
        <w:t>בניכוי ימי המעצר</w:t>
      </w:r>
      <w:r>
        <w:rPr>
          <w:rtl w:val="true"/>
        </w:rPr>
        <w:t xml:space="preserve">, </w:t>
      </w:r>
      <w:r>
        <w:rPr>
          <w:rtl w:val="true"/>
        </w:rPr>
        <w:t>מאסר על תנאי וקנס</w:t>
      </w:r>
      <w:r>
        <w:rPr>
          <w:rtl w:val="true"/>
        </w:rPr>
        <w:t xml:space="preserve">,  </w:t>
      </w:r>
      <w:r>
        <w:rPr>
          <w:rtl w:val="true"/>
        </w:rPr>
        <w:t>ואילו הסנגור יטען חופשי</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יש לציין כי</w:t>
      </w:r>
      <w:r>
        <w:rPr>
          <w:rtl w:val="true"/>
        </w:rPr>
        <w:t xml:space="preserve">, </w:t>
      </w:r>
      <w:r>
        <w:rPr>
          <w:rtl w:val="true"/>
        </w:rPr>
        <w:t>כי בגין המעשים המתוארים לעיל</w:t>
      </w:r>
      <w:r>
        <w:rPr>
          <w:rtl w:val="true"/>
        </w:rPr>
        <w:t xml:space="preserve">, </w:t>
      </w:r>
      <w:r>
        <w:rPr>
          <w:rtl w:val="true"/>
        </w:rPr>
        <w:t>הוגש נגד אוסאמה כתב אישום לבית הדין הצבאי המחוזי</w:t>
      </w:r>
      <w:r>
        <w:rPr>
          <w:rtl w:val="true"/>
        </w:rPr>
        <w:t xml:space="preserve">, </w:t>
      </w:r>
      <w:r>
        <w:rPr>
          <w:rtl w:val="true"/>
        </w:rPr>
        <w:t xml:space="preserve">מחוז מרכז ושם נגזרו עליו </w:t>
      </w:r>
      <w:r>
        <w:rPr/>
        <w:t>74</w:t>
      </w:r>
      <w:r>
        <w:rPr>
          <w:rtl w:val="true"/>
        </w:rPr>
        <w:t xml:space="preserve"> </w:t>
      </w:r>
      <w:r>
        <w:rPr>
          <w:rtl w:val="true"/>
        </w:rPr>
        <w:t>ימי מאסר בפועל בניכוי ימי מעצרו</w:t>
      </w:r>
      <w:r>
        <w:rPr>
          <w:rtl w:val="true"/>
        </w:rPr>
        <w:t xml:space="preserve">, </w:t>
      </w:r>
      <w:r>
        <w:rPr>
          <w:rtl w:val="true"/>
        </w:rPr>
        <w:t>הורדה בדרגה</w:t>
      </w:r>
      <w:r>
        <w:rPr>
          <w:rtl w:val="true"/>
        </w:rPr>
        <w:t xml:space="preserve">, </w:t>
      </w:r>
      <w:r>
        <w:rPr>
          <w:rtl w:val="true"/>
        </w:rPr>
        <w:t xml:space="preserve">קנס בסך של </w:t>
      </w:r>
      <w:r>
        <w:rPr/>
        <w:t>700</w:t>
      </w:r>
      <w:r>
        <w:rPr>
          <w:rtl w:val="true"/>
        </w:rPr>
        <w:t xml:space="preserve"> ₪ </w:t>
      </w:r>
      <w:r>
        <w:rPr>
          <w:rtl w:val="true"/>
        </w:rPr>
        <w:t>ושלושה חודשי מאסר על תנאי</w:t>
      </w:r>
      <w:r>
        <w:rPr>
          <w:rtl w:val="true"/>
        </w:rPr>
        <w:t xml:space="preserve">, </w:t>
      </w:r>
      <w:r>
        <w:rPr>
          <w:rtl w:val="true"/>
        </w:rPr>
        <w:t>למשך שנתיים</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בענייננו</w:t>
      </w:r>
      <w:r>
        <w:rPr>
          <w:rtl w:val="true"/>
        </w:rPr>
        <w:t xml:space="preserve">, </w:t>
      </w:r>
      <w:r>
        <w:rPr>
          <w:rtl w:val="true"/>
        </w:rPr>
        <w:t>עתר הסנגור וביקש להסתפק בהטלת מאסר מותנה</w:t>
      </w:r>
      <w:r>
        <w:rPr>
          <w:rtl w:val="true"/>
        </w:rPr>
        <w:t xml:space="preserve">, </w:t>
      </w:r>
      <w:r>
        <w:rPr>
          <w:rtl w:val="true"/>
        </w:rPr>
        <w:t>במיוחד לאור העובדה שהנאשם שהה במעצר בכלא צלמון תקופה של חודש ימים בגין פרשה זו ובמיוחד כשחלקו של הנאשם קטן יותר מחלקו של אוסאמה</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w:t>
      </w:r>
      <w:r>
        <w:rPr>
          <w:rtl w:val="true"/>
        </w:rPr>
        <w:t>"</w:t>
      </w:r>
      <w:r>
        <w:rPr>
          <w:rtl w:val="true"/>
        </w:rPr>
        <w:t>כ המאשימה אכן מאשרת כי חלקו של הנאשם קטן יותר מחלקו של אוסמאה אך לטענתה עדיין מעשיו של הנאשם חמורים ומן הדין להטיל עליו את העונש אליו עתרה המאשימה</w:t>
      </w:r>
      <w:r>
        <w:rPr>
          <w:rtl w:val="true"/>
        </w:rPr>
        <w:t xml:space="preserve">, </w:t>
      </w:r>
      <w:r>
        <w:rPr>
          <w:rtl w:val="true"/>
        </w:rPr>
        <w:t>במיוחד כשגזר הדין בבית הדין הצבאי המחוזי נוטה לקולא</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העבירות בהן הורשע הנאשם חמורות למדי</w:t>
      </w:r>
      <w:r>
        <w:rPr>
          <w:rtl w:val="true"/>
        </w:rPr>
        <w:t xml:space="preserve">.  </w:t>
      </w:r>
      <w:r>
        <w:rPr>
          <w:rtl w:val="true"/>
        </w:rPr>
        <w:t>נכון הוא כי חלקו של הנאשם קטן יותר מחלקו של אחיו אוסאמה</w:t>
      </w:r>
      <w:r>
        <w:rPr>
          <w:rtl w:val="true"/>
        </w:rPr>
        <w:t xml:space="preserve">, </w:t>
      </w:r>
      <w:r>
        <w:rPr>
          <w:rtl w:val="true"/>
        </w:rPr>
        <w:t>אך בכל זאת ללא סיועו של הנאשם</w:t>
      </w:r>
      <w:r>
        <w:rPr>
          <w:rtl w:val="true"/>
        </w:rPr>
        <w:t xml:space="preserve">, </w:t>
      </w:r>
      <w:r>
        <w:rPr>
          <w:rtl w:val="true"/>
        </w:rPr>
        <w:t>אוסאמה לא היה מסוגל להשלים את משימתו</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רבות נאמר על העבירות בנשק</w:t>
      </w:r>
      <w:r>
        <w:rPr>
          <w:rtl w:val="true"/>
        </w:rPr>
        <w:t xml:space="preserve">, </w:t>
      </w:r>
      <w:r>
        <w:rPr>
          <w:rtl w:val="true"/>
        </w:rPr>
        <w:t>אשר הפכו למכת מדינה</w:t>
      </w:r>
      <w:r>
        <w:rPr>
          <w:rtl w:val="true"/>
        </w:rPr>
        <w:t xml:space="preserve">, </w:t>
      </w:r>
      <w:r>
        <w:rPr>
          <w:rtl w:val="true"/>
        </w:rPr>
        <w:t>מכה אשר מסכנת באופן ממשי ומוחשי את בטחון ושלום הציבור</w:t>
      </w:r>
      <w:r>
        <w:rPr>
          <w:rtl w:val="true"/>
        </w:rPr>
        <w:t xml:space="preserve">, </w:t>
      </w:r>
      <w:r>
        <w:rPr>
          <w:rtl w:val="true"/>
        </w:rPr>
        <w:t>על בית המשפט להלחם בעבריינות זו</w:t>
      </w:r>
      <w:r>
        <w:rPr>
          <w:rtl w:val="true"/>
        </w:rPr>
        <w:t xml:space="preserve">, </w:t>
      </w:r>
      <w:r>
        <w:rPr>
          <w:rtl w:val="true"/>
        </w:rPr>
        <w:t>מלחמת חורמה</w:t>
      </w:r>
      <w:r>
        <w:rPr>
          <w:rtl w:val="true"/>
        </w:rPr>
        <w:t xml:space="preserve">, </w:t>
      </w:r>
      <w:r>
        <w:rPr>
          <w:rtl w:val="true"/>
        </w:rPr>
        <w:t>כשאחת הדרכים לכך היא ענישה מכאיבה והולמת</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בענייננו</w:t>
      </w:r>
      <w:r>
        <w:rPr>
          <w:rtl w:val="true"/>
        </w:rPr>
        <w:t xml:space="preserve">, </w:t>
      </w:r>
      <w:r>
        <w:rPr>
          <w:rtl w:val="true"/>
        </w:rPr>
        <w:t>ב</w:t>
      </w:r>
      <w:r>
        <w:rPr>
          <w:rtl w:val="true"/>
        </w:rPr>
        <w:t>"</w:t>
      </w:r>
      <w:r>
        <w:rPr>
          <w:rtl w:val="true"/>
        </w:rPr>
        <w:t>כ הצדדים הגיעו להסדר</w:t>
      </w:r>
      <w:r>
        <w:rPr>
          <w:rtl w:val="true"/>
        </w:rPr>
        <w:t xml:space="preserve">, </w:t>
      </w:r>
      <w:r>
        <w:rPr>
          <w:rtl w:val="true"/>
        </w:rPr>
        <w:t>כשהמתווה שלו</w:t>
      </w:r>
      <w:r>
        <w:rPr>
          <w:rtl w:val="true"/>
        </w:rPr>
        <w:t xml:space="preserve">, </w:t>
      </w:r>
      <w:r>
        <w:rPr>
          <w:rtl w:val="true"/>
        </w:rPr>
        <w:t>העונש שהוטל על אוסאמה בהיותו השותף</w:t>
      </w:r>
      <w:r>
        <w:rPr>
          <w:rtl w:val="true"/>
        </w:rPr>
        <w:t xml:space="preserve">, </w:t>
      </w:r>
      <w:r>
        <w:rPr>
          <w:rtl w:val="true"/>
        </w:rPr>
        <w:t>כשהוא העבריין העיקרי בפרשה ומכוח עקרון השוויון</w:t>
      </w:r>
      <w:r>
        <w:rPr>
          <w:rtl w:val="true"/>
        </w:rPr>
        <w:t xml:space="preserve">, </w:t>
      </w:r>
      <w:r>
        <w:rPr>
          <w:rtl w:val="true"/>
        </w:rPr>
        <w:t>יש להתייחס לנאשם בהתאם</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הנאשם שבפני הינו צעיר בשנים</w:t>
      </w:r>
      <w:r>
        <w:rPr>
          <w:rtl w:val="true"/>
        </w:rPr>
        <w:t xml:space="preserve">, </w:t>
      </w:r>
      <w:r>
        <w:rPr>
          <w:rtl w:val="true"/>
        </w:rPr>
        <w:t>חסר עבר פלילי</w:t>
      </w:r>
      <w:r>
        <w:rPr>
          <w:rtl w:val="true"/>
        </w:rPr>
        <w:t xml:space="preserve">, </w:t>
      </w:r>
      <w:r>
        <w:rPr>
          <w:rtl w:val="true"/>
        </w:rPr>
        <w:t>הודה במעשיו והביע חרטה כנה</w:t>
      </w:r>
      <w:r>
        <w:rPr>
          <w:rtl w:val="true"/>
        </w:rPr>
        <w:t xml:space="preserve">. </w:t>
      </w:r>
      <w:r>
        <w:rPr>
          <w:rtl w:val="true"/>
        </w:rPr>
        <w:t>חלקו בפרשה היה משני</w:t>
      </w:r>
      <w:r>
        <w:rPr>
          <w:rtl w:val="true"/>
        </w:rPr>
        <w:t xml:space="preserve">. </w:t>
      </w:r>
      <w:r>
        <w:rPr>
          <w:rtl w:val="true"/>
        </w:rPr>
        <w:t>על כן</w:t>
      </w:r>
      <w:r>
        <w:rPr>
          <w:rtl w:val="true"/>
        </w:rPr>
        <w:t xml:space="preserve">, </w:t>
      </w:r>
      <w:r>
        <w:rPr>
          <w:rtl w:val="true"/>
        </w:rPr>
        <w:t>כחריג ושלא כתקדים</w:t>
      </w:r>
      <w:r>
        <w:rPr>
          <w:rtl w:val="true"/>
        </w:rPr>
        <w:t xml:space="preserve">, </w:t>
      </w:r>
      <w:r>
        <w:rPr>
          <w:rtl w:val="true"/>
        </w:rPr>
        <w:t>מצאתי לנכון שלא למצות עם הנאשם את הדין והתוצאה שאני מטיל עליו את העונשים הבאים</w:t>
      </w:r>
      <w:r>
        <w:rPr>
          <w:rtl w:val="true"/>
        </w:rPr>
        <w:t xml:space="preserve">: </w:t>
      </w:r>
    </w:p>
    <w:p>
      <w:pPr>
        <w:pStyle w:val="Normal"/>
        <w:spacing w:lineRule="auto" w:line="360"/>
        <w:ind w:end="0"/>
        <w:jc w:val="start"/>
        <w:rPr/>
      </w:pPr>
      <w:r>
        <w:rPr>
          <w:rtl w:val="true"/>
        </w:rPr>
      </w:r>
    </w:p>
    <w:p>
      <w:pPr>
        <w:pStyle w:val="Normal"/>
        <w:spacing w:lineRule="auto" w:line="360"/>
        <w:ind w:hanging="720" w:start="720" w:end="0"/>
        <w:jc w:val="start"/>
        <w:rPr/>
      </w:pPr>
      <w:r>
        <w:rPr>
          <w:rtl w:val="true"/>
        </w:rPr>
        <w:t>א</w:t>
      </w:r>
      <w:r>
        <w:rPr>
          <w:rtl w:val="true"/>
        </w:rPr>
        <w:t>.</w:t>
        <w:tab/>
      </w:r>
      <w:r>
        <w:rPr>
          <w:rtl w:val="true"/>
        </w:rPr>
        <w:t>חמישה עשר  חודשי מאסר</w:t>
      </w:r>
      <w:r>
        <w:rPr>
          <w:rtl w:val="true"/>
        </w:rPr>
        <w:t xml:space="preserve">, </w:t>
      </w:r>
      <w:r>
        <w:rPr>
          <w:rtl w:val="true"/>
        </w:rPr>
        <w:t>מתוכם ארבעה חודשים לריצוי בפועל</w:t>
      </w:r>
      <w:r>
        <w:rPr>
          <w:rtl w:val="true"/>
        </w:rPr>
        <w:t xml:space="preserve">, </w:t>
      </w:r>
      <w:r>
        <w:rPr>
          <w:rtl w:val="true"/>
        </w:rPr>
        <w:t>שירוצו בעבודות שירות בכפוף לחוות דעתו של הממונה על עבודות השירות ואילו היתרה על תנאי למשך שלוש שנים והתנאי שלא יעבור ויורשע בפרק זמן זה על כל אחת מהעבירות בהן הורשע בכתב אישום זה</w:t>
      </w:r>
      <w:r>
        <w:rPr>
          <w:rtl w:val="true"/>
        </w:rPr>
        <w:t xml:space="preserve">. </w:t>
      </w:r>
      <w:r>
        <w:rPr>
          <w:rtl w:val="true"/>
        </w:rPr>
        <w:t>מתקופת המאסר תנוכה תקופת המעצר</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ב</w:t>
      </w:r>
      <w:r>
        <w:rPr>
          <w:rtl w:val="true"/>
        </w:rPr>
        <w:t>.</w:t>
        <w:tab/>
      </w:r>
      <w:r>
        <w:rPr>
          <w:rtl w:val="true"/>
        </w:rPr>
        <w:t xml:space="preserve">אני דן את הנאשם לתשלום קנס בסך </w:t>
      </w:r>
      <w:r>
        <w:rPr/>
        <w:t>3,000</w:t>
      </w:r>
      <w:r>
        <w:rPr>
          <w:rtl w:val="true"/>
        </w:rPr>
        <w:t xml:space="preserve"> ₪ </w:t>
      </w:r>
      <w:r>
        <w:rPr>
          <w:rtl w:val="true"/>
        </w:rPr>
        <w:t>או חודש מאסר תחתיו</w:t>
      </w:r>
      <w:r>
        <w:rPr>
          <w:rtl w:val="true"/>
        </w:rPr>
        <w:t xml:space="preserve">. </w:t>
      </w:r>
      <w:r>
        <w:rPr>
          <w:rtl w:val="true"/>
        </w:rPr>
        <w:t>הקנס ישולם בעשרה שיעורים חודשיים</w:t>
      </w:r>
      <w:r>
        <w:rPr>
          <w:rtl w:val="true"/>
        </w:rPr>
        <w:t xml:space="preserve">, </w:t>
      </w:r>
      <w:r>
        <w:rPr>
          <w:rtl w:val="true"/>
        </w:rPr>
        <w:t xml:space="preserve">שווים ורצופים מיום </w:t>
      </w:r>
      <w:r>
        <w:rPr/>
        <w:t>1.1.2011</w:t>
      </w:r>
      <w:r>
        <w:rPr>
          <w:rtl w:val="true"/>
        </w:rPr>
        <w:t xml:space="preserve"> </w:t>
      </w:r>
      <w:r>
        <w:rPr>
          <w:rtl w:val="true"/>
        </w:rPr>
        <w:t>ועד התשלום המלא בפועל</w:t>
      </w:r>
      <w:r>
        <w:rPr>
          <w:rtl w:val="true"/>
        </w:rPr>
        <w:t xml:space="preserve">. </w:t>
      </w:r>
      <w:r>
        <w:rPr>
          <w:rtl w:val="true"/>
        </w:rPr>
        <w:t>במידה ויפגר בתשלום כלשהו</w:t>
      </w:r>
      <w:r>
        <w:rPr>
          <w:rtl w:val="true"/>
        </w:rPr>
        <w:t xml:space="preserve">, </w:t>
      </w:r>
      <w:r>
        <w:rPr>
          <w:rtl w:val="true"/>
        </w:rPr>
        <w:t>תעמוד היתרה הבלתי מסולקת לפרעון מיידי</w:t>
      </w:r>
      <w:r>
        <w:rPr>
          <w:rtl w:val="true"/>
        </w:rPr>
        <w:t>.</w:t>
      </w:r>
    </w:p>
    <w:p>
      <w:pPr>
        <w:pStyle w:val="Normal"/>
        <w:spacing w:lineRule="auto" w:line="360"/>
        <w:ind w:end="0"/>
        <w:jc w:val="start"/>
        <w:rPr/>
      </w:pPr>
      <w:r>
        <w:rPr>
          <w:rtl w:val="true"/>
        </w:rPr>
      </w:r>
    </w:p>
    <w:p>
      <w:pPr>
        <w:pStyle w:val="Normal"/>
        <w:spacing w:lineRule="auto" w:line="360"/>
        <w:ind w:end="0"/>
        <w:jc w:val="start"/>
        <w:rPr>
          <w:b/>
          <w:bCs/>
          <w:u w:val="single"/>
        </w:rPr>
      </w:pPr>
      <w:r>
        <w:rPr>
          <w:b/>
          <w:b/>
          <w:bCs/>
          <w:u w:val="single"/>
          <w:rtl w:val="true"/>
        </w:rPr>
        <w:t xml:space="preserve">אני קובע את התיק לקבלת חוות דעת הממונה ליום </w:t>
      </w:r>
      <w:r>
        <w:rPr>
          <w:b/>
          <w:bCs/>
          <w:u w:val="single"/>
        </w:rPr>
        <w:t>30.11.10</w:t>
      </w:r>
      <w:r>
        <w:rPr>
          <w:b/>
          <w:bCs/>
          <w:u w:val="single"/>
          <w:rtl w:val="true"/>
        </w:rPr>
        <w:t xml:space="preserve"> </w:t>
      </w:r>
      <w:r>
        <w:rPr>
          <w:b/>
          <w:b/>
          <w:bCs/>
          <w:u w:val="single"/>
          <w:rtl w:val="true"/>
        </w:rPr>
        <w:t xml:space="preserve">שעה </w:t>
      </w:r>
      <w:r>
        <w:rPr>
          <w:b/>
          <w:bCs/>
          <w:u w:val="single"/>
        </w:rPr>
        <w:t>13:00</w:t>
      </w:r>
      <w:r>
        <w:rPr>
          <w:b/>
          <w:bCs/>
          <w:u w:val="single"/>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sz w:val="6"/>
          <w:szCs w:val="6"/>
        </w:rPr>
      </w:pPr>
      <w:r>
        <w:rPr>
          <w:b/>
          <w:bCs/>
          <w:sz w:val="6"/>
          <w:szCs w:val="6"/>
          <w:rtl w:val="true"/>
        </w:rPr>
        <w:t>&lt;</w:t>
      </w:r>
      <w:r>
        <w:rPr>
          <w:b/>
          <w:bCs/>
          <w:sz w:val="6"/>
          <w:szCs w:val="6"/>
        </w:rPr>
        <w:t>#5#</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both"/>
        <w:rPr/>
      </w:pPr>
      <w:r>
        <w:rPr>
          <w:b/>
          <w:b/>
          <w:bCs/>
          <w:rtl w:val="true"/>
        </w:rPr>
        <w:t>ניתנה והודעה היום י</w:t>
      </w:r>
      <w:r>
        <w:rPr>
          <w:b/>
          <w:bCs/>
          <w:rtl w:val="true"/>
        </w:rPr>
        <w:t>"</w:t>
      </w:r>
      <w:r>
        <w:rPr>
          <w:b/>
          <w:b/>
          <w:bCs/>
          <w:rtl w:val="true"/>
        </w:rPr>
        <w:t>ט חשון תשע</w:t>
      </w:r>
      <w:r>
        <w:rPr>
          <w:b/>
          <w:bCs/>
          <w:rtl w:val="true"/>
        </w:rPr>
        <w:t>"</w:t>
      </w:r>
      <w:r>
        <w:rPr>
          <w:b/>
          <w:b/>
          <w:bCs/>
          <w:rtl w:val="true"/>
        </w:rPr>
        <w:t>א</w:t>
      </w:r>
      <w:r>
        <w:rPr>
          <w:b/>
          <w:bCs/>
          <w:rtl w:val="true"/>
        </w:rPr>
        <w:t xml:space="preserve">, </w:t>
      </w:r>
      <w:r>
        <w:rPr>
          <w:b/>
          <w:bCs/>
        </w:rPr>
        <w:t>27/10/2010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כבוד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5"/>
      <w:footerReference w:type="default" r:id="rId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/Users/liorb/Downloads/study2025-p2/ME-10-07-34813-353.doc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34813-07-10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מובארק חילף</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nevo.co.il/law_html/law01/073_002.htm" TargetMode="External"/><Relationship Id="rId4" Type="http://schemas.openxmlformats.org/officeDocument/2006/relationships/hyperlink" Target="http://www.nevo.co.il/advertisements/nevo-100.do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2010-10-28T02:35:00Z</dcterms:created>
  <dc:creator> </dc:creator>
  <dc:description/>
  <cp:keywords/>
  <dc:language>en-IL</dc:language>
  <cp:lastModifiedBy>comp</cp:lastModifiedBy>
  <dcterms:modified xsi:type="dcterms:W3CDTF">2010-10-28T02:35:00Z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צפון</vt:lpwstr>
  </property>
  <property fmtid="{D5CDD505-2E9C-101B-9397-08002B2CF9AE}" pid="3" name="APPELLEE">
    <vt:lpwstr>מובארק חילף</vt:lpwstr>
  </property>
  <property fmtid="{D5CDD505-2E9C-101B-9397-08002B2CF9AE}" pid="4" name="CITY">
    <vt:lpwstr>נצ'</vt:lpwstr>
  </property>
  <property fmtid="{D5CDD505-2E9C-101B-9397-08002B2CF9AE}" pid="5" name="DATE">
    <vt:lpwstr>20101027</vt:lpwstr>
  </property>
  <property fmtid="{D5CDD505-2E9C-101B-9397-08002B2CF9AE}" pid="6" name="JUDGE">
    <vt:lpwstr>כבוד;– תאופיק כתילי</vt:lpwstr>
  </property>
  <property fmtid="{D5CDD505-2E9C-101B-9397-08002B2CF9AE}" pid="7" name="LAWYER">
    <vt:lpwstr>שירי שחף אופק;שלומי שרון</vt:lpwstr>
  </property>
  <property fmtid="{D5CDD505-2E9C-101B-9397-08002B2CF9AE}" pid="8" name="NEWPARTA">
    <vt:lpwstr>34813</vt:lpwstr>
  </property>
  <property fmtid="{D5CDD505-2E9C-101B-9397-08002B2CF9AE}" pid="9" name="NEWPARTB">
    <vt:lpwstr>07</vt:lpwstr>
  </property>
  <property fmtid="{D5CDD505-2E9C-101B-9397-08002B2CF9AE}" pid="10" name="NEWPARTC">
    <vt:lpwstr>10</vt:lpwstr>
  </property>
  <property fmtid="{D5CDD505-2E9C-101B-9397-08002B2CF9AE}" pid="11" name="NEWPROC">
    <vt:lpwstr>תפ</vt:lpwstr>
  </property>
  <property fmtid="{D5CDD505-2E9C-101B-9397-08002B2CF9AE}" pid="12" name="PSAKDIN">
    <vt:lpwstr>גזר-דין</vt:lpwstr>
  </property>
  <property fmtid="{D5CDD505-2E9C-101B-9397-08002B2CF9AE}" pid="13" name="RemarkFileName">
    <vt:lpwstr>mechozi me 10 07 34813 353 htm</vt:lpwstr>
  </property>
  <property fmtid="{D5CDD505-2E9C-101B-9397-08002B2CF9AE}" pid="14" name="TYPE">
    <vt:lpwstr>2</vt:lpwstr>
  </property>
  <property fmtid="{D5CDD505-2E9C-101B-9397-08002B2CF9AE}" pid="15" name="TYPE_ABS_DATE">
    <vt:lpwstr>390020101027</vt:lpwstr>
  </property>
  <property fmtid="{D5CDD505-2E9C-101B-9397-08002B2CF9AE}" pid="16" name="TYPE_N_DATE">
    <vt:lpwstr>39020101027</vt:lpwstr>
  </property>
  <property fmtid="{D5CDD505-2E9C-101B-9397-08002B2CF9AE}" pid="17" name="WORDNUMPAGES">
    <vt:lpwstr>3</vt:lpwstr>
  </property>
</Properties>
</file>