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35019-12-13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טריווב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פרויקטים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טריווב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פרויקטים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)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tl w:val="true"/>
        </w:rPr>
        <w:t xml:space="preserve">, </w:t>
      </w:r>
      <w:r>
        <w:rPr>
          <w:rtl w:val="true"/>
        </w:rPr>
        <w:t>שיווק</w:t>
      </w:r>
      <w:r>
        <w:rPr>
          <w:rtl w:val="true"/>
        </w:rPr>
        <w:t xml:space="preserve">,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קבלניים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147,341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tl w:val="true"/>
        </w:rPr>
        <w:t xml:space="preserve">,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51920-12-14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25852-11-10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54,142</w:t>
      </w:r>
      <w:r>
        <w:rPr>
          <w:rFonts w:eastAsia="David" w:ascii="David" w:hAnsi="David"/>
          <w:u w:val="singl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24977-08-14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כמעט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26.6.16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קפלן</w:t>
      </w:r>
      <w:r>
        <w:rPr>
          <w:rtl w:val="true"/>
        </w:rPr>
        <w:t xml:space="preserve">,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35019-12-13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טריווב פרויקטים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14" TargetMode="External"/><Relationship Id="rId4" Type="http://schemas.openxmlformats.org/officeDocument/2006/relationships/hyperlink" Target="http://www.nevo.co.il/law/72813/117.a.3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3/119" TargetMode="External"/><Relationship Id="rId7" Type="http://schemas.openxmlformats.org/officeDocument/2006/relationships/hyperlink" Target="http://www.nevo.co.il/law/72813/119" TargetMode="External"/><Relationship Id="rId8" Type="http://schemas.openxmlformats.org/officeDocument/2006/relationships/hyperlink" Target="http://www.nevo.co.il/law/72813/117.a.6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case/18758030" TargetMode="External"/><Relationship Id="rId12" Type="http://schemas.openxmlformats.org/officeDocument/2006/relationships/hyperlink" Target="http://www.nevo.co.il/case/4261482" TargetMode="External"/><Relationship Id="rId13" Type="http://schemas.openxmlformats.org/officeDocument/2006/relationships/hyperlink" Target="http://www.nevo.co.il/law/72813/117.a.6" TargetMode="External"/><Relationship Id="rId14" Type="http://schemas.openxmlformats.org/officeDocument/2006/relationships/hyperlink" Target="http://www.nevo.co.il/case/17972405" TargetMode="External"/><Relationship Id="rId15" Type="http://schemas.openxmlformats.org/officeDocument/2006/relationships/hyperlink" Target="http://www.nevo.co.il/law/72813/117.a.3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117.a.14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2016-12-01T14:57:00Z</dcterms:created>
  <dc:creator> </dc:creator>
  <dc:description/>
  <cp:keywords/>
  <dc:language>en-IL</dc:language>
  <cp:lastModifiedBy>miri</cp:lastModifiedBy>
  <dcterms:modified xsi:type="dcterms:W3CDTF">2016-12-01T14:57:00Z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פ.א. טריווב פרויקטים בע#מ;שמעון יעקבי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18758030;4261482;17972405</vt:lpwstr>
  </property>
  <property fmtid="{D5CDD505-2E9C-101B-9397-08002B2CF9AE}" pid="9" name="CITY">
    <vt:lpwstr>רמ'</vt:lpwstr>
  </property>
  <property fmtid="{D5CDD505-2E9C-101B-9397-08002B2CF9AE}" pid="10" name="DATE">
    <vt:lpwstr>20160522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72813/119;117.a.6:2;117.a.3;117.a.14</vt:lpwstr>
  </property>
  <property fmtid="{D5CDD505-2E9C-101B-9397-08002B2CF9AE}" pid="15" name="LAWYER">
    <vt:lpwstr>מירב יולי;עדי ברקאי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35019</vt:lpwstr>
  </property>
  <property fmtid="{D5CDD505-2E9C-101B-9397-08002B2CF9AE}" pid="22" name="NEWPARTB">
    <vt:lpwstr>12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380020160522</vt:lpwstr>
  </property>
  <property fmtid="{D5CDD505-2E9C-101B-9397-08002B2CF9AE}" pid="34" name="TYPE_N_DATE">
    <vt:lpwstr>38020160522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