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94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כבוד השופט יעקב צבן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סגן נשיא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35259-01-13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מוסטפה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ראפת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טיב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מרואן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איסמעיל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</w:tr>
    </w:tbl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0"/>
                <w:szCs w:val="30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גזר דין 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נאשמים </w:t>
            </w:r>
            <w:bookmarkEnd w:id="7"/>
            <w:r>
              <w:rPr>
                <w:rFonts w:cs="Arial" w:ascii="Arial" w:hAnsi="Arial"/>
                <w:b/>
                <w:bCs/>
                <w:sz w:val="30"/>
                <w:szCs w:val="30"/>
              </w:rPr>
              <w:t>1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30"/>
                <w:szCs w:val="30"/>
              </w:rPr>
              <w:t>3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>)</w:t>
            </w:r>
          </w:p>
        </w:tc>
      </w:tr>
    </w:tbl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8" w:name="ABSTRACT_START"/>
      <w:bookmarkEnd w:id="8"/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מוצטפא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bookmarkStart w:id="9" w:name="ABSTRACT_END"/>
      <w:bookmarkEnd w:id="9"/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מכמש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ימכרוהו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19.11.12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20.11.12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21.11.12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01:30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,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6,300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דר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שניים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הניקיון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מחסכים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tl w:val="true"/>
        </w:rPr>
        <w:t xml:space="preserve">, </w:t>
      </w:r>
      <w:r>
        <w:rPr>
          <w:rtl w:val="true"/>
        </w:rPr>
        <w:t>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ולסחר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תצפיתן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, </w:t>
      </w:r>
      <w:r>
        <w:rPr>
          <w:rtl w:val="true"/>
        </w:rPr>
        <w:t>ובעטיו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הפרשייה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והפנמה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מתקזזים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וטעותו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באישה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איסמעיל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מכמש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מהעמדה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מהקושרים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 </w:t>
      </w:r>
      <w:r>
        <w:rPr>
          <w:rtl w:val="true"/>
        </w:rPr>
        <w:t>מאורס</w:t>
      </w:r>
      <w:r>
        <w:rPr>
          <w:rtl w:val="true"/>
        </w:rPr>
        <w:t xml:space="preserve">, </w:t>
      </w:r>
      <w:r>
        <w:rPr>
          <w:rtl w:val="true"/>
        </w:rPr>
        <w:t>ומועד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17.10.2013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tl w:val="true"/>
        </w:rPr>
        <w:t xml:space="preserve">, 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.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הגנבה</w:t>
      </w:r>
      <w:r>
        <w:rPr>
          <w:rtl w:val="true"/>
        </w:rPr>
        <w:t xml:space="preserve">,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tl w:val="true"/>
        </w:rPr>
        <w:t xml:space="preserve">.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). </w:t>
      </w:r>
      <w:r>
        <w:rPr>
          <w:rtl w:val="true"/>
        </w:rPr>
        <w:t>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וטעותו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lang w:val="en-IL" w:eastAsia="en-IL"/>
        </w:rPr>
      </w:pPr>
      <w:r>
        <w:rPr/>
        <w:t>10</w:t>
      </w:r>
      <w:r>
        <w:rPr>
          <w:rtl w:val="true"/>
        </w:rPr>
        <w:t>.</w:t>
        <w:tab/>
      </w:r>
      <w:hyperlink r:id="rId1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 את עקרון ההלימה שמשמעו אימוץ עקרון הגמול כעקרון מנחה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עולה מהצעת החוק וכן מהפסיקה בה צוין כי עקרון זה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כוכב הצפון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אם כי קיימים כמובן בצידו יסודות הענישה האחרים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1523/10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פלוני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 דינו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לבדוק העבירה וכל העולה ממנה ולאחר מכן הנסיבות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בחינת העבירה ונסיבותיה מביאה לקביעת מתחם ענישה ואחר כך יש לבחון הנסיבות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העבירה מכתיבה את המתחם ושילוב הנסיבות האישיות במתחם מכתיבים את גזירת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ביצירת המתחם מספר שיקולים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החברתי שנפגע מביצוע העבירה ומידת הפגיעה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הענישה הנוהגת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 הקשורות בביצוע העבירה כמפורט בסעיף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ט והם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הצפוי וזה שנגרם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הסיבות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הבנת הנאשם ויכולת להימנע מעבירה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מצוקתו הנפשית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קרבה לסייג אחריות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האכזריות כלפי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ניצול כוח ומעמד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יג</w:t>
        </w:r>
      </w:hyperlink>
      <w:r>
        <w:rPr>
          <w:rFonts w:ascii="Arial" w:hAnsi="Arial" w:cs="Arial"/>
          <w:rtl w:val="true"/>
        </w:rPr>
        <w:t xml:space="preserve"> ל</w:t>
      </w:r>
      <w:hyperlink r:id="rId1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מורשע בכמה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לכל אירוע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ניתן לגזור עונש בנפרד לכל אירוע או עונש כולל לכל האירועים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ניתן לסטות מהמתחם לקולא אם הנאשם השתקם או שיש סיכויי שיקום </w:t>
      </w:r>
      <w:r>
        <w:rPr>
          <w:rFonts w:cs="Arial" w:ascii="Arial" w:hAnsi="Arial"/>
          <w:rtl w:val="true"/>
        </w:rPr>
        <w:t>(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וניתן לחרוג לחומרה אם מדובר בנאשם מסוכן </w:t>
      </w:r>
      <w:r>
        <w:rPr>
          <w:rFonts w:cs="Arial" w:ascii="Arial" w:hAnsi="Arial"/>
          <w:rtl w:val="true"/>
        </w:rPr>
        <w:t>(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ה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גזירת הדין תהיה בהתחשב בנסיבות שאינן קשורות בביצוע העבירות </w:t>
      </w:r>
      <w:r>
        <w:rPr>
          <w:rFonts w:cs="Arial" w:ascii="Arial" w:hAnsi="Arial"/>
          <w:rtl w:val="true"/>
        </w:rPr>
        <w:t>(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פגיעת העונש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הנזקים שנגרמו לנאשם עקב העבירה ומההרשעה 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מאמצים שעשה לתיקון הנזק ולפיצוי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פעולה עם רשויות האכיפה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חיים מיוחדות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התנהגות חיובית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חלוף הזמן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פלילי או עבר נקי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ומאורגנת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יוזמה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44-12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20-7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ולגנוב</w:t>
      </w:r>
      <w:r>
        <w:rPr>
          <w:rtl w:val="true"/>
        </w:rPr>
        <w:t xml:space="preserve">, </w:t>
      </w:r>
      <w:r>
        <w:rPr>
          <w:rtl w:val="true"/>
        </w:rPr>
        <w:t>צפה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tl w:val="true"/>
        </w:rPr>
        <w:t xml:space="preserve">,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ובהתעניינות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שווים</w:t>
      </w:r>
      <w:r>
        <w:rPr>
          <w:rtl w:val="true"/>
        </w:rPr>
        <w:t xml:space="preserve">"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>, "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tl w:val="true"/>
        </w:rPr>
        <w:t>" (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וירטואלי</w:t>
      </w:r>
      <w:r>
        <w:rPr>
          <w:rtl w:val="true"/>
        </w:rPr>
        <w:t xml:space="preserve">)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, </w:t>
      </w:r>
      <w:r>
        <w:rPr>
          <w:rtl w:val="true"/>
        </w:rPr>
        <w:t>מגייס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יוזם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שיטה</w:t>
      </w:r>
      <w:r>
        <w:rPr>
          <w:rtl w:val="true"/>
        </w:rPr>
        <w:t xml:space="preserve">, </w:t>
      </w:r>
      <w:r>
        <w:rPr>
          <w:rtl w:val="true"/>
        </w:rPr>
        <w:t>מפקח</w:t>
      </w:r>
      <w:r>
        <w:rPr>
          <w:rtl w:val="true"/>
        </w:rPr>
        <w:t xml:space="preserve">, </w:t>
      </w:r>
      <w:r>
        <w:rPr>
          <w:rtl w:val="true"/>
        </w:rPr>
        <w:t>חוקר</w:t>
      </w:r>
      <w:r>
        <w:rPr>
          <w:rtl w:val="true"/>
        </w:rPr>
        <w:t xml:space="preserve">, </w:t>
      </w:r>
      <w:r>
        <w:rPr>
          <w:rtl w:val="true"/>
        </w:rPr>
        <w:t>גונב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25.2.2013-11.1.2013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5.2.2013-1.1.2013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13.10.2013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9:00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ניצן</w:t>
      </w:r>
      <w:r>
        <w:rPr>
          <w:rtl w:val="true"/>
        </w:rPr>
        <w:t xml:space="preserve">" </w:t>
      </w:r>
      <w:r>
        <w:rPr>
          <w:rtl w:val="true"/>
        </w:rPr>
        <w:t>ברמלה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rFonts w:cs="FrankRuehl"/>
          <w:sz w:val="28"/>
          <w:szCs w:val="28"/>
        </w:rPr>
      </w:pPr>
      <w:r>
        <w:rPr>
          <w:rFonts w:cs="FrankRuehl" w:ascii="Arial" w:hAnsi="Arial"/>
          <w:b/>
          <w:bCs/>
          <w:color w:val="FFFFFF"/>
          <w:sz w:val="28"/>
          <w:szCs w:val="28"/>
        </w:rPr>
        <w:t>5129371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 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 בתשרי התשע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15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 xml:space="preserve">בספטמבר </w:t>
      </w:r>
      <w:r>
        <w:rPr>
          <w:rFonts w:cs="FrankRuehl" w:ascii="Arial" w:hAnsi="Arial"/>
          <w:b/>
          <w:bCs/>
          <w:sz w:val="28"/>
          <w:szCs w:val="28"/>
        </w:rPr>
        <w:t>2013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 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269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צבן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35259-01-13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מוסטפה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e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144.b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6243627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d" TargetMode="External"/><Relationship Id="rId20" Type="http://schemas.openxmlformats.org/officeDocument/2006/relationships/hyperlink" Target="http://www.nevo.co.il/law/70301/40e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2016-01-03T17:43:00Z</dcterms:created>
  <dc:creator> </dc:creator>
  <dc:description/>
  <cp:keywords/>
  <dc:language>en-IL</dc:language>
  <cp:lastModifiedBy>yafit</cp:lastModifiedBy>
  <dcterms:modified xsi:type="dcterms:W3CDTF">2016-01-03T17:43:00Z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מוסטפה ח'דר;ראפת ח'טיב;מרואן איסמעיל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</vt:lpwstr>
  </property>
  <property fmtid="{D5CDD505-2E9C-101B-9397-08002B2CF9AE}" pid="9" name="CITY">
    <vt:lpwstr>י-ם</vt:lpwstr>
  </property>
  <property fmtid="{D5CDD505-2E9C-101B-9397-08002B2CF9AE}" pid="10" name="DATE">
    <vt:lpwstr>20130915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יעקב צבן</vt:lpwstr>
  </property>
  <property fmtid="{D5CDD505-2E9C-101B-9397-08002B2CF9AE}" pid="14" name="LAWLISTTMP1">
    <vt:lpwstr>70301/499.a.1;384;144.b.2;40jc;040d;040e;40ja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35259</vt:lpwstr>
  </property>
  <property fmtid="{D5CDD505-2E9C-101B-9397-08002B2CF9AE}" pid="22" name="NEWPARTB">
    <vt:lpwstr>01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390020130915</vt:lpwstr>
  </property>
  <property fmtid="{D5CDD505-2E9C-101B-9397-08002B2CF9AE}" pid="34" name="TYPE_N_DATE">
    <vt:lpwstr>39020130915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