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משפט השלום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sz w:val="26"/>
                <w:szCs w:val="26"/>
              </w:rPr>
              <w:t>3538-09-19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' </w:t>
            </w:r>
            <w:r>
              <w:rPr>
                <w:rFonts w:cs="David" w:ascii="David" w:hAnsi="David"/>
                <w:sz w:val="26"/>
                <w:szCs w:val="26"/>
              </w:rPr>
              <w:t>KOUBROM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sz w:val="28"/>
                <w:szCs w:val="28"/>
              </w:rPr>
            </w:pPr>
            <w:r>
              <w:rPr>
                <w:rFonts w:cs="FrankRuehl" w:ascii="David" w:hAnsi="David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שלומית בן יצחק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MARET KOUBROM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384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6"/>
                <w:szCs w:val="36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6"/>
                <w:szCs w:val="36"/>
                <w:u w:val="single"/>
              </w:rPr>
            </w:pPr>
            <w:r>
              <w:rPr>
                <w:rFonts w:cs="David" w:ascii="David" w:hAnsi="David"/>
                <w:b/>
                <w:bCs/>
                <w:sz w:val="36"/>
                <w:szCs w:val="36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exact" w:line="2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u w:val="single"/>
          <w:rtl w:val="true"/>
        </w:rPr>
        <w:t>רקע ותמצית השתלשלות ההליך</w:t>
      </w:r>
    </w:p>
    <w:p>
      <w:pPr>
        <w:pStyle w:val="ListParagraph"/>
        <w:numPr>
          <w:ilvl w:val="0"/>
          <w:numId w:val="1"/>
        </w:numPr>
        <w:spacing w:lineRule="exact" w:line="260"/>
        <w:ind w:hanging="0" w:start="-58" w:end="0"/>
        <w:jc w:val="both"/>
        <w:rPr>
          <w:rFonts w:ascii="David" w:hAnsi="David" w:cs="David"/>
          <w:sz w:val="24"/>
          <w:szCs w:val="24"/>
        </w:rPr>
      </w:pPr>
      <w:bookmarkStart w:id="7" w:name="ABSTRACT_START"/>
      <w:bookmarkEnd w:id="7"/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17.5.2022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הורשע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יסוד הודאתו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בעבירת גניבה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עבירה לפי </w:t>
      </w:r>
      <w:hyperlink r:id="rId15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384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ז – 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Miriam" w:hAnsi="Miriam" w:cs="Miriam"/>
          <w:rtl w:val="true"/>
        </w:rPr>
        <w:t>החוק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Miriam" w:hAnsi="Miriam" w:cs="Miriam"/>
          <w:rtl w:val="true"/>
        </w:rPr>
        <w:t>חוק העונשין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ובעבירת תקיפה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עבירה לפי </w:t>
      </w:r>
      <w:hyperlink r:id="rId17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379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 העונשין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exact" w:line="2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  <w:bookmarkStart w:id="8" w:name="ABSTRACT_END"/>
      <w:bookmarkStart w:id="9" w:name="ABSTRACT_END"/>
      <w:bookmarkEnd w:id="9"/>
    </w:p>
    <w:p>
      <w:pPr>
        <w:pStyle w:val="ListParagraph"/>
        <w:numPr>
          <w:ilvl w:val="0"/>
          <w:numId w:val="1"/>
        </w:numPr>
        <w:spacing w:lineRule="exact" w:line="260"/>
        <w:ind w:hanging="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4.4.2022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כפר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באמצעות בא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כוחו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במיוחס לו והתיק נקבע לשמיעת ראיות ליום </w:t>
      </w:r>
      <w:r>
        <w:rPr>
          <w:rFonts w:cs="David" w:ascii="David" w:hAnsi="David"/>
          <w:sz w:val="24"/>
          <w:szCs w:val="24"/>
        </w:rPr>
        <w:t>17.5.2022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לא התייצב לדיונים שנקבעו לפי </w:t>
      </w:r>
      <w:hyperlink r:id="rId18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סדר הדין הפלילי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[</w:t>
      </w:r>
      <w:r>
        <w:rPr>
          <w:rFonts w:ascii="David" w:hAnsi="David" w:cs="David"/>
          <w:sz w:val="24"/>
          <w:sz w:val="24"/>
          <w:szCs w:val="24"/>
          <w:rtl w:val="true"/>
        </w:rPr>
        <w:t>נוסח משולב</w:t>
      </w:r>
      <w:r>
        <w:rPr>
          <w:rFonts w:cs="David" w:ascii="David" w:hAnsi="David"/>
          <w:sz w:val="24"/>
          <w:szCs w:val="24"/>
          <w:rtl w:val="true"/>
        </w:rPr>
        <w:t xml:space="preserve">], </w:t>
      </w:r>
      <w:r>
        <w:rPr>
          <w:rFonts w:ascii="David" w:hAnsi="David" w:cs="David"/>
          <w:sz w:val="24"/>
          <w:sz w:val="24"/>
          <w:szCs w:val="24"/>
          <w:rtl w:val="true"/>
        </w:rPr>
        <w:t>התשמ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 – </w:t>
      </w:r>
      <w:r>
        <w:rPr>
          <w:rFonts w:cs="David" w:ascii="David" w:hAnsi="David"/>
          <w:sz w:val="24"/>
          <w:szCs w:val="24"/>
        </w:rPr>
        <w:t>1982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Miriam" w:hAnsi="Miriam" w:cs="Miriam"/>
          <w:rtl w:val="true"/>
        </w:rPr>
        <w:t>חוק סדר הדין הפלילי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אך בפתחו של הדיון שנקבע לשם שמיעת הראיות הודה במיוחס לו במסגרת הסדר טיעון שגובש בין הצדדים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בין הצדדים הוסכם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המאשימה תעתור לעונש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בצירוף רכיבי ענישה נלווים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מאסר מותנה ופיצוי למתלונן וההגנה חופשית בטיעוניה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exact" w:line="26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exact" w:line="260"/>
        <w:ind w:hanging="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על פי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עובדות כתב האישום המתוקן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בו הודה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28.8.2019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ישב המתלונן על ספסל מחוץ לביתו ברחוב עקיבא איגר בתל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אביב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שהיה רכוב על קורקינט חשמלי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ניגש אליו וביקש ממנו לערוך שיחת טלפון ממכשיר מסוג סמסונג </w:t>
      </w:r>
      <w:r>
        <w:rPr>
          <w:rFonts w:cs="David" w:ascii="David" w:hAnsi="David"/>
          <w:sz w:val="24"/>
          <w:szCs w:val="24"/>
        </w:rPr>
        <w:t>A9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שבבעלות המתלונן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Miriam" w:hAnsi="Miriam" w:cs="Miriam"/>
          <w:rtl w:val="true"/>
        </w:rPr>
        <w:t>המכשיר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r>
        <w:rPr>
          <w:rFonts w:ascii="David" w:hAnsi="David" w:cs="David"/>
          <w:sz w:val="24"/>
          <w:sz w:val="24"/>
          <w:szCs w:val="24"/>
          <w:rtl w:val="true"/>
        </w:rPr>
        <w:t>המתלונן מסר את המכשיר לנאשם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אז אמר הנאשם למתלונן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מי אתה בכלל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הוציא מכיסו גז מדמיע והתיזו לעבר פני המתלונן ולאחר מכן נטל את המכשיר וברח מהמקום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רכוב על הקורקינט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למתלונן נגרמו אדמומיות ורגישות בעיניו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exact" w:line="26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exact" w:line="260"/>
        <w:ind w:hanging="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8.6.2022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נשמעו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טיעוני הצדדים לעונש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exact" w:line="2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exact" w:line="260"/>
        <w:ind w:hanging="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בא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כח המאשימה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הפנה לערכים המוגנים שנפגעו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שמירה על גופו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בטחונו ושלוות נפשו של המתלונן ומניעת פגיעה בפרטיותו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אשר לעוצמת הפגיעה בערכים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נטען כי יש למקמה ברף הבינוני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עליון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שכן גניבת של טלפון סלולרי אינה עבירת רכוש רגילה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exact" w:line="26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exact" w:line="260"/>
        <w:ind w:firstLine="778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לטענת המאשימה מתחם הענישה נע בין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מיקום הנאשם הוא בחלקו התחתון של המתחם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בשל היותו נעדר עבר פלילי ולאור הודאתו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שחסכה בזמן שיפוטי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אף שכלל ניתן לרצות המאסר בנסיבות אלו בדרך של 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נכון לעשות כן בעניין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בשל היותו נתין זר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לפיכך עתרה המאשימה להשית על הנאשם עונש מאסר בפועל לתקופה של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ענישה נלווית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מאסר על תנאי ופיצוי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exact" w:line="2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exact" w:line="260"/>
        <w:ind w:hanging="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לטענת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בא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כח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נטול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שוהה בישראל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שנה ושולט ברזי החברה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עובד ומפרנס עצמו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ונמצא בזוגיות ממושכת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הדגיש כי מדובר בטעות קשה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שהנאשם הפנימה וכי הטלפון הושב למתלונן דקות לאחר האירוע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שהנזק שנגרם לו אינו גדול וכי ההליך המשפטי פעל פעולתו המרתיעה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הסנגור הפנה אף למצבו הרפואי של הנאשם והגיש מסמכים בעניין זה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מכל האמור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עתרה ההגנה לעונש צופה פני עתיד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exact" w:line="260"/>
        <w:ind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exact" w:line="260"/>
        <w:ind w:hanging="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בדבריו האחרונים מסר כי מדובר במקרה יחיד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הביע חרטה על מעשיו וביקש סליחה בגינם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ציין כי מצבו הבריאותי אינו שפיר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הוא אינו עובד ונדרש עדיין לניתוח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exact" w:line="260"/>
        <w:ind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exact" w:line="260"/>
        <w:ind w:hanging="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לאחר ששמעתי טיעוני הצדדים הוריתי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בהחלטתי מיום </w:t>
      </w:r>
      <w:r>
        <w:rPr>
          <w:rFonts w:cs="David" w:ascii="David" w:hAnsi="David"/>
          <w:sz w:val="24"/>
          <w:szCs w:val="24"/>
        </w:rPr>
        <w:t>16.6.2022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בעניינו של הנאשם תינתן חוות דעת מטעם הממונה על עבודות השירות וגזר הדין יישמע ביום </w:t>
      </w:r>
      <w:r>
        <w:rPr>
          <w:rFonts w:cs="David" w:ascii="David" w:hAnsi="David"/>
          <w:sz w:val="24"/>
          <w:szCs w:val="24"/>
        </w:rPr>
        <w:t>20.7.2022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אלא שהנאשם לא התייצב בפני הממונה ולבקשת בא כוחו נדחה מועד שימוע גזר הדין ליום </w:t>
      </w:r>
      <w:r>
        <w:rPr>
          <w:rFonts w:cs="David" w:ascii="David" w:hAnsi="David"/>
          <w:sz w:val="24"/>
          <w:szCs w:val="24"/>
        </w:rPr>
        <w:t>19.9.2022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לאחר שהנאשם הגיע לראיון אצל הממונה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אך ללא המסמכים הנדרשים הוריתי ביום </w:t>
      </w:r>
      <w:r>
        <w:rPr>
          <w:rFonts w:cs="David" w:ascii="David" w:hAnsi="David"/>
          <w:sz w:val="24"/>
          <w:szCs w:val="24"/>
        </w:rPr>
        <w:t>22.8.2022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הדיון ידחה ליום </w:t>
      </w:r>
      <w:r>
        <w:rPr>
          <w:rFonts w:cs="David" w:ascii="David" w:hAnsi="David"/>
          <w:sz w:val="24"/>
          <w:szCs w:val="24"/>
        </w:rPr>
        <w:t>3.10.2022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וכי על הממונה לזמן את הנאשם לפניו פעם נוספת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ואולם הנאשם לא התייצב כאמור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exact" w:line="260"/>
        <w:ind w:hanging="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20.12.2022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הותלו ההליכים בתיק לאחר שהנאשם לא התייצב לדיונים בעניינו בימים </w:t>
      </w:r>
      <w:r>
        <w:rPr>
          <w:rFonts w:cs="David" w:ascii="David" w:hAnsi="David"/>
          <w:sz w:val="24"/>
          <w:szCs w:val="24"/>
        </w:rPr>
        <w:t>3.10.2022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20.11.2022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20.12.2022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עם איתורו של הנאשם חודשו ההליכים ביום </w:t>
      </w:r>
      <w:r>
        <w:rPr>
          <w:rFonts w:cs="David" w:ascii="David" w:hAnsi="David"/>
          <w:sz w:val="24"/>
          <w:szCs w:val="24"/>
        </w:rPr>
        <w:t>28.3.2023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בדיון שהתקיים לפני ביום </w:t>
      </w:r>
      <w:r>
        <w:rPr>
          <w:rFonts w:cs="David" w:ascii="David" w:hAnsi="David"/>
          <w:sz w:val="24"/>
          <w:szCs w:val="24"/>
        </w:rPr>
        <w:t>16.4.2023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הוריתי על שליחת הנאשם פעם נוספת לממונה עבודות השירות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גם הפעם התקבלה הודעה מטעמו על אי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התייצבותו של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לא התייצב לדיון שנקבע ביום </w:t>
      </w:r>
      <w:r>
        <w:rPr>
          <w:rFonts w:cs="David" w:ascii="David" w:hAnsi="David"/>
          <w:sz w:val="24"/>
          <w:szCs w:val="24"/>
        </w:rPr>
        <w:t>13.7.2023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והוריתי על צו הבאה ללא שחרור בעניינו ועל דחיית הדיון ליום </w:t>
      </w:r>
      <w:r>
        <w:rPr>
          <w:rFonts w:cs="David" w:ascii="David" w:hAnsi="David"/>
          <w:sz w:val="24"/>
          <w:szCs w:val="24"/>
        </w:rPr>
        <w:t>6.9.2023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במועד זה חודש צו ההבאה והדיון נדחה ליום </w:t>
      </w:r>
      <w:r>
        <w:rPr>
          <w:rFonts w:cs="David" w:ascii="David" w:hAnsi="David"/>
          <w:sz w:val="24"/>
          <w:szCs w:val="24"/>
        </w:rPr>
        <w:t>14.12.2023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במועד זה נעתרתי לבקשת המאשימה לחידוש צו ההבאה והדיון נדחה ליום </w:t>
      </w:r>
      <w:r>
        <w:rPr>
          <w:rFonts w:cs="David" w:ascii="David" w:hAnsi="David"/>
          <w:sz w:val="24"/>
          <w:szCs w:val="24"/>
        </w:rPr>
        <w:t>23.1.2024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25.12.2023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נעצר הנאשם והובא לפני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exact" w:line="2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exact" w:line="2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מתחם העונש ההולם</w:t>
      </w:r>
    </w:p>
    <w:p>
      <w:pPr>
        <w:pStyle w:val="ListParagraph"/>
        <w:numPr>
          <w:ilvl w:val="0"/>
          <w:numId w:val="1"/>
        </w:numPr>
        <w:spacing w:lineRule="exact" w:line="260"/>
        <w:ind w:hanging="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פי הוראות </w:t>
      </w:r>
      <w:hyperlink r:id="rId20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טרם גזירת העונש יש לקבוע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בגין כל אחד מהאירועים שבכתב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מתחם עונש הולם למעשה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התחשבות בערך החברתי שנפגע כתוצאה מביצוע העבירה ומידת הפגיעה בערך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במדיניות הענישה הנהוגה ובנסיבות הקשורות בביצוע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בענייננו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באירוע אחד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מתוחם בזמן ובמקום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exact" w:line="260"/>
        <w:ind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exact" w:line="260"/>
        <w:ind w:hanging="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הערכים החברתיים שנפגעו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נוגעים לשלמות הגוף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תחושת הביטחון במרחב הציבורי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שמירת קניינו של אדם ופגיעה בפרטיות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מידת הפגיעה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בערכים המוגנים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בנסיבות שיפורט להלן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היא משמעותית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גם אם אינה ברף הגבוה ביותר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exact" w:line="26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exact" w:line="260"/>
        <w:ind w:hanging="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נסיבות ביצוע העבירה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מפורטות בכתב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hyperlink r:id="rId21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ט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 קובע כי על בית המשפט להתחשב בקביעת העונש ההולם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בנסיבות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מקלות ומחמירות כאחד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הקשורות בביצוע העבירה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ככל שסבר שהן משפיעות</w:t>
      </w:r>
      <w:r>
        <w:rPr>
          <w:rFonts w:cs="David" w:ascii="David" w:hAnsi="David"/>
          <w:sz w:val="24"/>
          <w:szCs w:val="24"/>
          <w:rtl w:val="true"/>
        </w:rPr>
        <w:t xml:space="preserve">... </w:t>
      </w:r>
      <w:r>
        <w:rPr>
          <w:rFonts w:ascii="David" w:hAnsi="David" w:cs="David"/>
          <w:sz w:val="24"/>
          <w:sz w:val="24"/>
          <w:szCs w:val="24"/>
          <w:rtl w:val="true"/>
        </w:rPr>
        <w:t>על אשמו של הנאשם</w:t>
      </w:r>
      <w:r>
        <w:rPr>
          <w:rFonts w:cs="David" w:ascii="David" w:hAnsi="David"/>
          <w:sz w:val="24"/>
          <w:szCs w:val="24"/>
          <w:rtl w:val="true"/>
        </w:rPr>
        <w:t>".</w:t>
      </w:r>
    </w:p>
    <w:p>
      <w:pPr>
        <w:pStyle w:val="ListParagraph"/>
        <w:spacing w:lineRule="exact" w:line="26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exact" w:line="260"/>
        <w:ind w:hanging="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מדובר באירוע מתפתח אשר החל בבקשת הנאשם לבצע שיחת טלפון ממכשיר הטלפון של המתלונן והסתיים בתקיפתו של האחרון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באמצעות גז מדמיע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ובגניבת המכשיר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exact" w:line="260"/>
        <w:ind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exact" w:line="260"/>
        <w:ind w:hanging="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i/>
          <w:i/>
          <w:iCs/>
          <w:sz w:val="24"/>
          <w:sz w:val="24"/>
          <w:szCs w:val="24"/>
          <w:rtl w:val="true"/>
        </w:rPr>
        <w:t>אשר לגניבת המכשיר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בכל הנוגע לנזק שהיה צפוי להיגרם מביצוע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בהתאם להוראות </w:t>
      </w:r>
      <w:hyperlink r:id="rId22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ט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sz w:val="24"/>
            <w:szCs w:val="24"/>
          </w:rPr>
          <w:t>3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גניבת מכשיר טלפון סלולארי בו משתמש אדם מצמיחה פגיעה מוגברת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החורגת מערך הרכוש כשלעצמו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מידע אישי רב מאוחסן במכשירי טלפון ניידים ונטילת המכשיר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בו אצור לא רק מידע רב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אלא תיעוד של חוויות אישיות ורגשיות המחזיק 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מקימה חשש לפגיעה בפרטיות ומסבה עגמת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נפש רבה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וזאת מעבר לנזק הכספי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2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51662-12-14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20.4.2015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  <w:r>
        <w:rPr>
          <w:rFonts w:ascii="David" w:hAnsi="David" w:cs="David"/>
          <w:sz w:val="24"/>
          <w:sz w:val="24"/>
          <w:szCs w:val="24"/>
          <w:rtl w:val="true"/>
        </w:rPr>
        <w:t>יחד 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אף פוטנציאל הנזק הגלום במעשי הנאשם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24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ט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sz w:val="24"/>
            <w:szCs w:val="24"/>
          </w:rPr>
          <w:t>3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מכשיר הטלפון הושב למתלונן בסמוך לביצועה של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כך שבכל הנוגע להיבט הרכושי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נזק מוחשי וקונקרטי לא נגרם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25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ט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sz w:val="24"/>
            <w:szCs w:val="24"/>
          </w:rPr>
          <w:t>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exact" w:line="26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exact" w:line="260"/>
        <w:ind w:hanging="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i/>
          <w:i/>
          <w:iCs/>
          <w:sz w:val="24"/>
          <w:sz w:val="24"/>
          <w:szCs w:val="24"/>
          <w:rtl w:val="true"/>
        </w:rPr>
        <w:t>אשר לשימוש בגז המדמיע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על מנת להשיג את המכשיר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פנה הנאשם תחילה למתלונן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ביקש ממנו לערוך שיחה ולאחר שהמכשיר נמסר 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אמר למתלונן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מי אתה בכלל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ותקפו בהתזת גז לעבר פניו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לאחר מכן נמלט מהמקום רכוב על קורקינט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בהתזת גז לעבר פני אדם גלומה חומרה רבה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בשימוש באביזר פוגעני העלול להסב מכאובים משמעותיים ונזק של ממש לקרבן העבירה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exact" w:line="26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exact" w:line="260"/>
        <w:ind w:firstLine="778" w:start="-58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בעניין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סלאימה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2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63594-05-21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מחוזי 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ם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סלאימה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29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23.1.2023</w:t>
      </w:r>
      <w:r>
        <w:rPr>
          <w:rFonts w:cs="David" w:ascii="David" w:hAnsi="David"/>
          <w:sz w:val="24"/>
          <w:szCs w:val="24"/>
          <w:rtl w:val="true"/>
        </w:rPr>
        <w:t xml:space="preserve">))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ציין בית המשפט המחוזי כי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ההתייחסות בפסיקה אל יידוי אבן היא כאל שימוש בנשק קר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וקבע כי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הדברים נכונים גם לגבי ריסוס גז פלפל כאמצעי לתקוף ולפגוע</w:t>
      </w:r>
      <w:r>
        <w:rPr>
          <w:rFonts w:cs="David" w:ascii="David" w:hAnsi="David"/>
          <w:sz w:val="24"/>
          <w:szCs w:val="24"/>
          <w:rtl w:val="true"/>
        </w:rPr>
        <w:t xml:space="preserve">";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ערעורו של סלאימה על חומרת עונשו – נדחה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2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2018/23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סלאימה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12.10.2023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בעניין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ששון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נדון אדם ששדד שעון יקר ערך ו</w:t>
      </w:r>
      <w:r>
        <w:rPr>
          <w:rFonts w:cs="David" w:ascii="David" w:hAnsi="David"/>
          <w:sz w:val="24"/>
          <w:szCs w:val="24"/>
          <w:rtl w:val="true"/>
        </w:rPr>
        <w:t>-"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ריסס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"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את פני המתלונן ועיניו </w:t>
      </w:r>
      <w:r>
        <w:rPr>
          <w:rFonts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בגז פלפל וברח מהמקום</w:t>
      </w:r>
      <w:r>
        <w:rPr>
          <w:rFonts w:cs="David" w:ascii="David" w:hAnsi="David"/>
          <w:color w:val="000000"/>
          <w:sz w:val="24"/>
          <w:szCs w:val="24"/>
          <w:rtl w:val="true"/>
        </w:rPr>
        <w:t>"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;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בית המשפט המחוזי התייחס לגז הפלפל כנשק קר של ממש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hyperlink r:id="rId2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מר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26281-12-21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ששון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cs="David" w:ascii="David" w:hAnsi="David"/>
          <w:color w:val="000000"/>
          <w:sz w:val="24"/>
          <w:szCs w:val="24"/>
        </w:rPr>
        <w:t>26.12.2022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);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הערעור נדחה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hyperlink r:id="rId2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1027/23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ששון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cs="David" w:ascii="David" w:hAnsi="David"/>
          <w:color w:val="000000"/>
          <w:sz w:val="24"/>
          <w:szCs w:val="24"/>
        </w:rPr>
        <w:t>20.6.2023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)). </w:t>
      </w:r>
    </w:p>
    <w:p>
      <w:pPr>
        <w:pStyle w:val="ListParagraph"/>
        <w:spacing w:lineRule="exact" w:line="260"/>
        <w:ind w:firstLine="778" w:start="-58" w:end="0"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exact" w:line="260"/>
        <w:ind w:hanging="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i/>
          <w:i/>
          <w:iCs/>
          <w:sz w:val="24"/>
          <w:sz w:val="24"/>
          <w:szCs w:val="24"/>
          <w:rtl w:val="true"/>
        </w:rPr>
        <w:t>אשר לפגיעה במתלונן</w:t>
      </w:r>
      <w:r>
        <w:rPr>
          <w:rFonts w:cs="David" w:ascii="David" w:hAnsi="David"/>
          <w:i/>
          <w:iCs/>
          <w:sz w:val="24"/>
          <w:szCs w:val="24"/>
          <w:rtl w:val="true"/>
        </w:rPr>
        <w:t>: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אף כי כתב האישום המתוקן לא מייחס לנאשם תקיפה הגורמת חבלה של ממש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הנזק הפיזי שנגרם למתלונן מפורט בו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אדמומיות ורגישות בעיניו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כפי שנפסק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את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עיקר הדגש ראוי לשים על העובדות המתוארות בכתב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ואלה ישמשו כנקודת מוצא לגזירת עונשו של הנאשם</w:t>
      </w:r>
      <w:r>
        <w:rPr>
          <w:rFonts w:cs="David" w:ascii="David" w:hAnsi="David"/>
          <w:sz w:val="24"/>
          <w:szCs w:val="24"/>
          <w:rtl w:val="true"/>
        </w:rPr>
        <w:t>" (</w:t>
      </w:r>
      <w:hyperlink r:id="rId3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1997/13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29.8.2013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  <w:r>
        <w:rPr>
          <w:rFonts w:ascii="David" w:hAnsi="David" w:cs="David"/>
          <w:sz w:val="24"/>
          <w:sz w:val="24"/>
          <w:szCs w:val="24"/>
          <w:rtl w:val="true"/>
        </w:rPr>
        <w:t>ועוד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ברור לחלוטין כי הסיטואציה שנקלע אליה המתלונן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באשמת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היא מטרידה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מאיימת ומטילת אימה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exact" w:line="260"/>
        <w:ind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exact" w:line="260"/>
        <w:ind w:hanging="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אשר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למדיניות הענישה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exact" w:line="260"/>
        <w:ind w:firstLine="778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כח הנאשם לא הציג החלטות לעניין זה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exact" w:line="260"/>
        <w:ind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exact" w:line="260"/>
        <w:ind w:firstLine="778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המאשימה הציגה מספר החלטות בתמיכה לטענותיה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יאמר כי חלקן הגדול נוגע לעבירות שוד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exact" w:line="260"/>
        <w:ind w:firstLine="778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exact" w:line="260"/>
        <w:ind w:firstLine="58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עיון בפסיקה מלמד על קיומה של מגמת החמרה בכל הנוגע לגניבת מכשיר טלפון נייד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גם אם זו נעשית ללא עבירת אלימות נלווית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נסיבה מחמירה שמתקיימת בענייננו אנו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exact" w:line="260"/>
        <w:ind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exact" w:line="260"/>
        <w:ind w:firstLine="778" w:start="-58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בעניין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 גאוז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3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8016/22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 גאוז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24.11.2022</w:t>
      </w:r>
      <w:r>
        <w:rPr>
          <w:rFonts w:cs="David" w:ascii="David" w:hAnsi="David"/>
          <w:sz w:val="24"/>
          <w:szCs w:val="24"/>
          <w:rtl w:val="true"/>
        </w:rPr>
        <w:t xml:space="preserve">)), </w:t>
      </w:r>
      <w:r>
        <w:rPr>
          <w:rFonts w:ascii="David" w:hAnsi="David" w:cs="David"/>
          <w:sz w:val="24"/>
          <w:sz w:val="24"/>
          <w:szCs w:val="24"/>
          <w:rtl w:val="true"/>
        </w:rPr>
        <w:t>דחה בית המשפט העליון את בקשת הערעור שהגיש המבקש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בעל עבר פלילי שהורשע על יסוד הודאתו בגניבת מכשיר טלפון סלולארי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אלימות נלווית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בעניין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קבע בית משפט השלום כי מתחם העונש ההולם נע בין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לשנת מאסר והשית על המבקש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בדרך של עבודות שירות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exact" w:line="260"/>
        <w:ind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exact" w:line="260"/>
        <w:ind w:firstLine="778" w:start="-58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בעניין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קליינר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3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6365/13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קליינר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23.9.2013</w:t>
      </w:r>
      <w:r>
        <w:rPr>
          <w:rFonts w:cs="David" w:ascii="David" w:hAnsi="David"/>
          <w:sz w:val="24"/>
          <w:szCs w:val="24"/>
          <w:rtl w:val="true"/>
        </w:rPr>
        <w:t xml:space="preserve">)) </w:t>
      </w:r>
      <w:r>
        <w:rPr>
          <w:rFonts w:ascii="David" w:hAnsi="David" w:cs="David"/>
          <w:sz w:val="24"/>
          <w:sz w:val="24"/>
          <w:szCs w:val="24"/>
          <w:rtl w:val="true"/>
        </w:rPr>
        <w:t>דחה בית המשפט העליון את בקשת רשות הערעור שהגיש המבקש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בעל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שהורשע על יסוד הודאתו בגניבת מכשיר טלפון סלולארי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השלום קבע כי מתחם העונש המקובל נע בין חודשיים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והשית עליו ארבעה 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ענישה נלווית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ערעור המבקש לבית המשפט המחוזי נדחה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קביעה כי מדובר בעונש מקל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ציין כי מדובר במתחם ענישה סביר ובעונש שאינו חורג לחומרה מהמתחם וכי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אף אם הייתי מקבל את טענתו של המבקש וכולל במתחם הענישה אפשרות לענישה על תנאי ללא מאסר בפועל כגבול התחתון של המתחם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ואינני מכריע ביחס לשאלה זו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עדיין גזר הדין של בית משפט השלום נמצא בתוך מתחם זה</w:t>
      </w:r>
      <w:r>
        <w:rPr>
          <w:rFonts w:cs="David" w:ascii="David" w:hAnsi="David"/>
          <w:sz w:val="24"/>
          <w:szCs w:val="24"/>
          <w:rtl w:val="true"/>
        </w:rPr>
        <w:t xml:space="preserve">... </w:t>
      </w:r>
      <w:r>
        <w:rPr>
          <w:rFonts w:ascii="David" w:hAnsi="David" w:cs="David"/>
          <w:sz w:val="24"/>
          <w:sz w:val="24"/>
          <w:szCs w:val="24"/>
          <w:rtl w:val="true"/>
        </w:rPr>
        <w:t>אוסיף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גניבת מכשירי טלפון ניידים הפכה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למרבה הצער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לתופעה נפוצה הפוגעת באזרחים תמימים ומערערת את תחושת הביטחון של הציבור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אין להקל ראש בעבירה זו ויש להטיל על המורשעים בביצועה עונשים הולמים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exact" w:line="260"/>
        <w:ind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exact" w:line="260"/>
        <w:ind w:firstLine="778" w:start="-58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בעניין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אסף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3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שלום כפ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ס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43271-02-14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אסף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11.11.2015</w:t>
      </w:r>
      <w:r>
        <w:rPr>
          <w:rFonts w:cs="David" w:ascii="David" w:hAnsi="David"/>
          <w:sz w:val="24"/>
          <w:szCs w:val="24"/>
          <w:rtl w:val="true"/>
        </w:rPr>
        <w:t xml:space="preserve">)) </w:t>
      </w:r>
      <w:r>
        <w:rPr>
          <w:rFonts w:ascii="David" w:hAnsi="David" w:cs="David"/>
          <w:sz w:val="24"/>
          <w:sz w:val="24"/>
          <w:szCs w:val="24"/>
          <w:rtl w:val="true"/>
        </w:rPr>
        <w:t>הורשע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בעל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יסוד הודאתו בכך שגנב מתיקי מתעמלות באולם ספורט שלושה מכשירי טלפון סלולאריים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ודחף אישה שהבחינה במעשיו וניסתה לעצרו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המכשירים הושלכו במהלך מנוסתו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השלום קבע מתחם עונש שנע בין מאסר לריצוי בעבודות שירות לבין שנת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לצד רכיבי ענישה נלווים והטיל עליו חודש מאסר בפועל לתקופה של </w:t>
      </w:r>
      <w:r>
        <w:rPr>
          <w:rFonts w:cs="David" w:ascii="David" w:hAnsi="David"/>
          <w:sz w:val="24"/>
          <w:szCs w:val="24"/>
        </w:rPr>
        <w:t>31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שלא נמצא מתאים לביצוע 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במקרה זה מדובר באלימות שנועדה לאפשר לעבריין להימלט מזירת האירוע ולא כזו שמטרתה היתה לאפשר השגת הרכוש הגנוב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משך את הערעור שהגיש לאחר שמיעת דברי בית המשפט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3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48487-12-15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מחוזי מר</w:t>
      </w:r>
      <w:r>
        <w:rPr>
          <w:rFonts w:cs="David" w:ascii="David" w:hAnsi="David"/>
          <w:sz w:val="24"/>
          <w:szCs w:val="24"/>
          <w:rtl w:val="true"/>
        </w:rPr>
        <w:t xml:space="preserve">')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אסף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15.2.2016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</w:p>
    <w:p>
      <w:pPr>
        <w:pStyle w:val="ListParagraph"/>
        <w:spacing w:lineRule="exact" w:line="260"/>
        <w:ind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exact" w:line="260"/>
        <w:ind w:firstLine="778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בעניין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צגאי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3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שלום נת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60399-05-13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צגאי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8.5.2014</w:t>
      </w:r>
      <w:r>
        <w:rPr>
          <w:rFonts w:cs="David" w:ascii="David" w:hAnsi="David"/>
          <w:sz w:val="24"/>
          <w:szCs w:val="24"/>
          <w:rtl w:val="true"/>
        </w:rPr>
        <w:t xml:space="preserve">)) </w:t>
      </w:r>
      <w:r>
        <w:rPr>
          <w:rFonts w:ascii="David" w:hAnsi="David" w:cs="David"/>
          <w:sz w:val="24"/>
          <w:sz w:val="24"/>
          <w:szCs w:val="24"/>
          <w:rtl w:val="true"/>
        </w:rPr>
        <w:t>הורשע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צעיר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יסוד הודאתו במסגרת הסדר טיעון בעבירות של תקיפה לשם גניבה וגניבה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בכך שדחף את המתלוננת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נטל את מכשיר הטלפון הנייד שברשותה ונמלט מהמקום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למתלוננת לא נגרם נזק פיזי והטלפון הוחזר עוד באותו היום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הצדדים עתרו במשותף להטלת עונש של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אשר ירוצו בדרך של 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ענישה נלווית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לא התערב בהסכמה העונשית והשית עונש בהתאם לה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exact" w:line="26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exact" w:line="260"/>
        <w:ind w:firstLine="778" w:start="-58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ראו גם עניין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ערבליך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3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שלום 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21107-09-21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ערבליך</w:t>
      </w:r>
      <w:r>
        <w:rPr>
          <w:rFonts w:cs="David" w:ascii="David" w:hAnsi="David"/>
          <w:b/>
          <w:bCs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cs="David" w:ascii="David" w:hAnsi="David"/>
          <w:sz w:val="24"/>
          <w:szCs w:val="24"/>
        </w:rPr>
        <w:t>30.4.2023</w:t>
      </w:r>
      <w:r>
        <w:rPr>
          <w:rFonts w:cs="David" w:ascii="David" w:hAnsi="David"/>
          <w:sz w:val="24"/>
          <w:szCs w:val="24"/>
          <w:rtl w:val="true"/>
        </w:rPr>
        <w:t>)).</w:t>
      </w:r>
    </w:p>
    <w:p>
      <w:pPr>
        <w:pStyle w:val="ListParagraph"/>
        <w:spacing w:lineRule="exact" w:line="260"/>
        <w:ind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exact" w:line="260"/>
        <w:ind w:hanging="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בשים לב לערכים המוגנים שנפגעו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ומידת הפגיעה בהם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לנסיבות הקשורות לביצוע העבירה כפי שתוארו לעיל ולמדיניות הענישה הנוהגת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מתחם העונש ההולם בעניינו של הנאשם נע בין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תקופת </w:t>
      </w:r>
      <w:r>
        <w:rPr>
          <w:rFonts w:ascii="David" w:hAnsi="David" w:cs="David"/>
          <w:sz w:val="24"/>
          <w:sz w:val="24"/>
          <w:szCs w:val="24"/>
          <w:rtl w:val="true"/>
        </w:rPr>
        <w:t>מאסר שיכול ו</w:t>
      </w:r>
      <w:r>
        <w:rPr>
          <w:rFonts w:ascii="David" w:hAnsi="David" w:cs="David"/>
          <w:sz w:val="24"/>
          <w:sz w:val="24"/>
          <w:szCs w:val="24"/>
          <w:rtl w:val="true"/>
        </w:rPr>
        <w:t>תרוצה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בעבודות שירות לבין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בצירוף ענישה נלווית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אעיר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על רף הענישה העליון להיות ממוקם גבוה מכפי שהוצע על ידי המאשימה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exact" w:line="2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העונש שיש להטיל על הנאשם במסגרת מתחם העונש ההולם</w:t>
      </w:r>
    </w:p>
    <w:p>
      <w:pPr>
        <w:pStyle w:val="ListParagraph"/>
        <w:numPr>
          <w:ilvl w:val="0"/>
          <w:numId w:val="1"/>
        </w:numPr>
        <w:spacing w:lineRule="exact" w:line="260"/>
        <w:ind w:hanging="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בגזירת עונשו של נאשם רשאי בית המשפט להתחשב בהתקיימות נסיבות שאינן קשורות בביצוע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exact" w:line="260"/>
        <w:ind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exact" w:line="260"/>
        <w:ind w:hanging="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 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וממילא אין לקבל כי יש מקום לחרוג בעניין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לקולה או לחומרה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exact" w:line="260"/>
        <w:ind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exact" w:line="260"/>
        <w:ind w:hanging="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השוהה בישראל על פי הנטען שנים רבות נעדר עבר פלילי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37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יא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cs="David" w:ascii="David" w:hAnsi="David"/>
            <w:sz w:val="24"/>
            <w:szCs w:val="24"/>
          </w:rPr>
          <w:t>11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לקח אחריות על מעשיו והביע חרטה בנוגע אליהם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38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יא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cs="David" w:ascii="David" w:hAnsi="David"/>
            <w:sz w:val="24"/>
            <w:szCs w:val="24"/>
          </w:rPr>
          <w:t>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הסנגור הדגיש כי הנאשם פגש במתלונן באולם בית המשפט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ביקש סליחתו בפניו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והמתלונן אף איחל לו לסיים את ההליך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בטוב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</w:p>
    <w:p>
      <w:pPr>
        <w:pStyle w:val="ListParagraph"/>
        <w:spacing w:lineRule="exact" w:line="260"/>
        <w:ind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exact" w:line="260"/>
        <w:ind w:hanging="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אשר לחלוף הזמן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39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יא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cs="David" w:ascii="David" w:hAnsi="David"/>
            <w:sz w:val="24"/>
            <w:szCs w:val="24"/>
          </w:rPr>
          <w:t>10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</w:t>
      </w:r>
      <w:r>
        <w:rPr>
          <w:rFonts w:cs="David" w:ascii="David" w:hAnsi="David"/>
          <w:sz w:val="24"/>
          <w:szCs w:val="24"/>
          <w:rtl w:val="true"/>
        </w:rPr>
        <w:t xml:space="preserve">):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כתב האישום הוגש בחודש ספטמבר </w:t>
      </w:r>
      <w:r>
        <w:rPr>
          <w:rFonts w:cs="David" w:ascii="David" w:hAnsi="David"/>
          <w:sz w:val="24"/>
          <w:szCs w:val="24"/>
        </w:rPr>
        <w:t>2019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כחודש בלבד לאחר ההתרחשויות מושא התיק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אך ההליכים בתיק הותלו בחודש מאי </w:t>
      </w:r>
      <w:r>
        <w:rPr>
          <w:rFonts w:cs="David" w:ascii="David" w:hAnsi="David"/>
          <w:sz w:val="24"/>
          <w:szCs w:val="24"/>
        </w:rPr>
        <w:t>2021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וחודשו בחודש ספטמבר </w:t>
      </w:r>
      <w:r>
        <w:rPr>
          <w:rFonts w:cs="David" w:ascii="David" w:hAnsi="David"/>
          <w:sz w:val="24"/>
          <w:szCs w:val="24"/>
        </w:rPr>
        <w:t>2021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בחודש דצמבר </w:t>
      </w:r>
      <w:r>
        <w:rPr>
          <w:rFonts w:cs="David" w:ascii="David" w:hAnsi="David"/>
          <w:sz w:val="24"/>
          <w:szCs w:val="24"/>
        </w:rPr>
        <w:t>2021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הותלו ההליכים כנגד הנאשם בשנית וחודשו בחודש פברואר </w:t>
      </w:r>
      <w:r>
        <w:rPr>
          <w:rFonts w:cs="David" w:ascii="David" w:hAnsi="David"/>
          <w:sz w:val="24"/>
          <w:szCs w:val="24"/>
        </w:rPr>
        <w:t>2022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בפרק זמן של למעלה משלוש שנים שיש ליתן לו את הדעת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אף </w:t>
      </w:r>
      <w:r>
        <w:rPr>
          <w:rFonts w:ascii="David" w:hAnsi="David" w:cs="David"/>
          <w:sz w:val="24"/>
          <w:sz w:val="24"/>
          <w:szCs w:val="24"/>
          <w:rtl w:val="true"/>
        </w:rPr>
        <w:t>בצד זאת לא ניתן להתעלם מחלקו של הנאשם בהתמשכות ההליכים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כפי שפורט בהרחבה לעיל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exact" w:line="260"/>
        <w:ind w:hanging="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למצבו הרפואי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סובל מנכות רפואית וממסמכים רפואיים שהוגשו עולה כי הנאשם עבר אירוע תקיפה לאחר האירוע מושא התיק ונדרש לטיפולים רפואיים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ניתוח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ניתן להניח כי ריצוי עונש בדרך של מאסר מאחורי סורג בריח או בדרך של עבודות שירות עשוי להיות קשה עבורו אף מעבר לקושי האינהרנטי הטמון בו עבור כל אדם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40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יא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cs="David" w:ascii="David" w:hAnsi="David"/>
            <w:sz w:val="24"/>
            <w:szCs w:val="24"/>
          </w:rPr>
          <w:t>1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exact" w:line="26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exact" w:line="260"/>
        <w:ind w:hanging="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על משקל הנתונים שפורטו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למקם הנאשם בחלקו התחתון של מתחם העונש ההולם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exact" w:line="260"/>
        <w:ind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exact" w:line="260"/>
        <w:ind w:start="-58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בחינת אפשרות ריצוי העונש בדרך של עבודות שירות</w:t>
      </w:r>
    </w:p>
    <w:p>
      <w:pPr>
        <w:pStyle w:val="ListParagraph"/>
        <w:numPr>
          <w:ilvl w:val="0"/>
          <w:numId w:val="1"/>
        </w:numPr>
        <w:spacing w:lineRule="exact" w:line="260"/>
        <w:ind w:hanging="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לטענת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אף קיומה של סמכות לעשות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בשל העובדה כי מדובר בנתין זר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אין מקום לאפשר ביצוע העונש במסגרת 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עובדת היותו של הנאשם נתין זר היא אכן רלבנטית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גם נוכח העובדה כי משקל שיקולי שיקום אדם בנתוניו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שונה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ראו הנחיית פרקליט המדינה מס</w:t>
      </w:r>
      <w:r>
        <w:rPr>
          <w:rFonts w:cs="David" w:ascii="David" w:hAnsi="David"/>
          <w:sz w:val="24"/>
          <w:szCs w:val="24"/>
          <w:rtl w:val="true"/>
        </w:rPr>
        <w:t xml:space="preserve">'  </w:t>
      </w:r>
      <w:r>
        <w:rPr>
          <w:rFonts w:cs="David" w:ascii="David" w:hAnsi="David"/>
          <w:sz w:val="24"/>
          <w:szCs w:val="24"/>
        </w:rPr>
        <w:t>9.11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עם זאת סמכות כאמור קיימת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4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8881/17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פלונית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11.6.2018</w:t>
      </w:r>
      <w:r>
        <w:rPr>
          <w:rFonts w:cs="David" w:ascii="David" w:hAnsi="David"/>
          <w:sz w:val="24"/>
          <w:szCs w:val="24"/>
          <w:rtl w:val="true"/>
        </w:rPr>
        <w:t xml:space="preserve">)), </w:t>
      </w:r>
      <w:r>
        <w:rPr>
          <w:rFonts w:ascii="David" w:hAnsi="David" w:cs="David"/>
          <w:sz w:val="24"/>
          <w:sz w:val="24"/>
          <w:szCs w:val="24"/>
          <w:rtl w:val="true"/>
        </w:rPr>
        <w:t>ואף לעובדה כי הנאשם שוהה בישראל תקופה ממושכת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רישום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קיימת משמעות הפועלת לזכותו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משכך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שקילת טיעוני הצדדים ונסיבות העניין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החלטתי כי יש מקום לבחון אפשרות ריצוי תקופת המאסר בדרך של 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exact" w:line="260"/>
        <w:ind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exact" w:line="260"/>
        <w:ind w:hanging="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אלא שהנאשם לא התייצב לפני הממונה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אף מספר לא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מבוטל של הזדמנויות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האחרונה בהן אחר אי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התייצבותו לדיונים בעניינו והתליית ההליכים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הוצאת צו הבאה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צו הבאה נוסף הוצא לאחר ששוב נמנע הנאשם להתייצב לדיון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>חודש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מספר פעמים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עד שלבסוף אותר והובא היום לפני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exact" w:line="260"/>
        <w:ind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exact" w:line="260"/>
        <w:ind w:hanging="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ריצוי מאסר בדרך של עבודות שירות הוא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זכות יתר המוענקת לנידון מתוך תכלית שיקומית כחלופה לריצוי מאסר מאחורי סורג ובריח וכבר נפסק כי זכות יתר זו היא הדירה וניתנת לביטול בכל שלב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מקום שהנאשם אינו עומד בציפיות המתחייבות ממנו לצורך מימושה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נאשם המבקש לרצות את מאסרו בעבודות שירות חייב לקבל על עצמו עול אחריות הנילוה למסלול עונשי מיוחד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ולבצע את המוטל עליו על פי הוראות הממונים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בלא סטייה והפרה של הכללים</w:t>
      </w:r>
      <w:r>
        <w:rPr>
          <w:rFonts w:cs="David" w:ascii="David" w:hAnsi="David"/>
          <w:sz w:val="24"/>
          <w:szCs w:val="24"/>
          <w:rtl w:val="true"/>
        </w:rPr>
        <w:t>" (</w:t>
      </w:r>
      <w:hyperlink r:id="rId4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ב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2334/11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בן דוד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2.5.2011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</w:p>
    <w:p>
      <w:pPr>
        <w:pStyle w:val="ListParagraph"/>
        <w:spacing w:lineRule="exact" w:line="260"/>
        <w:ind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exact" w:line="260"/>
        <w:ind w:firstLine="778" w:start="-58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בעניין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יפרח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ע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 </w:t>
      </w:r>
      <w:hyperlink r:id="rId43"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4030/22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 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יפרח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19.6.2022</w:t>
      </w:r>
      <w:r>
        <w:rPr>
          <w:rFonts w:cs="David" w:ascii="David" w:hAnsi="David"/>
          <w:sz w:val="24"/>
          <w:szCs w:val="24"/>
          <w:rtl w:val="true"/>
        </w:rPr>
        <w:t xml:space="preserve">)) </w:t>
      </w:r>
      <w:r>
        <w:rPr>
          <w:rFonts w:ascii="David" w:hAnsi="David" w:cs="David"/>
          <w:sz w:val="24"/>
          <w:sz w:val="24"/>
          <w:szCs w:val="24"/>
          <w:rtl w:val="true"/>
        </w:rPr>
        <w:t>נקבע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חרף חומרת העבירות בהן הורשע המבקש ועברו הפלילי העומד לחובתו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בית משפט השלום נעתר לבקשתו כי יופנה לקבלת חוות דעת הממונה על עבודות השירות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המבקש הדף בהתנהגותו הזדמנות זו שהושטה לידו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ובחר שלא להתייצב בשני מועדים שונים לפני הממונה אליהם זומן כדין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אף אם תתקבל טענתו כי הזימון הראשון לא הובא לידיעתו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אין באמור כדי להועיל 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משלא התייצב לזימון השני ללא שסיפק הסבר סביר במועדו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להזכיר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המבקש לא התייצב לחלק מן הדיונים בבית משפט השלום באופן חוזר ונשנה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ומשכך הוצאו צווי הבאה בעניינו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אך לאחרונה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קבעתי בעניין אחר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בהיעדר חוות דעת הממונה על עבודות שירות או תסקיר שירות 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התנהלות המבקש כבלה את ידיו של בית המשפט ולא אפשרה לו לשקול כל חלופה עונשית – ומשכך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ניתן אלא להשית על המבקש עונש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מאחורי סורג ובריח</w:t>
      </w:r>
      <w:r>
        <w:rPr>
          <w:rFonts w:cs="David" w:ascii="David" w:hAnsi="David"/>
          <w:sz w:val="24"/>
          <w:szCs w:val="24"/>
          <w:rtl w:val="true"/>
        </w:rPr>
        <w:t xml:space="preserve">... </w:t>
      </w:r>
      <w:r>
        <w:rPr>
          <w:rFonts w:ascii="David" w:hAnsi="David" w:cs="David"/>
          <w:sz w:val="24"/>
          <w:sz w:val="24"/>
          <w:szCs w:val="24"/>
          <w:rtl w:val="true"/>
        </w:rPr>
        <w:t>לאור האמור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נותר למבקש להלין – אלא על עצמו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</w:p>
    <w:p>
      <w:pPr>
        <w:pStyle w:val="ListParagraph"/>
        <w:spacing w:lineRule="exact" w:line="26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exact" w:line="260"/>
        <w:ind w:firstLine="778" w:start="-58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דברים אלה יפים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בהתאמות הנדרשות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אף לעניין הנאשם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ראו גם גזר דיני בעניין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פרץ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4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33143-03-17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פרץ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12.7.2022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</w:p>
    <w:p>
      <w:pPr>
        <w:pStyle w:val="ListParagraph"/>
        <w:spacing w:lineRule="exact" w:line="260"/>
        <w:ind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exact" w:line="260"/>
        <w:ind w:hanging="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יש להניח כי קשיי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כנתין זר בישראל ומצבו הרפואי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עומדים אף הם בבסיס אי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התייצבותו החוזרת והנשנית לפני הממונה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ובשל 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לפנים משורת הדין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נתאפשרו לו מספר הזדמנויות לעשות כן אך הוא לא פעל למצותן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התנהלות זו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בצירוף אי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התייצבותו למשפט פעמים לא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מעטות בנסיבות שאף הובילו להתליית ההליכים כנגדו בשלב מסוים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מלמדת כי יתקשה לרצות עונשו בדרך זו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הדורשת מחויבות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התמדה ורצינות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exact" w:line="260"/>
        <w:ind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exact" w:line="260"/>
        <w:ind w:hanging="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בנסיבות אלו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אין מנוס אלא לקבוע כי הנאשם ירצה עונש המאסר בכלא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לתקופה קצרה יותר מזו אותה היה עליו לשאת במסגרת עבודות השירות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שהרי אין חולק כי מאסר מאחורי סורג ובריח קשה לריצוי יותר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באופן משמעותי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בעניין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אסף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שלעיל נקבע כי </w:t>
      </w:r>
      <w:r>
        <w:rPr>
          <w:rFonts w:cs="David" w:ascii="David" w:hAnsi="David"/>
          <w:sz w:val="24"/>
          <w:szCs w:val="24"/>
          <w:rtl w:val="true"/>
        </w:rPr>
        <w:t xml:space="preserve">"... </w:t>
      </w:r>
      <w:r>
        <w:rPr>
          <w:rFonts w:ascii="David" w:hAnsi="David" w:cs="David"/>
          <w:sz w:val="24"/>
          <w:sz w:val="24"/>
          <w:szCs w:val="24"/>
          <w:rtl w:val="true"/>
        </w:rPr>
        <w:t>לו היה הנאשם כשיר לרצות מאסר בעבודות שרות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אז היה מוטל עליו עונש מאסר בפועל לתקופה ארוכה באופן משמעותי מזו שתוטל עליו בסופו של דבר</w:t>
      </w:r>
      <w:r>
        <w:rPr>
          <w:rFonts w:cs="David" w:ascii="David" w:hAnsi="David"/>
          <w:sz w:val="24"/>
          <w:szCs w:val="24"/>
          <w:rtl w:val="true"/>
        </w:rPr>
        <w:t xml:space="preserve">. ...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ascii="David" w:hAnsi="David" w:cs="David"/>
          <w:sz w:val="24"/>
          <w:sz w:val="24"/>
          <w:szCs w:val="24"/>
          <w:rtl w:val="true"/>
        </w:rPr>
        <w:t>שנמצא הנאשם בלתי כשיר מבחינה רפואית לבצע עבודות שרות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שוב אין מנוס מקביעה שאת עונשו ירצה הנאשם בכליאה ממשית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התקופה שתיגזר עליו תהא קצרה באופן משמעותי מזו שהיתה מוטלת לריצוי בעבודות שרות</w:t>
      </w:r>
      <w:r>
        <w:rPr>
          <w:rFonts w:cs="David" w:ascii="David" w:hAnsi="David"/>
          <w:sz w:val="24"/>
          <w:szCs w:val="24"/>
          <w:rtl w:val="true"/>
        </w:rPr>
        <w:t>" (</w:t>
      </w:r>
      <w:r>
        <w:rPr>
          <w:rFonts w:ascii="David" w:hAnsi="David" w:cs="David"/>
          <w:sz w:val="24"/>
          <w:sz w:val="24"/>
          <w:szCs w:val="24"/>
          <w:rtl w:val="true"/>
        </w:rPr>
        <w:t>ראו לענין זה אף</w:t>
      </w:r>
      <w:r>
        <w:rPr>
          <w:rFonts w:cs="Calibri"/>
          <w:rtl w:val="true"/>
        </w:rPr>
        <w:t xml:space="preserve"> </w:t>
      </w:r>
      <w:hyperlink r:id="rId4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57350-01-15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חרז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10.5.2015</w:t>
      </w:r>
      <w:r>
        <w:rPr>
          <w:rFonts w:cs="David" w:ascii="David" w:hAnsi="David"/>
          <w:sz w:val="24"/>
          <w:szCs w:val="24"/>
          <w:rtl w:val="true"/>
        </w:rPr>
        <w:t>)).</w:t>
      </w:r>
    </w:p>
    <w:p>
      <w:pPr>
        <w:pStyle w:val="ListParagraph"/>
        <w:spacing w:lineRule="exact" w:line="26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exact" w:line="260"/>
        <w:ind w:hanging="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גם לנתוניו האישיים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מצב בריאותו והעדר עבר פלילי קיימת משמעות בעת קביעת משך תקופת המאסר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אתחשב אף בתקופת מעצר הבית בה היה נתון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כמפורט בדברי המאשימה במסגרת טיעוניה לעונש והודעתה מיום </w:t>
      </w:r>
      <w:r>
        <w:rPr>
          <w:rFonts w:cs="David" w:ascii="David" w:hAnsi="David"/>
          <w:sz w:val="24"/>
          <w:szCs w:val="24"/>
        </w:rPr>
        <w:t>9.7.2023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hyperlink r:id="rId4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7768/16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20.4.2016</w:t>
      </w:r>
      <w:r>
        <w:rPr>
          <w:rFonts w:cs="David" w:ascii="David" w:hAnsi="David"/>
          <w:sz w:val="24"/>
          <w:szCs w:val="24"/>
          <w:rtl w:val="true"/>
        </w:rPr>
        <w:t>)).</w:t>
      </w:r>
    </w:p>
    <w:p>
      <w:pPr>
        <w:pStyle w:val="ListParagraph"/>
        <w:spacing w:lineRule="exact" w:line="26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exact" w:line="260"/>
        <w:ind w:start="-58" w:end="0"/>
        <w:jc w:val="start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סוף דבר</w:t>
      </w:r>
    </w:p>
    <w:p>
      <w:pPr>
        <w:pStyle w:val="ListParagraph"/>
        <w:numPr>
          <w:ilvl w:val="0"/>
          <w:numId w:val="1"/>
        </w:numPr>
        <w:spacing w:lineRule="exact" w:line="260"/>
        <w:ind w:hanging="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יישא בעונשים הבאים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exact" w:line="260"/>
        <w:ind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exact" w:line="260" w:before="0" w:after="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מאסר בפועל לתקופה של ארבעה חודשים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מתקופה זו יש לנכות ימי מעצר בהם שהה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בקשר לתיק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פי רישומי שב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ס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exact" w:line="260"/>
        <w:ind w:start="722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exact" w:line="260" w:before="0" w:after="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חמישה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למשך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מיום שחרורו ממאסר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 יעבור כל עביר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>ת אלימות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נסיון לעברן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exact" w:line="260" w:before="0" w:after="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exact" w:line="260" w:before="0" w:after="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שלושה חודשי 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למשך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שנים מיום שחרורו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ascii="David" w:hAnsi="David" w:cs="David"/>
          <w:sz w:val="24"/>
          <w:sz w:val="24"/>
          <w:szCs w:val="24"/>
          <w:rtl w:val="true"/>
        </w:rPr>
        <w:t>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 יעבור עבירת גניבה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נסיון לעברה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exact" w:line="260" w:before="0" w:after="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exact" w:line="260" w:before="0" w:after="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פיצוי למתלונן בסך של </w:t>
      </w:r>
      <w:r>
        <w:rPr>
          <w:rFonts w:cs="David" w:ascii="David" w:hAnsi="David"/>
          <w:sz w:val="24"/>
          <w:szCs w:val="24"/>
        </w:rPr>
        <w:t>2,000</w:t>
      </w:r>
      <w:r>
        <w:rPr>
          <w:rFonts w:cs="David" w:ascii="David" w:hAnsi="David"/>
          <w:sz w:val="24"/>
          <w:szCs w:val="24"/>
          <w:rtl w:val="true"/>
        </w:rPr>
        <w:t xml:space="preserve"> ₪.</w:t>
      </w:r>
    </w:p>
    <w:p>
      <w:pPr>
        <w:pStyle w:val="ListParagraph"/>
        <w:spacing w:lineRule="exact" w:line="260"/>
        <w:ind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exact" w:line="260"/>
        <w:ind w:firstLine="778" w:start="-58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ניתן לשלם את הפיצוי כעבור שלושה ימים מיום גזר הדין לחשבון המרכז לגביית קנסות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אגרות והוצאות ברשות האכיפה והגבייה באחת מהדרכים הבאות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בכרטיס אשראי – באתר המקוון של רשות האכיפה והגבייה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www.eca.gov.il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מוקד שירות טלפוני בשרות עצמי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מרכז גבייה</w:t>
      </w:r>
      <w:r>
        <w:rPr>
          <w:rFonts w:cs="David" w:ascii="David" w:hAnsi="David"/>
          <w:sz w:val="24"/>
          <w:szCs w:val="24"/>
          <w:rtl w:val="true"/>
        </w:rPr>
        <w:t xml:space="preserve">)  –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בטלפון </w:t>
      </w:r>
      <w:r>
        <w:rPr>
          <w:rFonts w:cs="David" w:ascii="David" w:hAnsi="David"/>
          <w:sz w:val="24"/>
          <w:szCs w:val="24"/>
        </w:rPr>
        <w:t>35592</w:t>
      </w:r>
      <w:r>
        <w:rPr>
          <w:rFonts w:cs="David" w:ascii="David" w:hAnsi="David"/>
          <w:sz w:val="24"/>
          <w:szCs w:val="24"/>
          <w:rtl w:val="true"/>
        </w:rPr>
        <w:t xml:space="preserve">*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בטלפון </w:t>
      </w:r>
      <w:r>
        <w:rPr>
          <w:rFonts w:cs="David" w:ascii="David" w:hAnsi="David"/>
          <w:sz w:val="24"/>
          <w:szCs w:val="24"/>
        </w:rPr>
        <w:t>073-2055000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במזומן בכל סניף של בנק הדואר – בהצגת תעודת זהות בלבד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exact" w:line="2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ab/>
      </w:r>
    </w:p>
    <w:p>
      <w:pPr>
        <w:pStyle w:val="Normal"/>
        <w:spacing w:lineRule="exact" w:line="2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מוצגים יטופלו בהתאם לשיקול דעתו של קצין החקירות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exact" w:line="2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exact" w:line="2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המזכירות תשלח עותק הפרוטוקול לממונה על עבודות השירות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exact" w:line="260"/>
        <w:ind w:firstLine="720"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exact" w:line="260"/>
        <w:ind w:end="0"/>
        <w:jc w:val="both"/>
        <w:rPr/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rtl w:val="true"/>
        </w:rPr>
        <w:t>זכות ערעור לבית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המשפט המחוזי בתל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אביב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 מהיום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exact" w:line="260"/>
        <w:ind w:start="643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 טבת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דצמבר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</w:t>
      </w:r>
      <w:r>
        <w:rPr>
          <w:rFonts w:cs="Arial" w:ascii="Arial" w:hAnsi="Arial"/>
          <w:b/>
          <w:bCs/>
          <w:sz w:val="26"/>
          <w:szCs w:val="26"/>
          <w:rtl w:val="true"/>
        </w:rPr>
        <w:br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שלומית בן יצחק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8"/>
      <w:footerReference w:type="default" r:id="rId4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/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3538-09-19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cs="David" w:ascii="David" w:hAnsi="David"/>
        <w:color w:val="000000"/>
        <w:sz w:val="22"/>
        <w:szCs w:val="22"/>
      </w:rPr>
      <w:t>MARET KOUBROM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>
        <w:sz w:val="24"/>
        <w:b w:val="false"/>
        <w:szCs w:val="24"/>
        <w:bCs w:val="false"/>
        <w:rFonts w:ascii="David" w:hAnsi="David" w:cs="David"/>
        <w:lang w:val="en-US" w:bidi="he-IL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2" w:hanging="78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cs="David"/>
      <w:b w:val="false"/>
      <w:bCs w:val="false"/>
      <w:sz w:val="24"/>
      <w:szCs w:val="24"/>
      <w:lang w:val="en-US" w:bidi="he-I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stParagraphChar">
    <w:name w:val="List Paragraph Char"/>
    <w:qFormat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40i.a" TargetMode="External"/><Relationship Id="rId5" Type="http://schemas.openxmlformats.org/officeDocument/2006/relationships/hyperlink" Target="http://www.nevo.co.il/law/70301/40i.a.3" TargetMode="External"/><Relationship Id="rId6" Type="http://schemas.openxmlformats.org/officeDocument/2006/relationships/hyperlink" Target="http://www.nevo.co.il/law/70301/40i.a.4" TargetMode="External"/><Relationship Id="rId7" Type="http://schemas.openxmlformats.org/officeDocument/2006/relationships/hyperlink" Target="http://www.nevo.co.il/law/70301/379" TargetMode="External"/><Relationship Id="rId8" Type="http://schemas.openxmlformats.org/officeDocument/2006/relationships/hyperlink" Target="http://www.nevo.co.il/law/70301/384" TargetMode="External"/><Relationship Id="rId9" Type="http://schemas.openxmlformats.org/officeDocument/2006/relationships/hyperlink" Target="http://www.nevo.co.il/law/70301/40ja.1" TargetMode="External"/><Relationship Id="rId10" Type="http://schemas.openxmlformats.org/officeDocument/2006/relationships/hyperlink" Target="http://www.nevo.co.il/law/70301/40ja.10" TargetMode="External"/><Relationship Id="rId11" Type="http://schemas.openxmlformats.org/officeDocument/2006/relationships/hyperlink" Target="http://www.nevo.co.il/law/70301/40ja.11" TargetMode="External"/><Relationship Id="rId12" Type="http://schemas.openxmlformats.org/officeDocument/2006/relationships/hyperlink" Target="http://www.nevo.co.il/law/70301/40ja.4" TargetMode="External"/><Relationship Id="rId13" Type="http://schemas.openxmlformats.org/officeDocument/2006/relationships/hyperlink" Target="http://www.nevo.co.il/law/74903" TargetMode="External"/><Relationship Id="rId14" Type="http://schemas.openxmlformats.org/officeDocument/2006/relationships/hyperlink" Target="http://www.nevo.co.il/law/74903/144" TargetMode="External"/><Relationship Id="rId15" Type="http://schemas.openxmlformats.org/officeDocument/2006/relationships/hyperlink" Target="http://www.nevo.co.il/law/70301/384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79" TargetMode="External"/><Relationship Id="rId18" Type="http://schemas.openxmlformats.org/officeDocument/2006/relationships/hyperlink" Target="http://www.nevo.co.il/law/74903/144" TargetMode="External"/><Relationship Id="rId19" Type="http://schemas.openxmlformats.org/officeDocument/2006/relationships/hyperlink" Target="http://www.nevo.co.il/law/74903" TargetMode="External"/><Relationship Id="rId20" Type="http://schemas.openxmlformats.org/officeDocument/2006/relationships/hyperlink" Target="http://www.nevo.co.il/law/70301/40c.a" TargetMode="External"/><Relationship Id="rId21" Type="http://schemas.openxmlformats.org/officeDocument/2006/relationships/hyperlink" Target="http://www.nevo.co.il/law/70301/40i.a" TargetMode="External"/><Relationship Id="rId22" Type="http://schemas.openxmlformats.org/officeDocument/2006/relationships/hyperlink" Target="http://www.nevo.co.il/law/70301/40i.a.3" TargetMode="External"/><Relationship Id="rId23" Type="http://schemas.openxmlformats.org/officeDocument/2006/relationships/hyperlink" Target="http://www.nevo.co.il/case/18757725" TargetMode="External"/><Relationship Id="rId24" Type="http://schemas.openxmlformats.org/officeDocument/2006/relationships/hyperlink" Target="http://www.nevo.co.il/law/70301/40i.a.3" TargetMode="External"/><Relationship Id="rId25" Type="http://schemas.openxmlformats.org/officeDocument/2006/relationships/hyperlink" Target="http://www.nevo.co.il/law/70301/40i.a.4" TargetMode="External"/><Relationship Id="rId26" Type="http://schemas.openxmlformats.org/officeDocument/2006/relationships/hyperlink" Target="http://www.nevo.co.il/case/27662604" TargetMode="External"/><Relationship Id="rId27" Type="http://schemas.openxmlformats.org/officeDocument/2006/relationships/hyperlink" Target="http://www.nevo.co.il/case/29474628" TargetMode="External"/><Relationship Id="rId28" Type="http://schemas.openxmlformats.org/officeDocument/2006/relationships/hyperlink" Target="http://www.nevo.co.il/case/28169092" TargetMode="External"/><Relationship Id="rId29" Type="http://schemas.openxmlformats.org/officeDocument/2006/relationships/hyperlink" Target="http://www.nevo.co.il/case/29377498" TargetMode="External"/><Relationship Id="rId30" Type="http://schemas.openxmlformats.org/officeDocument/2006/relationships/hyperlink" Target="http://www.nevo.co.il/case/7977312" TargetMode="External"/><Relationship Id="rId31" Type="http://schemas.openxmlformats.org/officeDocument/2006/relationships/hyperlink" Target="http://www.nevo.co.il/case/29165597" TargetMode="External"/><Relationship Id="rId32" Type="http://schemas.openxmlformats.org/officeDocument/2006/relationships/hyperlink" Target="http://www.nevo.co.il/case/8245018" TargetMode="External"/><Relationship Id="rId33" Type="http://schemas.openxmlformats.org/officeDocument/2006/relationships/hyperlink" Target="http://www.nevo.co.il/case/12372816" TargetMode="External"/><Relationship Id="rId34" Type="http://schemas.openxmlformats.org/officeDocument/2006/relationships/hyperlink" Target="http://www.nevo.co.il/case/20818373" TargetMode="External"/><Relationship Id="rId35" Type="http://schemas.openxmlformats.org/officeDocument/2006/relationships/hyperlink" Target="http://www.nevo.co.il/case/7028213" TargetMode="External"/><Relationship Id="rId36" Type="http://schemas.openxmlformats.org/officeDocument/2006/relationships/hyperlink" Target="http://www.nevo.co.il/case/28002934" TargetMode="External"/><Relationship Id="rId37" Type="http://schemas.openxmlformats.org/officeDocument/2006/relationships/hyperlink" Target="http://www.nevo.co.il/law/70301/40ja.11" TargetMode="External"/><Relationship Id="rId38" Type="http://schemas.openxmlformats.org/officeDocument/2006/relationships/hyperlink" Target="http://www.nevo.co.il/law/70301/40ja.4" TargetMode="External"/><Relationship Id="rId39" Type="http://schemas.openxmlformats.org/officeDocument/2006/relationships/hyperlink" Target="http://www.nevo.co.il/law/70301/40ja.10" TargetMode="External"/><Relationship Id="rId40" Type="http://schemas.openxmlformats.org/officeDocument/2006/relationships/hyperlink" Target="http://www.nevo.co.il/law/70301/40ja.1" TargetMode="External"/><Relationship Id="rId41" Type="http://schemas.openxmlformats.org/officeDocument/2006/relationships/hyperlink" Target="http://www.nevo.co.il/case/23506377" TargetMode="External"/><Relationship Id="rId42" Type="http://schemas.openxmlformats.org/officeDocument/2006/relationships/hyperlink" Target="http://www.nevo.co.il/case/5826470" TargetMode="External"/><Relationship Id="rId43" Type="http://schemas.openxmlformats.org/officeDocument/2006/relationships/hyperlink" Target="http://www.nevo.co.il/case/28689499" TargetMode="External"/><Relationship Id="rId44" Type="http://schemas.openxmlformats.org/officeDocument/2006/relationships/hyperlink" Target="http://www.nevo.co.il/case/22329464" TargetMode="External"/><Relationship Id="rId45" Type="http://schemas.openxmlformats.org/officeDocument/2006/relationships/hyperlink" Target="http://www.nevo.co.il/case/18851458" TargetMode="External"/><Relationship Id="rId46" Type="http://schemas.openxmlformats.org/officeDocument/2006/relationships/hyperlink" Target="http://www.nevo.co.il/case/22302821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2024-07-30T09:59:00Z</dcterms:created>
  <dc:creator> </dc:creator>
  <dc:description/>
  <cp:keywords/>
  <dc:language>en-IL</dc:language>
  <cp:lastModifiedBy>h1</cp:lastModifiedBy>
  <dcterms:modified xsi:type="dcterms:W3CDTF">2024-07-30T09:59:00Z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MARET KOUBROM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18757725;27662604;29474628;28169092;29377498;7977312;29165597;8245018;12372816;20818373;7028213;28002934;23506377;5826470;28689499;22329464;18851458;22302821</vt:lpwstr>
  </property>
  <property fmtid="{D5CDD505-2E9C-101B-9397-08002B2CF9AE}" pid="9" name="CITY">
    <vt:lpwstr>ת"א</vt:lpwstr>
  </property>
  <property fmtid="{D5CDD505-2E9C-101B-9397-08002B2CF9AE}" pid="10" name="DATE">
    <vt:lpwstr>20231225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שלומית בן יצחק</vt:lpwstr>
  </property>
  <property fmtid="{D5CDD505-2E9C-101B-9397-08002B2CF9AE}" pid="14" name="LAWLISTTMP1">
    <vt:lpwstr>70301/384;379;040c.a;040i.a;040i.a.3:2;040i.a.4;40ja.11;40ja.4;40ja.10;40ja.1</vt:lpwstr>
  </property>
  <property fmtid="{D5CDD505-2E9C-101B-9397-08002B2CF9AE}" pid="15" name="LAWLISTTMP2">
    <vt:lpwstr>74903/144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3538</vt:lpwstr>
  </property>
  <property fmtid="{D5CDD505-2E9C-101B-9397-08002B2CF9AE}" pid="23" name="NEWPARTB">
    <vt:lpwstr>09</vt:lpwstr>
  </property>
  <property fmtid="{D5CDD505-2E9C-101B-9397-08002B2CF9AE}" pid="24" name="NEWPARTC">
    <vt:lpwstr>19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380020231225</vt:lpwstr>
  </property>
  <property fmtid="{D5CDD505-2E9C-101B-9397-08002B2CF9AE}" pid="35" name="TYPE_N_DATE">
    <vt:lpwstr>38020231225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