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31"/>
        <w:gridCol w:w="1502"/>
        <w:gridCol w:w="2165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35397-07-21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עאצי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sz w:val="30"/>
                <w:szCs w:val="30"/>
                <w:rtl w:val="true"/>
              </w:rPr>
              <w:t>:</w:t>
            </w:r>
          </w:p>
        </w:tc>
        <w:tc>
          <w:tcPr>
            <w:tcW w:w="5633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ברכה בן אדרת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2264" w:type="dxa"/>
            <w:gridSpan w:val="2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63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לית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עאצי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ד עיסא מוחמדיה </w:t>
            </w:r>
          </w:p>
        </w:tc>
        <w:tc>
          <w:tcPr>
            <w:tcW w:w="2264" w:type="dxa"/>
            <w:gridSpan w:val="2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8" w:name="PsakDin"/>
            <w:bookmarkEnd w:id="8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9" w:name="ABSTRACT_START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 פי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שניתנה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בעבירה של החזקת נשק ותחמושת לפי </w:t>
      </w:r>
      <w:hyperlink r:id="rId6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ועבירה של ירי מנשק חם בצוותא לפי </w:t>
      </w:r>
      <w:hyperlink r:id="rId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סעיף </w:t>
      </w:r>
      <w:hyperlink r:id="rId9"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לאותו 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10" w:name="ABSTRACT_END"/>
      <w:bookmarkEnd w:id="10"/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המתואר 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11.09.20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הערב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הלך הנאשם עם חברו עבד אל רזאק להר באזור שכונת אבו תור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כשהנאשם החזיק אקדח מסוג שאינו ידוע 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הוציא את האקדח ומסר אותו לעבד אל רזאק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ירה באמצעותו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 לאוויר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28.02.22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 תסקיר שירות מבחן ממנו נלמד אודות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קצינת המבחן ציינה כי הנאשם מתקשה לקחת אחריות על מעשיו וכופר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 הוא הודה אך כדי לרצות את הוריו ואת עורך דינו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ציינה קצינת המבחן את הערכתה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ההליך המשפטי אינו מהווה עבורו גורם הרתעה וקיים סיכון להישנות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 ציינה קצינת המבחן כי מדובר בבחור צעיר 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הנמצא בשלבי גיבוש זהותו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והיא לא התרשמה מדפוסי עבריינות מושרשים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התרשמותה הייתה כי עונש מאסר בפועל יהווה גורם מדרדר עבורו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במקביל התראיין הנאשם בפני הממונה על עבודות השירות ואולם הוא סרב בתוקף לביצוע עבודות שירות בהתאם לכללים שהוצגו לו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כפירתו של הנאשם בפני קצינת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לדחות את הטיעונים לעונש שנקבעו מלכתחילה ליום </w:t>
      </w:r>
      <w:r>
        <w:rPr>
          <w:rFonts w:cs="FrankRuehl" w:ascii="FrankRuehl" w:hAnsi="FrankRuehl"/>
          <w:sz w:val="28"/>
          <w:szCs w:val="28"/>
        </w:rPr>
        <w:t>30.03.22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6.07.22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 הנאשם והודה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נתבקש תסקיר משלים של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בתסקיר המשלים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שהוגש ביום </w:t>
      </w:r>
      <w:r>
        <w:rPr>
          <w:rFonts w:cs="FrankRuehl" w:ascii="FrankRuehl" w:hAnsi="FrankRuehl"/>
          <w:sz w:val="28"/>
          <w:szCs w:val="28"/>
        </w:rPr>
        <w:t>19.10.22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ציינה קצינת המבחן כי הנאשם עדיין מתקשה לקחת אחריות על מעשיו ועומד על טענתו כי הורשע על לא עוול בכפו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 שבה קצינת המבחן על המלצתה הקודמת להשית על הנאשם עונש 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בטיעוניה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על הערכים המוגנים שנפגעו ממעשי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פוטנציאל הנזק הגלום בהם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 התוצאות הרות האסון הנגרמות באופן תדיר ממעשים מעין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 הדגישה כי הנשק לא נתפס עד היום ואין לדעת איזה שימוש נעשה 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עמדה על מגמת ההחמרה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וטענה למתחם עונש הולם הנע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מאסר על תנאי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לנאשם היא הצביעה על כך שמתסקיר שירות המבחן עולה כי הו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 מתקשה להתבונן במשמעותן של העבירות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חומרתן והשלכותיהן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הוא הוא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מתקשה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בלקיחת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מאידך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בנאשם נעדר עבר פלילי שהודה במיוחס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נתבקש לגזור את עונשו של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בשליש התחתון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ולהשית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 מאסר על תנאי מרתיע וקנס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 על הזמן הרב שחלף מאז האירוע ועד הגשת כתב האישום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כעשרה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הזמן שחלף מאז ביצוע העבירה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הצביע על כך שהנאשם לא היה הדמות הדומיננטית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אם עבד אל רזאק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גם מי שירה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והורשע בעבירות נוספות ונשלח למאסר לתקופה של ארבע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העונש ההולם מקרה זה יכול להתחיל גם במאסר שירוצה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 תמך טיעוניו בפסיקה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גם עמד על כך שמדובר באדם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שבמועד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ביצוע העבירה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טרם מלאו לו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נעדר עבר פלילי עד ביצוע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ומאז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הודה במיוחס לו וחסך זמן שיפוטי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גם היה במעצר בית מלא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תקופה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מכן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שהה במעצר בית 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 לו עתרה המאשימה אינו תואם את נסיבות המקרה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הנאשם הדגיש כי הנאשם עומד על נטילת האחריות ודבריו לקצינת המבחן נבעו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מתסכול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 הבית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הארוך בו שהה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כשהמצב הכלכלי של משפחתו אינו טוב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ביקש אפוא להשית על הנאשם עונש 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וציין כי שליחתו למאסר מאחורי סורג ובריח עלולה לדרדר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החברתיים המוגנים באמצעות 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שמירה על שלמות גופו ורכושו של אדם ומניעת פגיעה משמעותית בו כתוצאה משימוש בנשק חם על ידי מי שאינו מיומן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 יכול להיגרם הן בשל שימוש בנשק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בשל אפשרות הגעתו לידי גורמים שיבצעו באמצעותו עבירות פליליות חמורות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ציין פעמים רבות את החומרה הגלומה בעבירות נשק ופוטנציאל הפגיעה בנפש וברכוש שעלולים להיגרם כתוצאה מכך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ואת הצורך בהחמרת הענישה לצורך מיגור התופעה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סובח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5.11.19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בראנסי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16.08.18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)).</w:t>
      </w:r>
      <w:r>
        <w:rPr>
          <w:rFonts w:cs="Times New Roman"/>
          <w:color w:val="000000"/>
          <w:sz w:val="27"/>
          <w:szCs w:val="27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הכלל הוא כי בגין עבירות נשק כאלו העונש הראוי הוא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באשר למדיניות הענישה הנוהגת ראו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280" w:after="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66542-05-20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אבו נאב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25.01.21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נקבע מתחם של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 בעבירות של רכישת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החזקת נשק ותחמושת וירי במקום מגורים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שם גם ההפניות לגזרי דין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41276-06-17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בארין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17.07.18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נקבע מתחם של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במקרה של נשיאת נשק ותחמושת וירי בסמוך למקום מגורים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360" w:before="0" w:after="28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52515-03-20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סנדוקה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19.10.20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נקבע מתחם של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בעבירה של החזקת נשק בלבד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וראו שם גם ההפניות לגזרי דין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 מתן גזרי דין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מגמת ההחמרה נמשכת והולכת נוכח נפיצותן של עבירות הנשק והנזקים הנגרמים לציבור בעטיין של 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במסגרת תיקון </w:t>
      </w:r>
      <w:r>
        <w:rPr>
          <w:rFonts w:cs="FrankRuehl" w:ascii="FrankRuehl" w:hAnsi="FrankRuehl"/>
          <w:color w:val="000000"/>
          <w:sz w:val="28"/>
          <w:szCs w:val="28"/>
        </w:rPr>
        <w:t>140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הוראת שעה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הורה המחוקק על עונש מינימום בעבירות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שלא יפחת מרבע העונש המרבי שנקבע לאותה 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זאת נוכח העלייה הרבה בעבירות נשק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אשר הביאו ומביאים כמעט יום יום לקרבנות בגוף ובנפש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והגם שהתיקון אינו חל על מקרה זה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הוא מצדיק את מגמת ההחמרה בענישה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השוו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: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4456/21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אבו עבסה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23.01.22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8869/21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קואסמה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13.03.22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28.07.22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ובפרט לאחרונה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מדינת ישראל נ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פלוני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14.09.22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אין מדובר אך בנשיאה של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אם גם בירי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שאמנם נעשה שלא בתוך שכונת מגורים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עדים אנו לא פעם למקרים בהם כדורים תועים הנורים סתם פוגעים באזרחים תמימים המצויים במרחק ממקום הירי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יש לקבוע מתחם עונש הולם למעשה העבירה שביצע הנאשם 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לערך החברתי הנפגע בו טמון סיכון משמעותי לחיי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למדיניות הענישה הנהוגה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 הנע בין מאסר לתקופה 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עד למאסר של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הציג פסיקה בה הושת עונש מאסר בעבודות שירות בעבירות דומות ובנסיבות דומות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דא עקא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שבאותם מקרים מדובר היה בסטייה ממתחם העונש ההולם בשל שיקולי שיקום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כשהשיקום היה מובהק וברור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שאין כן במקרה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הודאה בבית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מתקשה בנטילת האחריות באופן מהותי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ואינו עושה מעשים שיש בהם כדי להצביע על התקדמות בדרך של שיקום שיהיה בה כדי להבטיח שהוא לא ישוב על מעשיו בעתיד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יליד </w:t>
      </w:r>
      <w:r>
        <w:rPr>
          <w:rFonts w:cs="FrankRuehl" w:ascii="FrankRuehl" w:hAnsi="FrankRuehl"/>
          <w:sz w:val="28"/>
          <w:szCs w:val="28"/>
        </w:rPr>
        <w:t>1999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כיום בן </w:t>
      </w: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הודה במיוחס לו תוך כדי שמיעת ההוכחות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מתסקירי שירות המבחן עולה כי נטילת האחריות לא נעשתה במובנה המהותי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גם לא שיתף פעולה עם הממונה על עבודות השירות שעה שהוא נשלח אליו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ניתן להתעלם מכך שהעבירות בוצעו בטרם מלאו לו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ומאז ועד היום הוא לא ביצע כל עבירה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לתת את הדעת גם על חלוף הזמן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 הבית המלא והחלקי בו שהה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ושאר נסיבותיו האישיות כפי שפורטו בתסקיר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 לב לאמור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סבור כי יש לקבוע את עונשו של הנאשם בסמוך לרף התחתון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tLeast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tLeast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color w:val="000000"/>
          <w:sz w:val="28"/>
          <w:szCs w:val="28"/>
        </w:rPr>
        <w:t>18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אני משית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אפוא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על הנאשם את העונשים הבאים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:</w:t>
      </w:r>
    </w:p>
    <w:p>
      <w:pPr>
        <w:pStyle w:val="Normal"/>
        <w:spacing w:lineRule="atLeast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bidi w:val="1"/>
        <w:spacing w:lineRule="auto" w:line="360" w:before="280" w:after="28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12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בפועל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בניכוי ימי מעצרו מיום </w:t>
      </w:r>
      <w:r>
        <w:rPr>
          <w:rFonts w:cs="FrankRuehl" w:ascii="FrankRuehl" w:hAnsi="FrankRuehl"/>
          <w:color w:val="000000"/>
          <w:sz w:val="28"/>
          <w:szCs w:val="28"/>
        </w:rPr>
        <w:t>5.07.21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עד ליום </w:t>
      </w:r>
      <w:r>
        <w:rPr>
          <w:rFonts w:cs="FrankRuehl" w:ascii="FrankRuehl" w:hAnsi="FrankRuehl"/>
          <w:color w:val="000000"/>
          <w:sz w:val="28"/>
          <w:szCs w:val="28"/>
        </w:rPr>
        <w:t>8.07.21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bidi w:val="1"/>
        <w:spacing w:lineRule="auto" w:line="360"/>
        <w:ind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יתאם את כניסתו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למאסר עם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ענף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אבחון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ומיון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של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שירות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בתי הסוהר בטלפונים </w:t>
      </w:r>
      <w:r>
        <w:rPr>
          <w:rFonts w:cs="FrankRuehl" w:ascii="FrankRuehl" w:hAnsi="FrankRuehl"/>
          <w:color w:val="000000"/>
          <w:sz w:val="28"/>
          <w:szCs w:val="28"/>
        </w:rPr>
        <w:t>08-9787377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color w:val="000000"/>
          <w:sz w:val="28"/>
          <w:szCs w:val="28"/>
        </w:rPr>
        <w:t>08-9787336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ככל שלא יקבל הנאשם הנחיה אחרת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עליו להתייצב עד ליום </w:t>
      </w:r>
      <w:r>
        <w:rPr>
          <w:rFonts w:cs="FrankRuehl" w:ascii="FrankRuehl" w:hAnsi="FrankRuehl"/>
          <w:color w:val="000000"/>
          <w:sz w:val="28"/>
          <w:szCs w:val="28"/>
        </w:rPr>
        <w:t>22.01.2023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בשעה </w:t>
      </w:r>
      <w:r>
        <w:rPr>
          <w:rFonts w:cs="FrankRuehl" w:ascii="FrankRuehl" w:hAnsi="FrankRuehl"/>
          <w:color w:val="000000"/>
          <w:sz w:val="28"/>
          <w:szCs w:val="28"/>
        </w:rPr>
        <w:t>9:00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במתקן המעצר בבית סוהר ניצן ברמלה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עם תעודה מזהה והעתק גזר הדין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 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280" w:after="0"/>
        <w:ind w:hanging="360" w:start="720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</w:rPr>
        <w:t>6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על תנאי שלא ירוצו אלא אם יעבור תוך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מיום שחרורו ממאסר עבירת נשק מסוג פשע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spacing w:lineRule="auto" w:line="360" w:before="0" w:after="280"/>
        <w:ind w:hanging="360" w:start="720" w:end="0"/>
        <w:jc w:val="both"/>
        <w:rPr>
          <w:color w:val="000000"/>
          <w:sz w:val="27"/>
          <w:szCs w:val="27"/>
        </w:rPr>
      </w:pP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חודשי מאסר על תנאי שלא ירוצו אלא אם יעבור תוך </w:t>
      </w:r>
      <w:r>
        <w:rPr>
          <w:rFonts w:cs="FrankRuehl" w:ascii="FrankRuehl" w:hAnsi="FrankRuehl"/>
          <w:color w:val="000000"/>
          <w:sz w:val="28"/>
          <w:szCs w:val="28"/>
        </w:rPr>
        <w:t>3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שנים מיום שחרורו ממאסר עבירת נשק מסוג עוון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זכות ערעור לבית המשפט ה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עליון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בתוך </w:t>
      </w:r>
      <w:r>
        <w:rPr>
          <w:rFonts w:cs="FrankRuehl" w:ascii="FrankRuehl" w:hAnsi="FrankRuehl"/>
          <w:color w:val="000000"/>
          <w:sz w:val="28"/>
          <w:szCs w:val="28"/>
        </w:rPr>
        <w:t>45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tLeast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11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טבת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דצמבר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35397-07-21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לית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עאצי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8"/>
        <w:szCs w:val="28"/>
        <w:rFonts w:ascii="FrankRuehl" w:hAnsi="FrankRuehl" w:cs="FrankRueh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FrankRueh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FrankRuehl" w:hAnsi="FrankRuehl" w:cs="FrankRuehl"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340a.a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0a.a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23750625" TargetMode="External"/><Relationship Id="rId12" Type="http://schemas.openxmlformats.org/officeDocument/2006/relationships/hyperlink" Target="http://www.nevo.co.il/case/26714559" TargetMode="External"/><Relationship Id="rId13" Type="http://schemas.openxmlformats.org/officeDocument/2006/relationships/hyperlink" Target="http://www.nevo.co.il/case/22746666" TargetMode="External"/><Relationship Id="rId14" Type="http://schemas.openxmlformats.org/officeDocument/2006/relationships/hyperlink" Target="http://www.nevo.co.il/case/2656849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7734980" TargetMode="External"/><Relationship Id="rId17" Type="http://schemas.openxmlformats.org/officeDocument/2006/relationships/hyperlink" Target="http://www.nevo.co.il/case/28200855" TargetMode="External"/><Relationship Id="rId18" Type="http://schemas.openxmlformats.org/officeDocument/2006/relationships/hyperlink" Target="http://www.nevo.co.il/case/28697227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2024-05-05T08:23:00Z</dcterms:created>
  <dc:creator> </dc:creator>
  <dc:description/>
  <cp:keywords/>
  <dc:language>en-IL</dc:language>
  <cp:lastModifiedBy>h1</cp:lastModifiedBy>
  <dcterms:modified xsi:type="dcterms:W3CDTF">2024-05-05T08:23:00Z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לית' עאצי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25824863;23750625;26714559;22746666;26568495;27734980;28200855;28697227;28883087</vt:lpwstr>
  </property>
  <property fmtid="{D5CDD505-2E9C-101B-9397-08002B2CF9AE}" pid="9" name="CITY">
    <vt:lpwstr>י-ם</vt:lpwstr>
  </property>
  <property fmtid="{D5CDD505-2E9C-101B-9397-08002B2CF9AE}" pid="10" name="DATE">
    <vt:lpwstr>20221227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אילן סלע</vt:lpwstr>
  </property>
  <property fmtid="{D5CDD505-2E9C-101B-9397-08002B2CF9AE}" pid="14" name="LAWLISTTMP1">
    <vt:lpwstr>70301/144;340a.a;029</vt:lpwstr>
  </property>
  <property fmtid="{D5CDD505-2E9C-101B-9397-08002B2CF9AE}" pid="15" name="LAWYER">
    <vt:lpwstr>עיסא מוחמדיה;ברכה בן אדרת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35397</vt:lpwstr>
  </property>
  <property fmtid="{D5CDD505-2E9C-101B-9397-08002B2CF9AE}" pid="22" name="NEWPARTB">
    <vt:lpwstr>07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390020221227</vt:lpwstr>
  </property>
  <property fmtid="{D5CDD505-2E9C-101B-9397-08002B2CF9AE}" pid="34" name="TYPE_N_DATE">
    <vt:lpwstr>39020221227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