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35702-02-13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12"/>
                <w:szCs w:val="12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300152196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מסאוורת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b/>
          <w:bCs/>
          <w:rtl w:val="true"/>
        </w:rPr>
        <w:t xml:space="preserve">  + </w:t>
      </w:r>
      <w:hyperlink r:id="rId18"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 </w:t>
        </w:r>
      </w:hyperlink>
      <w:r>
        <w:rPr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+ </w:t>
      </w:r>
      <w:hyperlink r:id="rId19">
        <w:r>
          <w:rPr>
            <w:rStyle w:val="Hyperlink"/>
            <w:b/>
            <w:bCs/>
            <w:color w:val="0000FF"/>
            <w:u w:val="single"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-</w:t>
        <w:tab/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tl w:val="true"/>
        </w:rPr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המקימות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סדיקה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1947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סדיקה</w:t>
      </w:r>
      <w:r>
        <w:rPr>
          <w:rtl w:val="true"/>
        </w:rPr>
        <w:t xml:space="preserve">")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אמנה</w:t>
      </w:r>
      <w:r>
        <w:rPr>
          <w:rtl w:val="true"/>
        </w:rPr>
        <w:t xml:space="preserve">") </w:t>
      </w:r>
      <w:r>
        <w:rPr>
          <w:rtl w:val="true"/>
        </w:rPr>
        <w:t>וסבתו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חאמיס</w:t>
      </w:r>
      <w:r>
        <w:rPr>
          <w:rtl w:val="true"/>
        </w:rPr>
        <w:t xml:space="preserve">").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01.02.13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חוסין</w:t>
      </w:r>
      <w:r>
        <w:rPr>
          <w:rtl w:val="true"/>
        </w:rPr>
        <w:t xml:space="preserve">"),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לחאמיס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לכלב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36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16/9/13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23/10/13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.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והטראומות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3/11/10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: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11/6/07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16/12/13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18/12/13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בתעבורה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3/11/05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17.12.13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24317-09-12</w:t>
        </w:r>
      </w:hyperlink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חדרה</w:t>
      </w:r>
      <w:r>
        <w:rPr>
          <w:rtl w:val="true"/>
        </w:rPr>
        <w:t xml:space="preserve">"),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אישרתי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גאווזי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tl w:val="true"/>
        </w:rPr>
        <w:t xml:space="preserve">, </w:t>
      </w:r>
      <w:r>
        <w:rPr>
          <w:rtl w:val="true"/>
        </w:rPr>
        <w:t>וכיחיד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להצדיק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27471-03-10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4517/04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אחמד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מסארווה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119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7.2.13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ירגיש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והפנה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18/3/13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7.2.13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רוסק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  <w:b/>
          <w:bCs/>
          <w:u w:val="single"/>
        </w:rPr>
      </w:pPr>
      <w:r>
        <w:rPr>
          <w:rFonts w:cs="Arial (W1);Arial" w:ascii="Arial (W1);Arial" w:hAnsi="Arial (W1);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 (W1);Arial" w:ascii="Arial (W1);Arial" w:hAnsi="Arial (W1);Arial"/>
        </w:rPr>
        <w:t>14</w:t>
      </w:r>
      <w:r>
        <w:rPr>
          <w:rFonts w:cs="Arial (W1);Arial" w:ascii="Arial (W1);Arial" w:hAnsi="Arial (W1);Arial"/>
          <w:rtl w:val="true"/>
        </w:rPr>
        <w:t>.</w:t>
        <w:tab/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30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 (W1);Arial" w:ascii="Arial (W1);Arial" w:hAnsi="Arial (W1);Arial"/>
            <w:color w:val="0000FF"/>
            <w:u w:val="single"/>
          </w:rPr>
          <w:t>40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ב</w:t>
        </w:r>
      </w:hyperlink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</w:t>
      </w:r>
      <w:hyperlink r:id="rId31">
        <w:r>
          <w:rPr>
            <w:rStyle w:val="Hyperlink"/>
            <w:rFonts w:ascii="Arial (W1);Arial" w:hAnsi="Arial (W1);Arial" w:cs="Arial (W1);Arial"/>
            <w:rtl w:val="true"/>
          </w:rPr>
          <w:t>חוק</w:t>
        </w:r>
        <w:r>
          <w:rPr>
            <w:rStyle w:val="Hyperlink"/>
            <w:rFonts w:ascii="Arial (W1);Arial" w:hAnsi="Arial (W1);Arial" w:cs="Arial (W1);Arial"/>
            <w:rtl w:val="true"/>
          </w:rPr>
          <w:t xml:space="preserve"> </w:t>
        </w:r>
        <w:r>
          <w:rPr>
            <w:rStyle w:val="Hyperlink"/>
            <w:rFonts w:ascii="Arial (W1);Arial" w:hAnsi="Arial (W1);Arial" w:cs="Arial (W1);Arial"/>
            <w:rtl w:val="true"/>
          </w:rPr>
          <w:t>העונשין</w:t>
        </w:r>
      </w:hyperlink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תוקן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בתיקון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התשע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ב</w:t>
      </w:r>
      <w:r>
        <w:rPr>
          <w:rFonts w:cs="Arial (W1);Arial" w:ascii="Arial (W1);Arial" w:hAnsi="Arial (W1);Arial"/>
          <w:rtl w:val="true"/>
        </w:rPr>
        <w:t xml:space="preserve">- </w:t>
      </w:r>
      <w:r>
        <w:rPr>
          <w:rFonts w:ascii="Arial (W1);Arial" w:hAnsi="Arial (W1);Arial" w:cs="Arial (W1);Arial"/>
          <w:rtl w:val="true"/>
        </w:rPr>
        <w:t>תיקון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</w:rPr>
        <w:t>113</w:t>
      </w:r>
      <w:r>
        <w:rPr>
          <w:rFonts w:cs="Arial (W1);Arial" w:ascii="Arial (W1);Arial" w:hAnsi="Arial (W1);Arial"/>
          <w:rtl w:val="true"/>
        </w:rPr>
        <w:t>), "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העיקרון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המנחה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בענישה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הוא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קיומו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יחס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הולם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בין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חומרת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מעשה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העבירה</w:t>
      </w:r>
      <w:r>
        <w:rPr>
          <w:rFonts w:cs="Arial (W1);Arial" w:ascii="Arial (W1);Arial" w:hAnsi="Arial (W1);Arial"/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בנסיבותיה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ומידת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אשמו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הנאשם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ובין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סוג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ומידת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העונש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המוטל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עליו</w:t>
      </w:r>
      <w:r>
        <w:rPr>
          <w:rFonts w:cs="Arial (W1);Arial" w:ascii="Arial (W1);Arial" w:hAnsi="Arial (W1);Arial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פי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עיקרון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מנחה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זה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ביהמ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לקבוע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בהתאם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color w:val="000000"/>
          <w:rtl w:val="true"/>
        </w:rPr>
        <w:t>ל</w:t>
      </w:r>
      <w:hyperlink r:id="rId32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 (W1);Arial" w:ascii="Arial (W1);Arial" w:hAnsi="Arial (W1);Arial"/>
            <w:color w:val="0000FF"/>
            <w:u w:val="single"/>
          </w:rPr>
          <w:t>40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ג</w:t>
        </w:r>
      </w:hyperlink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>: "</w:t>
      </w:r>
      <w:r>
        <w:rPr>
          <w:rFonts w:ascii="Arial (W1);Arial" w:hAnsi="Arial (W1);Arial" w:cs="Arial (W1);Arial"/>
          <w:b/>
          <w:b/>
          <w:bCs/>
          <w:rtl w:val="true"/>
        </w:rPr>
        <w:t>מתחם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עונש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הולם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למעשה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העבירה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שביצע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הנאשם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בהתאם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לעיקרון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המנחה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ובבואו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לקבוע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מתחם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הענישה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ביהמ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להביא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בחשבון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ארבעה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פרמטרים</w:t>
      </w:r>
      <w:r>
        <w:rPr>
          <w:rFonts w:ascii="Arial (W1);Arial" w:hAnsi="Arial (W1);Arial" w:cs="Arial (W1);Arial"/>
          <w:rtl w:val="true"/>
        </w:rPr>
        <w:t xml:space="preserve">  </w:t>
      </w:r>
      <w:r>
        <w:rPr>
          <w:rFonts w:ascii="Arial (W1);Arial" w:hAnsi="Arial (W1);Arial" w:cs="Arial (W1);Arial"/>
          <w:rtl w:val="true"/>
        </w:rPr>
        <w:t>ואלה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הם</w:t>
      </w:r>
      <w:r>
        <w:rPr>
          <w:rFonts w:cs="Arial (W1);Arial" w:ascii="Arial (W1);Arial" w:hAnsi="Arial (W1);Arial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 (W1);Arial" w:hAnsi="Arial (W1);Arial" w:cs="Arial (W1);Arial"/>
          <w:rtl w:val="true"/>
        </w:rPr>
        <w:t>א</w:t>
      </w:r>
      <w:r>
        <w:rPr>
          <w:rFonts w:cs="Arial (W1);Arial" w:ascii="Arial (W1);Arial" w:hAnsi="Arial (W1);Arial"/>
          <w:rtl w:val="true"/>
        </w:rPr>
        <w:t>.</w:t>
        <w:tab/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הערך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החברתי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שנפגע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מביצוע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העבירה</w:t>
      </w:r>
      <w:r>
        <w:rPr>
          <w:rFonts w:cs="Arial (W1);Arial" w:ascii="Arial (W1);Arial" w:hAnsi="Arial (W1);Arial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 (W1);Arial" w:hAnsi="Arial (W1);Arial" w:cs="Arial (W1);Arial"/>
          <w:rtl w:val="true"/>
        </w:rPr>
        <w:t>ב</w:t>
      </w:r>
      <w:r>
        <w:rPr>
          <w:rFonts w:cs="Arial (W1);Arial" w:ascii="Arial (W1);Arial" w:hAnsi="Arial (W1);Arial"/>
          <w:rtl w:val="true"/>
        </w:rPr>
        <w:t>.</w:t>
        <w:tab/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מידת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הפגיעה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בערך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החברתי</w:t>
      </w:r>
      <w:r>
        <w:rPr>
          <w:rFonts w:cs="Arial (W1);Arial" w:ascii="Arial (W1);Arial" w:hAnsi="Arial (W1);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 (W1);Arial" w:hAnsi="Arial (W1);Arial" w:cs="Arial (W1);Arial"/>
          <w:rtl w:val="true"/>
        </w:rPr>
        <w:t>ג</w:t>
      </w:r>
      <w:r>
        <w:rPr>
          <w:rFonts w:cs="Arial (W1);Arial" w:ascii="Arial (W1);Arial" w:hAnsi="Arial (W1);Arial"/>
          <w:rtl w:val="true"/>
        </w:rPr>
        <w:t>.</w:t>
        <w:tab/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מדיניות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הענישה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הנהוגה</w:t>
      </w:r>
      <w:r>
        <w:rPr>
          <w:rFonts w:cs="Arial (W1);Arial" w:ascii="Arial (W1);Arial" w:hAnsi="Arial (W1);Arial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 (W1);Arial" w:hAnsi="Arial (W1);Arial" w:cs="Arial (W1);Arial"/>
          <w:rtl w:val="true"/>
        </w:rPr>
        <w:t>ד</w:t>
      </w:r>
      <w:r>
        <w:rPr>
          <w:rFonts w:cs="Arial (W1);Arial" w:ascii="Arial (W1);Arial" w:hAnsi="Arial (W1);Arial"/>
          <w:rtl w:val="true"/>
        </w:rPr>
        <w:t>.</w:t>
        <w:tab/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הנסיבות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הקשורות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בביצוע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העבירה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כאמור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בסעיף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cs="Arial (W1);Arial" w:ascii="Arial (W1);Arial" w:hAnsi="Arial (W1);Arial"/>
          <w:b/>
          <w:bCs/>
        </w:rPr>
        <w:t>40</w:t>
      </w:r>
      <w:r>
        <w:rPr>
          <w:rFonts w:ascii="Arial (W1);Arial" w:hAnsi="Arial (W1);Arial" w:cs="Arial (W1);Arial"/>
          <w:b/>
          <w:b/>
          <w:bCs/>
          <w:rtl w:val="true"/>
        </w:rPr>
        <w:t>ט</w:t>
      </w:r>
      <w:r>
        <w:rPr>
          <w:rFonts w:cs="Arial (W1);Arial" w:ascii="Arial (W1);Arial" w:hAnsi="Arial (W1);Arial"/>
          <w:b/>
          <w:bCs/>
          <w:rtl w:val="true"/>
        </w:rPr>
        <w:t>...</w:t>
      </w:r>
      <w:r>
        <w:rPr>
          <w:rFonts w:cs="Arial (W1);Arial" w:ascii="Arial (W1);Arial" w:hAnsi="Arial (W1);Arial"/>
          <w:rtl w:val="true"/>
        </w:rPr>
        <w:t xml:space="preserve">".  </w:t>
      </w:r>
    </w:p>
    <w:p>
      <w:pPr>
        <w:pStyle w:val="Normal"/>
        <w:spacing w:lineRule="auto" w:line="360"/>
        <w:ind w:firstLine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</w:rPr>
        <w:t>15</w:t>
      </w:r>
      <w:r>
        <w:rPr>
          <w:rFonts w:cs="Arial (W1);Arial" w:ascii="Arial (W1);Arial" w:hAnsi="Arial (W1);Arial"/>
          <w:rtl w:val="true"/>
        </w:rPr>
        <w:t>.</w:t>
        <w:tab/>
      </w:r>
      <w:hyperlink r:id="rId33"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 (W1);Arial" w:ascii="Arial (W1);Arial" w:hAnsi="Arial (W1);Arial"/>
            <w:color w:val="0000FF"/>
            <w:u w:val="single"/>
          </w:rPr>
          <w:t>40</w:t>
        </w:r>
        <w:r>
          <w:rPr>
            <w:rStyle w:val="Hyperlink"/>
            <w:rFonts w:ascii="Arial (W1);Arial" w:hAnsi="Arial (W1);Arial" w:cs="Arial (W1);Arial"/>
            <w:color w:val="0000FF"/>
            <w:u w:val="single"/>
            <w:rtl w:val="true"/>
          </w:rPr>
          <w:t>ט</w:t>
        </w:r>
      </w:hyperlink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קובע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הנסיבות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הקשורות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בביצוע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העבירה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יביא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ביהמ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בחשבון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בבואו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לקבוע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מתחם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הענישה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ההולם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ככל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שהוא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סבור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משפיעות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חומרת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מעשה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העבירה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אשמו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הנאשם</w:t>
      </w:r>
      <w:r>
        <w:rPr>
          <w:rFonts w:cs="Arial (W1);Arial" w:ascii="Arial (W1);Arial" w:hAnsi="Arial (W1);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</w:rPr>
        <w:t>16</w:t>
      </w:r>
      <w:r>
        <w:rPr>
          <w:rFonts w:cs="Arial (W1);Arial" w:ascii="Arial (W1);Arial" w:hAnsi="Arial (W1);Arial"/>
          <w:rtl w:val="true"/>
        </w:rPr>
        <w:t>.</w:t>
        <w:tab/>
      </w:r>
      <w:r>
        <w:rPr>
          <w:rFonts w:ascii="Arial (W1);Arial" w:hAnsi="Arial (W1);Arial" w:cs="Arial (W1);Arial"/>
          <w:rtl w:val="true"/>
        </w:rPr>
        <w:t>הנאשם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הורשע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בביצוע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עבירות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חמורות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הפוגעות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בערך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המוגן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זכות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האדם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לשלמות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גופו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בערך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המוגן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שלום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הציבור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בתחושת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הביטחון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ובשלוות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הנפש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הציבור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הפרט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הזכאי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לדעת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שהוא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מוגן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בביתו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מחוצה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יכול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להלך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במקומות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ציבוריים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חשש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שמא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יותקף</w:t>
      </w:r>
      <w:r>
        <w:rPr>
          <w:rFonts w:cs="Arial (W1);Arial" w:ascii="Arial (W1);Arial" w:hAnsi="Arial (W1);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cs="Arial (W1);Arial"/>
        </w:rPr>
      </w:pPr>
      <w:r>
        <w:rPr>
          <w:rFonts w:ascii="Arial (W1);Arial" w:hAnsi="Arial (W1);Arial" w:cs="Arial (W1);Arial"/>
          <w:rtl w:val="true"/>
        </w:rPr>
        <w:t>הנאשם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שלפניי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בחר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בדרך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אלימה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להביע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עמדתו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ביחס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לחילופי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הדברים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שהתפתחו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אחיו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לבין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אחת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מהמתלוננות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וזמן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קצר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לאחר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חילופי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דברים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הגיע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הנאשם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כשהוא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מצויד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בנשק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שמסוגל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קליעים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בכוחו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להמית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אדם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סמוך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למתחם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הבית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מתגוררות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המתלוננות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כיוון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נשקו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לעבר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סדיקה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וירה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</w:rPr>
        <w:t>4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יריות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לעברה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>בהמשך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איים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הנאשם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אמינה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ירצח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ילדיה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בכוונה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להפחידה</w:t>
      </w:r>
      <w:r>
        <w:rPr>
          <w:rFonts w:cs="Arial (W1);Arial" w:ascii="Arial (W1);Arial" w:hAnsi="Arial (W1)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cs="Arial (W1);Arial"/>
        </w:rPr>
      </w:pPr>
      <w:r>
        <w:rPr>
          <w:rFonts w:ascii="Arial (W1);Arial" w:hAnsi="Arial (W1);Arial" w:cs="Arial (W1);Arial"/>
          <w:rtl w:val="true"/>
        </w:rPr>
        <w:t>בנסיבות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עוצמת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הפגיעה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בערכים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המוגנים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הינה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גבוהה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>עבירות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אלימות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בפרט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כאלה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המבוצעות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בנסיבות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כפי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אלה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אשר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היו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בענייננו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בהן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ירה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הנאשם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מספר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יריות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לעבר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סדיקה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בעיבורו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יישוב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ואיים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אמנה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והכל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 xml:space="preserve">- </w:t>
      </w:r>
      <w:r>
        <w:rPr>
          <w:rFonts w:ascii="Arial (W1);Arial" w:hAnsi="Arial (W1);Arial" w:cs="Arial (W1);Arial"/>
          <w:rtl w:val="true"/>
        </w:rPr>
        <w:t>על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בכך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ללא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סיבה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ממשית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פוגעות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פגיעה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משמעותית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בערכים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החברתיים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שנזכרו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לעיל</w:t>
      </w:r>
      <w:r>
        <w:rPr>
          <w:rFonts w:cs="Arial (W1);Arial" w:ascii="Arial (W1);Arial" w:hAnsi="Arial (W1)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אילון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8-9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286" w:end="540"/>
        <w:jc w:val="both"/>
        <w:rPr>
          <w:b/>
          <w:bCs/>
          <w:sz w:val="20"/>
          <w:szCs w:val="20"/>
        </w:rPr>
      </w:pPr>
      <w:r>
        <w:rPr>
          <w:sz w:val="18"/>
          <w:szCs w:val="18"/>
          <w:rtl w:val="true"/>
        </w:rPr>
        <w:br/>
      </w:r>
      <w:r>
        <w:rPr>
          <w:b/>
          <w:bCs/>
          <w:sz w:val="20"/>
          <w:szCs w:val="20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הציבורי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התנהגות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גופו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מתוכו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חמורה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מוסריות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נורמות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סוג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החמורים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שבהתנהגות</w:t>
      </w:r>
      <w:r>
        <w:rPr>
          <w:b/>
          <w:bCs/>
          <w:sz w:val="20"/>
          <w:szCs w:val="20"/>
          <w:rtl w:val="true"/>
        </w:rPr>
        <w:t>".</w:t>
      </w:r>
    </w:p>
    <w:p>
      <w:pPr>
        <w:pStyle w:val="Normal"/>
        <w:spacing w:lineRule="auto" w:line="360"/>
        <w:ind w:start="746" w:end="54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ירון רייכמן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7.2.2005</w:t>
      </w:r>
      <w:r>
        <w:rPr>
          <w:rFonts w:cs="Arial" w:ascii="Arial" w:hAnsi="Arial"/>
          <w:rtl w:val="true"/>
        </w:rPr>
        <w:t>).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1440" w:end="540"/>
        <w:jc w:val="both"/>
        <w:rPr>
          <w:sz w:val="22"/>
          <w:szCs w:val="22"/>
        </w:rPr>
      </w:pPr>
      <w:r>
        <w:rPr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נתקלים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בריונות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ידענו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בעבר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שאם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יישבו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צעירים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שאינם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צעירים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חילוקי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דעות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שביניהם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בסכינים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שנעצו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בגופו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הזולת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- '</w:t>
      </w:r>
      <w:r>
        <w:rPr>
          <w:b/>
          <w:b/>
          <w:bCs/>
          <w:sz w:val="22"/>
          <w:sz w:val="22"/>
          <w:szCs w:val="22"/>
          <w:rtl w:val="true"/>
        </w:rPr>
        <w:t>תת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הסכין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קראנו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לתופעה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ממאירה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הנה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שמא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נאמר</w:t>
      </w:r>
      <w:r>
        <w:rPr>
          <w:b/>
          <w:bCs/>
          <w:sz w:val="22"/>
          <w:szCs w:val="22"/>
          <w:rtl w:val="true"/>
        </w:rPr>
        <w:t xml:space="preserve">: </w:t>
      </w:r>
      <w:r>
        <w:rPr>
          <w:b/>
          <w:b/>
          <w:bCs/>
          <w:sz w:val="22"/>
          <w:sz w:val="22"/>
          <w:szCs w:val="22"/>
          <w:rtl w:val="true"/>
        </w:rPr>
        <w:t>ירדנו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 xml:space="preserve">- </w:t>
      </w:r>
      <w:r>
        <w:rPr>
          <w:b/>
          <w:b/>
          <w:bCs/>
          <w:sz w:val="22"/>
          <w:sz w:val="22"/>
          <w:szCs w:val="22"/>
          <w:rtl w:val="true"/>
        </w:rPr>
        <w:t>ברמה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ובחומרה</w:t>
      </w:r>
      <w:r>
        <w:rPr>
          <w:b/>
          <w:bCs/>
          <w:sz w:val="22"/>
          <w:szCs w:val="22"/>
          <w:rtl w:val="true"/>
        </w:rPr>
        <w:t xml:space="preserve">;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יישוב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סכסוכים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יישוב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סכסוכים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חם</w:t>
      </w:r>
      <w:r>
        <w:rPr>
          <w:b/>
          <w:bCs/>
          <w:sz w:val="22"/>
          <w:szCs w:val="22"/>
          <w:rtl w:val="true"/>
        </w:rPr>
        <w:t>. '</w:t>
      </w:r>
      <w:r>
        <w:rPr>
          <w:b/>
          <w:b/>
          <w:bCs/>
          <w:sz w:val="22"/>
          <w:sz w:val="22"/>
          <w:szCs w:val="22"/>
          <w:rtl w:val="true"/>
        </w:rPr>
        <w:t>סכסוכים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קראנו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לאותם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חילוקי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דעות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שאנשים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מבקשים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ליישבם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באלימות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קשה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שלמרבה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התמיהה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והצער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המדובר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ברוב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המקרים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בסכסוכים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בסכסוכים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שניתן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לכנותם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סכסוכי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/>
          <w:bCs/>
          <w:sz w:val="22"/>
          <w:sz w:val="22"/>
          <w:szCs w:val="22"/>
          <w:rtl w:val="true"/>
        </w:rPr>
        <w:t>זוטא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sz w:val="22"/>
          <w:szCs w:val="22"/>
          <w:rtl w:val="true"/>
        </w:rPr>
        <w:t>[...]</w:t>
      </w:r>
      <w:r>
        <w:rPr>
          <w:b/>
          <w:bCs/>
          <w:sz w:val="22"/>
          <w:szCs w:val="22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firstLine="720" w:start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hd w:fill="FFFFFF" w:val="clear"/>
        <w:spacing w:lineRule="auto" w:line="360"/>
        <w:ind w:start="1440" w:end="540"/>
        <w:jc w:val="both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נוראה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פשתה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בחברתנו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כמחלה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ממארת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וחובה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המוטלת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עלינו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להעלות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תרומתו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למלחמה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sz w:val="22"/>
          <w:szCs w:val="22"/>
          <w:rtl w:val="true"/>
        </w:rPr>
        <w:t>[...]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שומה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לשוות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עינינו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צורכי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שיקומו</w:t>
      </w:r>
      <w:r>
        <w:rPr>
          <w:b/>
          <w:bCs/>
          <w:sz w:val="22"/>
          <w:szCs w:val="22"/>
          <w:rtl w:val="true"/>
        </w:rPr>
        <w:t xml:space="preserve">;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משפחתו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הסובלת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מעשיו</w:t>
      </w:r>
      <w:r>
        <w:rPr>
          <w:b/>
          <w:bCs/>
          <w:sz w:val="22"/>
          <w:szCs w:val="22"/>
          <w:rtl w:val="true"/>
        </w:rPr>
        <w:t xml:space="preserve">;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הנפגעים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ממעשיו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הנפגעים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ממעשים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/>
          <w:bCs/>
          <w:sz w:val="22"/>
          <w:sz w:val="22"/>
          <w:szCs w:val="22"/>
          <w:rtl w:val="true"/>
        </w:rPr>
        <w:t>בכוח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שייעשו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נגיב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בחומרה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המשיב</w:t>
      </w:r>
      <w:r>
        <w:rPr>
          <w:b/>
          <w:bCs/>
          <w:sz w:val="22"/>
          <w:szCs w:val="22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firstLine="720" w:end="5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hd w:fill="FFFFFF" w:val="clear"/>
        <w:spacing w:lineRule="auto" w:line="360"/>
        <w:ind w:start="1440" w:end="540"/>
        <w:jc w:val="both"/>
        <w:rPr/>
      </w:pPr>
      <w:r>
        <w:rPr>
          <w:b/>
          <w:b/>
          <w:bCs/>
          <w:sz w:val="22"/>
          <w:sz w:val="22"/>
          <w:szCs w:val="22"/>
          <w:u w:val="single"/>
          <w:rtl w:val="true"/>
        </w:rPr>
        <w:t>ראשית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נזכור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יסוד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הגמול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שבענישה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העושה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רע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הפורע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סדרי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לדעת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החברה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תשיב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כגמולו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ייגמל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קשה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ייגמל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מאד</w:t>
      </w:r>
      <w:r>
        <w:rPr>
          <w:rtl w:val="true"/>
        </w:rPr>
        <w:t>".</w:t>
      </w:r>
      <w:r>
        <w:rPr>
          <w:sz w:val="20"/>
          <w:szCs w:val="20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סיבה</w:t>
      </w:r>
      <w:r>
        <w:rPr>
          <w:rtl w:val="true"/>
        </w:rPr>
        <w:t xml:space="preserve">"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</w:t>
      </w:r>
      <w:r>
        <w:rPr>
          <w:rtl w:val="true"/>
        </w:rPr>
        <w:t xml:space="preserve">, </w:t>
      </w:r>
      <w:r>
        <w:rPr>
          <w:rtl w:val="true"/>
        </w:rPr>
        <w:t>יינקטו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אלימוּת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לכלב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סדיקה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P00"/>
        <w:spacing w:lineRule="auto" w:line="360" w:before="72" w:after="0"/>
        <w:ind w:start="0" w:end="1134"/>
        <w:jc w:val="both"/>
        <w:rPr>
          <w:rStyle w:val="big-number"/>
          <w:rFonts w:cs="David"/>
          <w:b/>
          <w:bCs/>
          <w:u w:val="single"/>
          <w:lang w:val="en-US" w:eastAsia="he-IL"/>
        </w:rPr>
      </w:pPr>
      <w:r>
        <w:rPr>
          <w:rStyle w:val="big-number"/>
          <w:rFonts w:cs="David"/>
          <w:b/>
          <w:b/>
          <w:bCs/>
          <w:u w:val="single"/>
          <w:rtl w:val="true"/>
          <w:lang w:val="en-US" w:eastAsia="he-IL"/>
        </w:rPr>
        <w:t>גזירת</w:t>
      </w:r>
      <w:r>
        <w:rPr>
          <w:rStyle w:val="big-number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b/>
          <w:b/>
          <w:bCs/>
          <w:u w:val="single"/>
          <w:rtl w:val="true"/>
          <w:lang w:val="en-US" w:eastAsia="he-IL"/>
        </w:rPr>
        <w:t>העונש</w:t>
      </w:r>
      <w:r>
        <w:rPr>
          <w:rStyle w:val="big-number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b/>
          <w:b/>
          <w:bCs/>
          <w:u w:val="single"/>
          <w:rtl w:val="true"/>
          <w:lang w:val="en-US" w:eastAsia="he-IL"/>
        </w:rPr>
        <w:t>בתוך</w:t>
      </w:r>
      <w:r>
        <w:rPr>
          <w:rStyle w:val="big-number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b/>
          <w:b/>
          <w:bCs/>
          <w:u w:val="single"/>
          <w:rtl w:val="true"/>
          <w:lang w:val="en-US" w:eastAsia="he-IL"/>
        </w:rPr>
        <w:t>מתחם</w:t>
      </w:r>
      <w:r>
        <w:rPr>
          <w:rStyle w:val="big-number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b/>
          <w:b/>
          <w:bCs/>
          <w:u w:val="single"/>
          <w:rtl w:val="true"/>
          <w:lang w:val="en-US" w:eastAsia="he-IL"/>
        </w:rPr>
        <w:t>הענישה</w:t>
      </w:r>
      <w:r>
        <w:rPr>
          <w:rStyle w:val="big-number"/>
          <w:b/>
          <w:b/>
          <w:bCs/>
          <w:rtl w:val="true"/>
          <w:lang w:val="en-US" w:eastAsia="he-IL"/>
        </w:rPr>
        <w:t xml:space="preserve"> </w:t>
      </w:r>
      <w:r>
        <w:rPr>
          <w:rStyle w:val="big-number"/>
          <w:rFonts w:cs="David"/>
          <w:b/>
          <w:bCs/>
          <w:rtl w:val="true"/>
          <w:lang w:val="en-US" w:eastAsia="he-IL"/>
        </w:rPr>
        <w:t>:</w:t>
      </w:r>
    </w:p>
    <w:p>
      <w:pPr>
        <w:pStyle w:val="P00"/>
        <w:tabs>
          <w:tab w:val="clear" w:pos="624"/>
          <w:tab w:val="left" w:pos="26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26" w:end="0"/>
        <w:jc w:val="both"/>
        <w:rPr>
          <w:rStyle w:val="big-number"/>
          <w:rFonts w:cs="David"/>
          <w:b/>
          <w:bCs/>
          <w:sz w:val="24"/>
          <w:szCs w:val="24"/>
          <w:u w:val="single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624"/>
          <w:tab w:val="left" w:pos="26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694" w:start="720" w:end="0"/>
        <w:jc w:val="both"/>
        <w:rPr>
          <w:rStyle w:val="big-number"/>
          <w:rFonts w:cs="David"/>
          <w:sz w:val="24"/>
          <w:szCs w:val="24"/>
          <w:lang w:val="en-US" w:eastAsia="he-IL"/>
        </w:rPr>
      </w:pPr>
      <w:r>
        <w:rPr>
          <w:rStyle w:val="big-number"/>
          <w:rFonts w:cs="David"/>
          <w:sz w:val="24"/>
          <w:szCs w:val="24"/>
          <w:lang w:val="en-US" w:eastAsia="he-IL"/>
        </w:rPr>
        <w:t>21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אומר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ראשית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חבלה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חמורה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מפעילה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שהושת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תקיפה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שכן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כוללת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בחובה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יסודות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התקיפה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[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ראו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: </w:t>
      </w:r>
      <w:hyperlink r:id="rId38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פ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Cs w:val="24"/>
            <w:lang w:val="en-US" w:eastAsia="he-IL"/>
          </w:rPr>
          <w:t>49/80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עמוס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מסילתי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ישראל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ד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לד</w:t>
        </w:r>
      </w:hyperlink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big-number"/>
          <w:rFonts w:cs="David"/>
          <w:sz w:val="24"/>
          <w:szCs w:val="24"/>
          <w:lang w:val="en-US" w:eastAsia="he-IL"/>
        </w:rPr>
        <w:t>3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) </w:t>
      </w:r>
      <w:r>
        <w:rPr>
          <w:rStyle w:val="big-number"/>
          <w:rFonts w:cs="David"/>
          <w:sz w:val="24"/>
          <w:szCs w:val="24"/>
          <w:lang w:val="en-US" w:eastAsia="he-IL"/>
        </w:rPr>
        <w:t>808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Cs w:val="24"/>
          <w:lang w:val="en-US" w:eastAsia="he-IL"/>
        </w:rPr>
        <w:t>810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].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עוד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לומר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כיום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יישום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hyperlink r:id="rId3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lang w:val="en-US" w:eastAsia="he-IL"/>
          </w:rPr>
          <w:t>34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ד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  <w:lang w:val="en-US" w:eastAsia="he-IL"/>
          </w:rPr>
          <w:t>'</w:t>
        </w:r>
      </w:hyperlink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</w:t>
      </w:r>
      <w:hyperlink r:id="rId40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חוק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העונשין</w:t>
        </w:r>
      </w:hyperlink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הקובע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rtl w:val="true"/>
          <w:lang w:val="en-US" w:eastAsia="he-IL"/>
        </w:rPr>
        <w:t>"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 xml:space="preserve">....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דין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הביצוע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העיקרי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המושלמת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גם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ניסיון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שידול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ניסיון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לשידול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סיוע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לאותה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עבירה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מחייב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מסקנה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ניסיון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לעבור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עבירה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הכלולה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בתנאי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מפעיל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התנאי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שהובהר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</w:t>
      </w:r>
      <w:hyperlink r:id="rId41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פ</w:t>
        </w:r>
        <w:r>
          <w:rPr>
            <w:rStyle w:val="Hyperlink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Cs w:val="24"/>
            <w:lang w:val="en-US" w:eastAsia="he-IL"/>
          </w:rPr>
          <w:t>4517/04</w:t>
        </w:r>
      </w:hyperlink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הנ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אליו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הפנתה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המאשימה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בחוות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הדעת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השופט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י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עדיאל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ושל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הנשיא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גרוניס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אז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כשופט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).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למעשה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הסנגור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טען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אחרת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624" w:end="0"/>
        <w:jc w:val="both"/>
        <w:rPr>
          <w:rStyle w:val="big-number"/>
          <w:rFonts w:cs="David"/>
          <w:b/>
          <w:bCs/>
          <w:sz w:val="24"/>
          <w:szCs w:val="24"/>
          <w:u w:val="single"/>
          <w:lang w:val="en-US" w:eastAsia="he-IL"/>
        </w:rPr>
      </w:pPr>
      <w:r>
        <w:rPr>
          <w:rFonts w:cs="Times New Roman"/>
          <w:sz w:val="24"/>
          <w:szCs w:val="24"/>
          <w:rtl w:val="true"/>
          <w:lang w:val="en-US" w:eastAsia="he-IL"/>
        </w:rPr>
        <w:t xml:space="preserve"> </w:t>
      </w:r>
    </w:p>
    <w:p>
      <w:pPr>
        <w:pStyle w:val="P00"/>
        <w:spacing w:lineRule="auto" w:line="360" w:before="72" w:after="0"/>
        <w:ind w:hanging="624" w:start="624" w:end="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lang w:val="en-US" w:eastAsia="he-IL"/>
        </w:rPr>
        <w:t>22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גזירת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עונשו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נאשם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לעולם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אינדיווידואלית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היא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נקבע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לפני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תיקון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lang w:val="en-US" w:eastAsia="he-IL"/>
        </w:rPr>
        <w:t>113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וכך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עולה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מהתיקון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color w:val="000000"/>
          <w:sz w:val="18"/>
          <w:sz w:val="18"/>
          <w:szCs w:val="24"/>
          <w:rtl w:val="true"/>
          <w:lang w:val="en-US" w:eastAsia="he-IL"/>
        </w:rPr>
        <w:t>מ</w:t>
      </w:r>
      <w:hyperlink r:id="rId42">
        <w:r>
          <w:rPr>
            <w:rStyle w:val="Hyperlink"/>
            <w:rFonts w:ascii="Times New Roman" w:hAnsi="Times New Roman" w:cs="Times New Roman"/>
            <w:color w:val="0000FF"/>
            <w:sz w:val="18"/>
            <w:sz w:val="18"/>
            <w:szCs w:val="24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18"/>
            <w:sz w:val="18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18"/>
            <w:szCs w:val="24"/>
            <w:u w:val="single"/>
            <w:lang w:val="en-US"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18"/>
            <w:sz w:val="18"/>
            <w:szCs w:val="24"/>
            <w:u w:val="single"/>
            <w:rtl w:val="true"/>
            <w:lang w:val="en-US" w:eastAsia="he-IL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18"/>
            <w:szCs w:val="24"/>
            <w:u w:val="single"/>
            <w:rtl w:val="true"/>
            <w:lang w:val="en-US" w:eastAsia="he-IL"/>
          </w:rPr>
          <w:t>'</w:t>
        </w:r>
      </w:hyperlink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</w:t>
      </w:r>
      <w:hyperlink r:id="rId43">
        <w:r>
          <w:rPr>
            <w:rStyle w:val="Hyperlink"/>
            <w:rFonts w:cs="David"/>
            <w:sz w:val="18"/>
            <w:sz w:val="18"/>
            <w:szCs w:val="24"/>
            <w:rtl w:val="true"/>
            <w:lang w:val="en-US" w:eastAsia="he-IL"/>
          </w:rPr>
          <w:t>חוק</w:t>
        </w:r>
        <w:r>
          <w:rPr>
            <w:rStyle w:val="Hyperlink"/>
            <w:sz w:val="18"/>
            <w:sz w:val="18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18"/>
            <w:sz w:val="18"/>
            <w:szCs w:val="24"/>
            <w:rtl w:val="true"/>
            <w:lang w:val="en-US" w:eastAsia="he-IL"/>
          </w:rPr>
          <w:t>העונשין</w:t>
        </w:r>
      </w:hyperlink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המונה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הנסיבות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שאינן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קשורות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לביצוע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העבירה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אותן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להביא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בחשבון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בעת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גזירת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העונש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הראוי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הספציפי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Times New Roman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בבואי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לגזור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עונשו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שבפניי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במסגרת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מתחם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העונש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כפי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שנקבע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ידי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לעיל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אביא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בחשבון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לחומרה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הרשעותיו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הקודמות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הכוללות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עבירה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תקיפה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הגורמת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חבלה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ממש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לרבות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העובדה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ביצע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העבירות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דנן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בעוד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עונש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מאסר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תנאי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תלוי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ועומד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נגדו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מצביעים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חוסר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מורא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מצד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מפני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החוק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ומחייבים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ענישה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מחמירה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כמו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חרף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דבריו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בפניי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בדיון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מיום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lang w:val="en-US" w:eastAsia="he-IL"/>
        </w:rPr>
        <w:t>16/12/13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התרשמתי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נטל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אחריות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מלאה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מעשיו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בפרט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האמור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בתסקיר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lang w:val="en-US" w:eastAsia="he-IL"/>
        </w:rPr>
        <w:t>23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מסכימה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אני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עמדת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המאשימה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יסוד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לטענת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הסנגור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פיה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מוגש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כתב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האישום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המתוקן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מלכתחילה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מודה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שכן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כאמור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כפר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כפירה</w:t>
      </w:r>
      <w:r>
        <w:rPr>
          <w:rStyle w:val="big-number"/>
          <w:sz w:val="18"/>
          <w:sz w:val="18"/>
          <w:szCs w:val="24"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מוחלטת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בכתב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האישום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המקורי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וטען</w:t>
      </w:r>
      <w:r>
        <w:rPr>
          <w:rStyle w:val="big-number"/>
          <w:sz w:val="18"/>
          <w:sz w:val="18"/>
          <w:szCs w:val="24"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אליבי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מלכתחילה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יכול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להודות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בעבירות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שביצע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להכחיש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הכחשה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גורפת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מעשיו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מחלוקת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זכאי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לנהל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משפטו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והכחשה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כאמור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אינה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פועלת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לחומרה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אינו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זכאי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להקלה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בעונש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באותה</w:t>
      </w:r>
      <w:r>
        <w:rPr>
          <w:rStyle w:val="big-number"/>
          <w:sz w:val="18"/>
          <w:sz w:val="18"/>
          <w:szCs w:val="24"/>
          <w:u w:val="single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u w:val="single"/>
          <w:rtl w:val="true"/>
          <w:lang w:val="en-US" w:eastAsia="he-IL"/>
        </w:rPr>
        <w:t>מידה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זכאי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שמודה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מלכתחילה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באשמתו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המשתמע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מהודיה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שכזו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זאת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זכאי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שבפניי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להקלה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מסוימת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בעונש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בגין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הודייתו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באה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בשלב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מאוחר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המשפט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שכן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בהודיה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בשלב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כזה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לראות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משום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נטילת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אחריות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מלאה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ומשום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הבעת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חרטה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והיא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אף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הביאה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לחסכון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מסוים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בזמן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שיפוטי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עוד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אביא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בחשבון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לקולא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נסיבות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חייו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הקשות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התנאים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רווי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האלימות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בהם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גדל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גילו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הצעיר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התמיכה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שהוא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מעניק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לאמו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לדבריה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דאגתו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hanging="624"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lang w:val="en-US" w:eastAsia="he-IL"/>
        </w:rPr>
        <w:t>24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באשר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לטענת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הסנגור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בהתייחס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להסכם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הסולחה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שנערך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משפחת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למשפחת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המתלוננות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עיינתי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בתיק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המעצר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ואכן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בהחלטת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כבוד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השופט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טובי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מיום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lang w:val="en-US" w:eastAsia="he-IL"/>
        </w:rPr>
        <w:t>18/3/13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נכתב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במהלך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הדיון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הציג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הסנגור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היתר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הסכם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סולחה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שנערך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סדיקה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ושני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נכדיה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לבין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המשיב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הוא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שנחתם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באמצעות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אחיו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עקאב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וחסן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הסכם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הסולחה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עצמו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הוצג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בפניי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ויש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לשים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נכתב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בהחלטת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כבוד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השופט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שאמנה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הינה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צד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להסכם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והסנגור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אף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טען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אחרת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מכך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יתרה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מכך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וזה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החשוב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- 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לא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נטען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שילם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פיצוי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כלשהו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למי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מהמתלוננות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וברגיל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הסכם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הסולחה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יהווה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שיקול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לקולה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כשפיצוי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למתלונן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בצידו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. </w:t>
      </w:r>
    </w:p>
    <w:p>
      <w:pPr>
        <w:pStyle w:val="Normal"/>
        <w:ind w:end="0"/>
        <w:jc w:val="start"/>
        <w:rPr>
          <w:rStyle w:val="big-number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firstLine="96" w:start="624" w:end="0"/>
        <w:jc w:val="both"/>
        <w:rPr/>
      </w:pPr>
      <w:r>
        <w:rPr>
          <w:rStyle w:val="big-number"/>
          <w:sz w:val="18"/>
          <w:sz w:val="18"/>
          <w:rtl w:val="true"/>
        </w:rPr>
        <w:t>אפנה</w:t>
      </w:r>
      <w:r>
        <w:rPr>
          <w:rStyle w:val="big-number"/>
          <w:sz w:val="18"/>
          <w:rtl w:val="true"/>
        </w:rPr>
        <w:t xml:space="preserve">, </w:t>
      </w:r>
      <w:r>
        <w:rPr>
          <w:rStyle w:val="big-number"/>
          <w:sz w:val="18"/>
          <w:sz w:val="18"/>
          <w:rtl w:val="true"/>
        </w:rPr>
        <w:t>בענין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זה</w:t>
      </w:r>
      <w:r>
        <w:rPr>
          <w:rStyle w:val="big-number"/>
          <w:sz w:val="18"/>
          <w:rtl w:val="true"/>
        </w:rPr>
        <w:t xml:space="preserve">, </w:t>
      </w:r>
      <w:r>
        <w:rPr>
          <w:rStyle w:val="big-number"/>
          <w:sz w:val="18"/>
          <w:sz w:val="18"/>
          <w:rtl w:val="true"/>
        </w:rPr>
        <w:t>לדבריו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של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כבוד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השופט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גלעד</w:t>
      </w:r>
      <w:r>
        <w:rPr>
          <w:rStyle w:val="big-number"/>
          <w:sz w:val="18"/>
          <w:rtl w:val="true"/>
        </w:rPr>
        <w:t xml:space="preserve">, </w:t>
      </w:r>
      <w:r>
        <w:rPr>
          <w:rStyle w:val="big-number"/>
          <w:sz w:val="18"/>
          <w:sz w:val="18"/>
          <w:rtl w:val="true"/>
        </w:rPr>
        <w:t>בבית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משפט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זה</w:t>
      </w:r>
      <w:r>
        <w:rPr>
          <w:rStyle w:val="big-number"/>
          <w:sz w:val="18"/>
          <w:rtl w:val="true"/>
        </w:rPr>
        <w:t xml:space="preserve">, </w:t>
      </w:r>
      <w:r>
        <w:rPr>
          <w:rStyle w:val="big-number"/>
          <w:sz w:val="18"/>
          <w:sz w:val="18"/>
          <w:rtl w:val="true"/>
        </w:rPr>
        <w:t>בגזר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הדין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sz w:val="18"/>
          <w:sz w:val="18"/>
          <w:rtl w:val="true"/>
        </w:rPr>
        <w:t>שניתן</w:t>
      </w:r>
      <w:r>
        <w:rPr>
          <w:rStyle w:val="big-number"/>
          <w:rFonts w:cs="Times New Roman"/>
          <w:sz w:val="18"/>
          <w:sz w:val="18"/>
          <w:rtl w:val="true"/>
        </w:rPr>
        <w:t xml:space="preserve"> </w:t>
      </w:r>
      <w:r>
        <w:rPr>
          <w:rStyle w:val="big-number"/>
          <w:rtl w:val="true"/>
        </w:rPr>
        <w:t>ב</w:t>
      </w:r>
      <w:hyperlink r:id="rId4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57134-01-13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9/10/13</w:t>
      </w:r>
      <w:r>
        <w:rPr>
          <w:rtl w:val="true"/>
        </w:rPr>
        <w:t xml:space="preserve"> 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360"/>
        <w:jc w:val="both"/>
        <w:rPr/>
      </w:pP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ולבסוף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ובפסיקה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הפתגם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אלסולְח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סָייד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אלאָחְכּאם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הפיוס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יא</w:t>
      </w:r>
      <w:r>
        <w:rPr>
          <w:b/>
          <w:bCs/>
          <w:color w:val="000000"/>
          <w:rtl w:val="true"/>
        </w:rPr>
        <w:t>.(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מאמצי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b/>
          <w:bCs/>
          <w:sz w:val="18"/>
          <w:szCs w:val="24"/>
          <w:u w:val="single"/>
          <w:lang w:val="en-US" w:eastAsia="he-IL"/>
        </w:rPr>
      </w:pPr>
      <w:r>
        <w:rPr>
          <w:rStyle w:val="big-number"/>
          <w:rFonts w:cs="David"/>
          <w:b/>
          <w:b/>
          <w:bCs/>
          <w:sz w:val="18"/>
          <w:sz w:val="18"/>
          <w:szCs w:val="24"/>
          <w:u w:val="single"/>
          <w:rtl w:val="true"/>
          <w:lang w:val="en-US" w:eastAsia="he-IL"/>
        </w:rPr>
        <w:t>התוצאה</w:t>
      </w:r>
      <w:r>
        <w:rPr>
          <w:rStyle w:val="big-number"/>
          <w:rFonts w:cs="David"/>
          <w:b/>
          <w:bCs/>
          <w:sz w:val="18"/>
          <w:szCs w:val="24"/>
          <w:rtl w:val="true"/>
          <w:lang w:val="en-US" w:eastAsia="he-IL"/>
        </w:rPr>
        <w:t>: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b/>
          <w:bCs/>
          <w:sz w:val="18"/>
          <w:szCs w:val="24"/>
          <w:u w:val="single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lang w:val="en-US" w:eastAsia="he-IL"/>
        </w:rPr>
        <w:t>25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סופו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של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דבר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אני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גוזרת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הנאשם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את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העונשים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כדלקמן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: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א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מאסר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בפועל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למשך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lang w:val="en-US" w:eastAsia="he-IL"/>
        </w:rPr>
        <w:t>40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חודשים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בניכוי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ימי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מעצר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 xml:space="preserve">-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החל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 w:val="18"/>
          <w:szCs w:val="24"/>
          <w:rtl w:val="true"/>
          <w:lang w:val="en-US" w:eastAsia="he-IL"/>
        </w:rPr>
        <w:t>מיום</w:t>
      </w:r>
      <w:r>
        <w:rPr>
          <w:rStyle w:val="big-number"/>
          <w:sz w:val="18"/>
          <w:sz w:val="18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18"/>
          <w:szCs w:val="24"/>
          <w:lang w:val="en-US" w:eastAsia="he-IL"/>
        </w:rPr>
        <w:t>7.2.13</w:t>
      </w:r>
      <w:r>
        <w:rPr>
          <w:rStyle w:val="big-number"/>
          <w:rFonts w:cs="David"/>
          <w:sz w:val="18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0" w:end="360"/>
        <w:jc w:val="both"/>
        <w:rPr>
          <w:rStyle w:val="big-number"/>
          <w:rFonts w:cs="David"/>
          <w:sz w:val="18"/>
          <w:szCs w:val="24"/>
          <w:lang w:val="en-US" w:eastAsia="he-IL"/>
        </w:rPr>
      </w:pPr>
      <w:r>
        <w:rPr>
          <w:rStyle w:val="big-number"/>
          <w:rFonts w:cs="Times New Roman"/>
          <w:sz w:val="18"/>
          <w:szCs w:val="24"/>
          <w:rtl w:val="true"/>
          <w:lang w:val="en-US" w:eastAsia="he-IL"/>
        </w:rPr>
        <w:t xml:space="preserve"> 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מפעילה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המאסר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בן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Cs w:val="24"/>
          <w:lang w:val="en-US" w:eastAsia="he-IL"/>
        </w:rPr>
        <w:t>6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החודשים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שהושת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big-number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</w:t>
      </w:r>
      <w:hyperlink r:id="rId46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.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 xml:space="preserve">. </w:t>
        </w:r>
        <w:r>
          <w:rPr>
            <w:rStyle w:val="Hyperlink"/>
            <w:rFonts w:cs="David"/>
            <w:sz w:val="24"/>
            <w:szCs w:val="24"/>
            <w:lang w:val="en-US" w:eastAsia="he-IL"/>
          </w:rPr>
          <w:t>27471-03-10</w:t>
        </w:r>
      </w:hyperlink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בבית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משפט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בחדרה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במצטבר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לעונש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שנגזר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בס</w:t>
      </w:r>
      <w:r>
        <w:rPr>
          <w:rFonts w:cs="David"/>
          <w:sz w:val="24"/>
          <w:szCs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</w:t>
      </w:r>
      <w:r>
        <w:rPr>
          <w:rFonts w:cs="David"/>
          <w:sz w:val="24"/>
          <w:szCs w:val="24"/>
          <w:rtl w:val="true"/>
          <w:lang w:val="en-US"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דלעיל</w:t>
      </w:r>
      <w:r>
        <w:rPr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ג</w:t>
      </w:r>
      <w:r>
        <w:rPr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סה</w:t>
      </w:r>
      <w:r>
        <w:rPr>
          <w:rFonts w:cs="David"/>
          <w:sz w:val="24"/>
          <w:szCs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ירצה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בגין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תיק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עונש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בן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46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בהתחשב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בכך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שהעבירה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חדרה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בוצעה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בשנת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2009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כתב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הוגש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רק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בשנת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2012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כשלוש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ביצוע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קובעת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4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מעונש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המאסר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שנגזר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ירוצו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ידו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בחופף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לעונש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שנגזר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בתיק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חדרה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rtl w:val="true"/>
          <w:lang w:val="en-US" w:eastAsia="he-IL"/>
        </w:rPr>
        <w:t>(</w:t>
      </w:r>
      <w:hyperlink r:id="rId47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>.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  <w:lang w:val="en-US" w:eastAsia="he-IL"/>
          </w:rPr>
          <w:t xml:space="preserve">. </w:t>
        </w:r>
        <w:r>
          <w:rPr>
            <w:rStyle w:val="Hyperlink"/>
            <w:rFonts w:cs="David"/>
            <w:sz w:val="24"/>
            <w:szCs w:val="24"/>
            <w:lang w:val="en-US" w:eastAsia="he-IL"/>
          </w:rPr>
          <w:t>24317-09-12</w:t>
        </w:r>
      </w:hyperlink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בבימ</w:t>
      </w:r>
      <w:r>
        <w:rPr>
          <w:rFonts w:cs="David"/>
          <w:sz w:val="24"/>
          <w:szCs w:val="24"/>
          <w:rtl w:val="true"/>
          <w:lang w:val="en-US" w:eastAsia="he-IL"/>
        </w:rPr>
        <w:t>"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השלום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בחדרה</w:t>
      </w:r>
      <w:r>
        <w:rPr>
          <w:rFonts w:cs="David"/>
          <w:sz w:val="24"/>
          <w:szCs w:val="24"/>
          <w:rtl w:val="true"/>
          <w:lang w:val="en-US" w:eastAsia="he-IL"/>
        </w:rPr>
        <w:t xml:space="preserve">)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והיתרה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תרוצה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במצטבר</w:t>
      </w:r>
      <w:r>
        <w:rPr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ד</w:t>
      </w:r>
      <w:r>
        <w:rPr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מאסר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תנאי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בן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18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והתנאי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שהנאשם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יעבור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בתוך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3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עבירת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אלימות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</w:t>
      </w:r>
      <w:r>
        <w:rPr>
          <w:rFonts w:cs="David"/>
          <w:sz w:val="24"/>
          <w:szCs w:val="24"/>
          <w:rtl w:val="true"/>
          <w:lang w:val="en-US" w:eastAsia="he-IL"/>
        </w:rPr>
        <w:t>/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איומים</w:t>
      </w:r>
      <w:r>
        <w:rPr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624" w:start="624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אני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מחייבת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לשלם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פיצויים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למתלוננות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כדלקמן</w:t>
      </w:r>
      <w:r>
        <w:rPr>
          <w:rFonts w:cs="David"/>
          <w:sz w:val="24"/>
          <w:szCs w:val="24"/>
          <w:rtl w:val="true"/>
          <w:lang w:val="en-US" w:eastAsia="he-IL"/>
        </w:rPr>
        <w:t xml:space="preserve">: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לסדיקה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rtl w:val="true"/>
          <w:lang w:val="en-US" w:eastAsia="he-IL"/>
        </w:rPr>
        <w:t xml:space="preserve">-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סך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5,000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₪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ולאמנה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סך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1,000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₪.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  <w:tab/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הפיצוי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לכל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אחת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מהמתלוננות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ישולם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בחמישה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תשלומים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חודשיים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שווים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ורצופים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החל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מיום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25.2.14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ובכל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Cs w:val="24"/>
          <w:lang w:val="en-US" w:eastAsia="he-IL"/>
        </w:rPr>
        <w:t>25</w:t>
      </w:r>
      <w:r>
        <w:rPr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חודש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שלאחר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מכן</w:t>
      </w:r>
      <w:r>
        <w:rPr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  <w:tab/>
      </w:r>
    </w:p>
    <w:p>
      <w:pPr>
        <w:pStyle w:val="P00"/>
        <w:spacing w:lineRule="auto" w:line="360" w:before="72" w:after="0"/>
        <w:ind w:hanging="1020" w:start="1020" w:end="36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  <w:lang w:val="en-US" w:eastAsia="he-IL"/>
        </w:rPr>
        <w:tab/>
        <w:tab/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ישולם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תשלום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אחד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במלואו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ובמועדו</w:t>
      </w:r>
      <w:r>
        <w:rPr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תעמוד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יתרת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סכום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הפיצוי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לפרעון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val="en-US" w:eastAsia="he-IL"/>
        </w:rPr>
        <w:t>מיידי</w:t>
      </w:r>
      <w:r>
        <w:rPr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 מהיום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ind w:firstLine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firstLine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firstLine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start="3600"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22/12/2013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5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firstLine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35702-02-13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abstractNum w:abstractNumId="2">
    <w:lvl w:ilvl="0">
      <w:start w:val="1"/>
      <w:numFmt w:val="bullet"/>
      <w:lvlText w:val="-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3926355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4878586" TargetMode="External"/><Relationship Id="rId27" Type="http://schemas.openxmlformats.org/officeDocument/2006/relationships/hyperlink" Target="http://www.nevo.co.il/law/70301/38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962012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case/17924718" TargetMode="External"/><Relationship Id="rId35" Type="http://schemas.openxmlformats.org/officeDocument/2006/relationships/hyperlink" Target="http://www.nevo.co.il/case/6030667" TargetMode="External"/><Relationship Id="rId36" Type="http://schemas.openxmlformats.org/officeDocument/2006/relationships/hyperlink" Target="http://www.nevo.co.il/law/70301/40i.a.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7942576" TargetMode="External"/><Relationship Id="rId39" Type="http://schemas.openxmlformats.org/officeDocument/2006/relationships/hyperlink" Target="http://www.nevo.co.il/law/70301/34d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962012" TargetMode="External"/><Relationship Id="rId42" Type="http://schemas.openxmlformats.org/officeDocument/2006/relationships/hyperlink" Target="http://www.nevo.co.il/law/70301/40j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17297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4878586" TargetMode="External"/><Relationship Id="rId47" Type="http://schemas.openxmlformats.org/officeDocument/2006/relationships/hyperlink" Target="http://www.nevo.co.il/case/3926355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2016-01-13T17:16:00Z</dcterms:created>
  <dc:creator> </dc:creator>
  <dc:description/>
  <cp:keywords/>
  <dc:language>en-IL</dc:language>
  <cp:lastModifiedBy>run</cp:lastModifiedBy>
  <dcterms:modified xsi:type="dcterms:W3CDTF">2016-01-13T17:16:00Z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3926355:2;4878586:2;5962012:2;17924718;6030667;17942576;5172971</vt:lpwstr>
  </property>
  <property fmtid="{D5CDD505-2E9C-101B-9397-08002B2CF9AE}" pid="9" name="CITY">
    <vt:lpwstr>חי'</vt:lpwstr>
  </property>
  <property fmtid="{D5CDD505-2E9C-101B-9397-08002B2CF9AE}" pid="10" name="DATE">
    <vt:lpwstr>20131222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70301/144.b;333;335.a.1;025;192;380:2;040b;040c;040i;040i.a.4;034d;40ja</vt:lpwstr>
  </property>
  <property fmtid="{D5CDD505-2E9C-101B-9397-08002B2CF9AE}" pid="15" name="LAWYER">
    <vt:lpwstr>ענת נשר;מסאוורת עומר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35702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390020131222</vt:lpwstr>
  </property>
  <property fmtid="{D5CDD505-2E9C-101B-9397-08002B2CF9AE}" pid="34" name="TYPE_N_DATE">
    <vt:lpwstr>39020131222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