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FirstLawyer"/>
      <w:bookmarkStart w:id="1" w:name="FirstLawyer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35709-03-12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LastJudge"/>
            <w:bookmarkStart w:id="3" w:name="FirstAppellant"/>
            <w:bookmarkEnd w:id="2"/>
            <w:bookmarkEnd w:id="3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מוחמד חג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אזי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מוחמד כנעאני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אחמד בקאעייה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נחום חסן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) – 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נדון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אור לרנר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מטעם הנאשם </w:t>
      </w:r>
      <w:r>
        <w:rPr>
          <w:u w:val="none"/>
        </w:rPr>
        <w:t>1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ואסים פלאח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מטעם הנאשם </w:t>
      </w:r>
      <w:r>
        <w:rPr>
          <w:u w:val="none"/>
        </w:rPr>
        <w:t>2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שלומי בלומנפלד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 xml:space="preserve">מטעם הנאשם </w:t>
      </w:r>
      <w:r>
        <w:rPr>
          <w:u w:val="none"/>
        </w:rPr>
        <w:t>3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שאדי דבאח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FirstLawyer"/>
      <w:bookmarkStart w:id="9" w:name="PsakDin"/>
      <w:bookmarkEnd w:id="8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PsakDin"/>
      <w:bookmarkEnd w:id="10"/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 xml:space="preserve">הנאשמים לפניי </w:t>
      </w:r>
      <w:r>
        <w:rPr>
          <w:rtl w:val="true"/>
        </w:rPr>
        <w:t>(</w:t>
      </w:r>
      <w:r>
        <w:rPr>
          <w:rtl w:val="true"/>
        </w:rPr>
        <w:t>להלן בהתאמה</w:t>
      </w:r>
      <w:r>
        <w:rPr>
          <w:rtl w:val="true"/>
        </w:rPr>
        <w:t>: "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>", "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"), </w:t>
      </w:r>
      <w:r>
        <w:rPr>
          <w:rtl w:val="true"/>
        </w:rPr>
        <w:t>הורשעו על</w:t>
      </w:r>
      <w:r>
        <w:rPr>
          <w:rtl w:val="true"/>
        </w:rPr>
        <w:t>-</w:t>
      </w:r>
      <w:r>
        <w:rPr>
          <w:rtl w:val="true"/>
        </w:rPr>
        <w:t xml:space="preserve">פי הודאתם בעובדות כתב האישום המתוקן מיום </w:t>
      </w:r>
      <w:r>
        <w:rPr/>
        <w:t>08.07.12</w:t>
      </w:r>
      <w:r>
        <w:rPr>
          <w:rtl w:val="true"/>
        </w:rPr>
        <w:t xml:space="preserve">, </w:t>
      </w:r>
      <w:r>
        <w:rPr>
          <w:rtl w:val="true"/>
        </w:rPr>
        <w:t>בעבירות הבאות</w:t>
      </w:r>
      <w:r>
        <w:rPr>
          <w:rtl w:val="true"/>
        </w:rPr>
        <w:t xml:space="preserve">: </w:t>
      </w:r>
      <w:r>
        <w:rPr>
          <w:u w:val="single"/>
          <w:rtl w:val="true"/>
        </w:rPr>
        <w:t>החזקה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1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2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u w:val="single"/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ופירוק רכב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rtl w:val="true"/>
          </w:rPr>
          <w:t xml:space="preserve">סעיפים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11.03.12</w:t>
      </w:r>
      <w:r>
        <w:rPr>
          <w:rtl w:val="true"/>
        </w:rPr>
        <w:t xml:space="preserve"> </w:t>
      </w:r>
      <w:r>
        <w:rPr>
          <w:rtl w:val="true"/>
        </w:rPr>
        <w:t>קשרו ביניהם הנאשמים קשר לבצע פשע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11.03.12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 xml:space="preserve">נהג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ברכב מסוג סובארו אימפרזה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25-934-60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 xml:space="preserve">ואסף את הנאשמים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לצורך מימוש הקשר הצטיידו הנאשמים ברובה מסוג קארל גוסטב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מחסנית ותחמושת</w:t>
      </w:r>
      <w:r>
        <w:rPr>
          <w:rtl w:val="true"/>
        </w:rPr>
        <w:t xml:space="preserve">, </w:t>
      </w:r>
      <w:r>
        <w:rPr>
          <w:rtl w:val="true"/>
        </w:rPr>
        <w:t>אותם הובילו ברכב</w:t>
      </w:r>
      <w:r>
        <w:rPr>
          <w:rtl w:val="true"/>
        </w:rPr>
        <w:t xml:space="preserve">. </w:t>
      </w:r>
      <w:r>
        <w:rPr>
          <w:rtl w:val="true"/>
        </w:rPr>
        <w:t>כמו כן הצטיידו הנאשמים בכובעי גרב</w:t>
      </w:r>
      <w:r>
        <w:rPr>
          <w:rtl w:val="true"/>
        </w:rPr>
        <w:t xml:space="preserve">, </w:t>
      </w:r>
      <w:r>
        <w:rPr>
          <w:rtl w:val="true"/>
        </w:rPr>
        <w:t>מסיכות וצעיפים</w:t>
      </w:r>
      <w:r>
        <w:rPr>
          <w:rtl w:val="true"/>
        </w:rPr>
        <w:t xml:space="preserve">, </w:t>
      </w:r>
      <w:r>
        <w:rPr>
          <w:rtl w:val="true"/>
        </w:rPr>
        <w:t>שהוחזקו ברכב</w:t>
      </w:r>
      <w:r>
        <w:rPr>
          <w:rtl w:val="true"/>
        </w:rPr>
        <w:t xml:space="preserve">, </w:t>
      </w:r>
      <w:r>
        <w:rPr>
          <w:rtl w:val="true"/>
        </w:rPr>
        <w:t xml:space="preserve">ונסעו לעפולה שם המתין להם נחום חסן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בהגיעם לעפולה פגשו הנאשמים את 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במגרש החניה הסמוך לתחנת </w:t>
      </w:r>
      <w:r>
        <w:rPr>
          <w:rtl w:val="true"/>
        </w:rPr>
        <w:t>"</w:t>
      </w:r>
      <w:r>
        <w:rPr>
          <w:rtl w:val="true"/>
        </w:rPr>
        <w:t>אגד</w:t>
      </w:r>
      <w:r>
        <w:rPr>
          <w:rtl w:val="true"/>
        </w:rPr>
        <w:t xml:space="preserve">". </w:t>
      </w:r>
      <w:r>
        <w:rPr>
          <w:rtl w:val="true"/>
        </w:rPr>
        <w:t>בהיותם שם פירקו הנאשמים שתי לוחיות רישוי מרכבים שחנו בסמוך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מתגורר לסירוגין בישראל ובמולדובה</w:t>
      </w:r>
      <w:r>
        <w:rPr>
          <w:rtl w:val="true"/>
        </w:rPr>
        <w:t xml:space="preserve">, </w:t>
      </w:r>
      <w:r>
        <w:rPr>
          <w:rtl w:val="true"/>
        </w:rPr>
        <w:t>שם לומד לדבריו רפואה</w:t>
      </w:r>
      <w:r>
        <w:rPr>
          <w:rtl w:val="true"/>
        </w:rPr>
        <w:t xml:space="preserve">. </w:t>
      </w:r>
      <w:r>
        <w:rPr>
          <w:rtl w:val="true"/>
        </w:rPr>
        <w:t xml:space="preserve">קצינת המבחן ציינה כי מן האישורים אותם הציג עולה כי שנת הלימודים האחרונה בה לקח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חלק היא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 xml:space="preserve">וכן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עובד בשנים האחרונות בעבודות מזדמנות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 לעבירות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הכחיש בפני קצינת המבחן כוונה פלילית</w:t>
      </w:r>
      <w:r>
        <w:rPr>
          <w:rtl w:val="true"/>
        </w:rPr>
        <w:t xml:space="preserve">, </w:t>
      </w:r>
      <w:r>
        <w:rPr>
          <w:rtl w:val="true"/>
        </w:rPr>
        <w:t>כשלדבריו הוא יצא לטייל עם חבריו ולא ידע על הימצאות הנשק והתחמושת ברכב</w:t>
      </w:r>
      <w:r>
        <w:rPr>
          <w:rtl w:val="true"/>
        </w:rPr>
        <w:t xml:space="preserve">. </w:t>
      </w:r>
      <w:r>
        <w:rPr>
          <w:rtl w:val="true"/>
        </w:rPr>
        <w:t xml:space="preserve">כמן כן הכחיש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מעורבות בפירוק לוחיות הרישוי</w:t>
      </w:r>
      <w:r>
        <w:rPr>
          <w:rtl w:val="true"/>
        </w:rPr>
        <w:t xml:space="preserve">, </w:t>
      </w:r>
      <w:r>
        <w:rPr>
          <w:rtl w:val="true"/>
        </w:rPr>
        <w:t>והטיל את האחריות לביצוע העבירות על יתר 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 המבחן התרשמה כי מדובר באדם נבון ומופנם</w:t>
      </w:r>
      <w:r>
        <w:rPr>
          <w:rtl w:val="true"/>
        </w:rPr>
        <w:t xml:space="preserve">, </w:t>
      </w:r>
      <w:r>
        <w:rPr>
          <w:rtl w:val="true"/>
        </w:rPr>
        <w:t>המציג את עצמו כבעל ערכים ומטרות נורמטיביות</w:t>
      </w:r>
      <w:r>
        <w:rPr>
          <w:rtl w:val="true"/>
        </w:rPr>
        <w:t xml:space="preserve">, </w:t>
      </w:r>
      <w:r>
        <w:rPr>
          <w:rtl w:val="true"/>
        </w:rPr>
        <w:t>ומתקשה להתמודד עם חלקים בעייתיים בהתנהלותו</w:t>
      </w:r>
      <w:r>
        <w:rPr>
          <w:rtl w:val="true"/>
        </w:rPr>
        <w:t xml:space="preserve">. </w:t>
      </w:r>
      <w:r>
        <w:rPr>
          <w:rtl w:val="true"/>
        </w:rPr>
        <w:t xml:space="preserve">התנהגותו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והתנערותו מן המעשים</w:t>
      </w:r>
      <w:r>
        <w:rPr>
          <w:rtl w:val="true"/>
        </w:rPr>
        <w:t xml:space="preserve">, </w:t>
      </w:r>
      <w:r>
        <w:rPr>
          <w:rtl w:val="true"/>
        </w:rPr>
        <w:t>שבביצועם הודה</w:t>
      </w:r>
      <w:r>
        <w:rPr>
          <w:rtl w:val="true"/>
        </w:rPr>
        <w:t xml:space="preserve">, </w:t>
      </w:r>
      <w:r>
        <w:rPr>
          <w:rtl w:val="true"/>
        </w:rPr>
        <w:t>הביאו את קצינת המבחן למסקנה  כי קיים סיכון להישנות המעשים בעתיד</w:t>
      </w:r>
      <w:r>
        <w:rPr>
          <w:rtl w:val="true"/>
        </w:rPr>
        <w:t xml:space="preserve">, </w:t>
      </w:r>
      <w:r>
        <w:rPr>
          <w:rtl w:val="true"/>
        </w:rPr>
        <w:t xml:space="preserve">וכן כי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יתקשה להפיק תועלת מהליך 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במסגרת תסקיר משלים שנערך לגבי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הוא שינה במקצת את יחסו לאירוע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הכחיש כי תכנן עם חבריו לבצע פשע</w:t>
      </w:r>
      <w:r>
        <w:rPr>
          <w:rtl w:val="true"/>
        </w:rPr>
        <w:t xml:space="preserve">, </w:t>
      </w:r>
      <w:r>
        <w:rPr>
          <w:rtl w:val="true"/>
        </w:rPr>
        <w:t>וסיפר כי הוא ושותפיו תכננו להשיג נשק על מנת לנסות לירות בו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ידע על הימצאות הנשק ברכב</w:t>
      </w:r>
      <w:r>
        <w:rPr>
          <w:rtl w:val="true"/>
        </w:rPr>
        <w:t xml:space="preserve">, </w:t>
      </w:r>
      <w:r>
        <w:rPr>
          <w:rtl w:val="true"/>
        </w:rPr>
        <w:t>אך לא ידע מי מבין חבריו הוא שהביא אותו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גם כאן ציינה קצינת המבחן כי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נוטה להתייחס לביצוע העבירה באופן מעומעם וממזער</w:t>
      </w:r>
      <w:r>
        <w:rPr>
          <w:rtl w:val="true"/>
        </w:rPr>
        <w:t xml:space="preserve">, </w:t>
      </w:r>
      <w:r>
        <w:rPr>
          <w:rtl w:val="true"/>
        </w:rPr>
        <w:t>ולפיכך נמנעה גם בפעם זו ממתן המלצה טיפולית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מדובר בצעיר 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אשר טרם מעצרו עבד כשנה במוקד שירות לקוחות של חברה גדולה</w:t>
      </w:r>
      <w:r>
        <w:rPr>
          <w:rtl w:val="true"/>
        </w:rPr>
        <w:t xml:space="preserve">. </w:t>
      </w:r>
      <w:r>
        <w:rPr>
          <w:rtl w:val="true"/>
        </w:rPr>
        <w:t xml:space="preserve">התסקיר מתאר מצב רגשי מורכב אצל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כתוצאה מרצונו לאזן בין הצורך לקחת חלק בפרנסת משפחתו</w:t>
      </w:r>
      <w:r>
        <w:rPr>
          <w:rtl w:val="true"/>
        </w:rPr>
        <w:t xml:space="preserve">, </w:t>
      </w:r>
      <w:r>
        <w:rPr>
          <w:rtl w:val="true"/>
        </w:rPr>
        <w:t>לבין רצונו להתפנות לבניית חייו שלו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הקשיים הכלכליים של משפחתו והמחויבות שחש כלפי הוריו</w:t>
      </w:r>
      <w:r>
        <w:rPr>
          <w:rtl w:val="true"/>
        </w:rPr>
        <w:t xml:space="preserve">, </w:t>
      </w:r>
      <w:r>
        <w:rPr>
          <w:rtl w:val="true"/>
        </w:rPr>
        <w:t>מונעים ממנו להסדיר את יחסיו עם בת</w:t>
      </w:r>
      <w:r>
        <w:rPr>
          <w:rtl w:val="true"/>
        </w:rPr>
        <w:t>-</w:t>
      </w:r>
      <w:r>
        <w:rPr>
          <w:rtl w:val="true"/>
        </w:rPr>
        <w:t>זוגו מזה שנים רבות ולהתמסד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 לעבירות</w:t>
      </w:r>
      <w:r>
        <w:rPr>
          <w:rtl w:val="true"/>
        </w:rPr>
        <w:t xml:space="preserve">, </w:t>
      </w:r>
      <w:r>
        <w:rPr>
          <w:rtl w:val="true"/>
        </w:rPr>
        <w:t xml:space="preserve">צוין כי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מתקשה לקבל אחריות למעשיו</w:t>
      </w:r>
      <w:r>
        <w:rPr>
          <w:rtl w:val="true"/>
        </w:rPr>
        <w:t xml:space="preserve">, </w:t>
      </w:r>
      <w:r>
        <w:rPr>
          <w:rtl w:val="true"/>
        </w:rPr>
        <w:t xml:space="preserve">ומאשים את עצמו על שיצר קשר עם </w:t>
      </w:r>
      <w:r>
        <w:rPr>
          <w:rtl w:val="true"/>
        </w:rPr>
        <w:t>"</w:t>
      </w:r>
      <w:r>
        <w:rPr>
          <w:rtl w:val="true"/>
        </w:rPr>
        <w:t>האנשים הלא נכונים</w:t>
      </w:r>
      <w:r>
        <w:rPr>
          <w:rtl w:val="true"/>
        </w:rPr>
        <w:t xml:space="preserve">". </w:t>
      </w:r>
      <w:r>
        <w:rPr>
          <w:rtl w:val="true"/>
        </w:rPr>
        <w:t>כקודמו</w:t>
      </w:r>
      <w:r>
        <w:rPr>
          <w:rtl w:val="true"/>
        </w:rPr>
        <w:t xml:space="preserve">, </w:t>
      </w:r>
      <w:r>
        <w:rPr>
          <w:rtl w:val="true"/>
        </w:rPr>
        <w:t>אף הוא סיפר כי הצטרף לנסיעה מבלי שידע על הימצאות נשק ברכב</w:t>
      </w:r>
      <w:r>
        <w:rPr>
          <w:rtl w:val="true"/>
        </w:rPr>
        <w:t xml:space="preserve">, </w:t>
      </w:r>
      <w:r>
        <w:rPr>
          <w:rtl w:val="true"/>
        </w:rPr>
        <w:t>וסיפר שכשהבחין בו חשש להביע התנגדות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קצינת המבחן התרשמה כי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חווה קונפליקט פנימי</w:t>
      </w:r>
      <w:r>
        <w:rPr>
          <w:rtl w:val="true"/>
        </w:rPr>
        <w:t xml:space="preserve">, </w:t>
      </w:r>
      <w:r>
        <w:rPr>
          <w:rtl w:val="true"/>
        </w:rPr>
        <w:t>אשר נובע מרצונו לבנות זהות עצמאית ונפרדת ממשפחתו</w:t>
      </w:r>
      <w:r>
        <w:rPr>
          <w:rtl w:val="true"/>
        </w:rPr>
        <w:t xml:space="preserve">. </w:t>
      </w:r>
      <w:r>
        <w:rPr>
          <w:rtl w:val="true"/>
        </w:rPr>
        <w:t>עוד ציינה כי עקב הקושי בנטילת אחריות ולאור חומרת העבירות</w:t>
      </w:r>
      <w:r>
        <w:rPr>
          <w:rtl w:val="true"/>
        </w:rPr>
        <w:t xml:space="preserve">, </w:t>
      </w:r>
      <w:r>
        <w:rPr>
          <w:rtl w:val="true"/>
        </w:rPr>
        <w:t>היא אינה יכולה לבוא בהמלצה טיפולית לגביו</w:t>
      </w:r>
      <w:r>
        <w:rPr>
          <w:rtl w:val="true"/>
        </w:rPr>
        <w:t xml:space="preserve">, </w:t>
      </w:r>
      <w:r>
        <w:rPr>
          <w:rtl w:val="true"/>
        </w:rPr>
        <w:t xml:space="preserve">אולם ציינה כי עצם חשיפתו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להליך המשפטי נחוות על</w:t>
      </w:r>
      <w:r>
        <w:rPr>
          <w:rtl w:val="true"/>
        </w:rPr>
        <w:t>-</w:t>
      </w:r>
      <w:r>
        <w:rPr>
          <w:rtl w:val="true"/>
        </w:rPr>
        <w:t>ידו כגורם מרתיע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ולאור נתוניו החיוביים</w:t>
      </w:r>
      <w:r>
        <w:rPr>
          <w:rtl w:val="true"/>
        </w:rPr>
        <w:t xml:space="preserve">, </w:t>
      </w:r>
      <w:r>
        <w:rPr>
          <w:rtl w:val="true"/>
        </w:rPr>
        <w:t>סברה כי לא יהא זה נכון להטיל עליו עונש מאסר ממושך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הופנה אף הוא אל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מדובר בבחור 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אשר הועסק בשנים האחרונות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בעסקו של גיסו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תיאר התבגרותו בתנאים כלכליים קשים</w:t>
      </w:r>
      <w:r>
        <w:rPr>
          <w:rtl w:val="true"/>
        </w:rPr>
        <w:t xml:space="preserve">, </w:t>
      </w:r>
      <w:r>
        <w:rPr>
          <w:rtl w:val="true"/>
        </w:rPr>
        <w:t>והביע מצוקה רגשית נוכח מעצרו והריחוק מאביו החולה ומבני 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 לעבירות</w:t>
      </w:r>
      <w:r>
        <w:rPr>
          <w:rtl w:val="true"/>
        </w:rPr>
        <w:t xml:space="preserve">, </w:t>
      </w:r>
      <w:r>
        <w:rPr>
          <w:rtl w:val="true"/>
        </w:rPr>
        <w:t xml:space="preserve">בתסקיר הראשון צוין כי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נטל אחריות חלקית לביצוען</w:t>
      </w:r>
      <w:r>
        <w:rPr>
          <w:rtl w:val="true"/>
        </w:rPr>
        <w:t xml:space="preserve">, </w:t>
      </w:r>
      <w:r>
        <w:rPr>
          <w:rtl w:val="true"/>
        </w:rPr>
        <w:t>תוך הכחשת הכוונה הפלילית</w:t>
      </w:r>
      <w:r>
        <w:rPr>
          <w:rtl w:val="true"/>
        </w:rPr>
        <w:t xml:space="preserve">, </w:t>
      </w:r>
      <w:r>
        <w:rPr>
          <w:rtl w:val="true"/>
        </w:rPr>
        <w:t>והצהיר</w:t>
      </w:r>
      <w:r>
        <w:rPr>
          <w:rtl w:val="true"/>
        </w:rPr>
        <w:t xml:space="preserve">, </w:t>
      </w:r>
      <w:r>
        <w:rPr>
          <w:rtl w:val="true"/>
        </w:rPr>
        <w:t>כקודמיו</w:t>
      </w:r>
      <w:r>
        <w:rPr>
          <w:rtl w:val="true"/>
        </w:rPr>
        <w:t xml:space="preserve">, </w:t>
      </w:r>
      <w:r>
        <w:rPr>
          <w:rtl w:val="true"/>
        </w:rPr>
        <w:t>כי ידע על הימצאות הנשק ברכב רק עם הגעת השוטרים למקום</w:t>
      </w:r>
      <w:r>
        <w:rPr>
          <w:rtl w:val="true"/>
        </w:rPr>
        <w:t xml:space="preserve">. </w:t>
      </w:r>
      <w:r>
        <w:rPr>
          <w:rtl w:val="true"/>
        </w:rPr>
        <w:t xml:space="preserve">גם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התנער מן האמור לגבי פירוק לוחיות הרישוי</w:t>
      </w:r>
      <w:r>
        <w:rPr>
          <w:rtl w:val="true"/>
        </w:rPr>
        <w:t xml:space="preserve">, </w:t>
      </w:r>
      <w:r>
        <w:rPr>
          <w:rtl w:val="true"/>
        </w:rPr>
        <w:t>ונטה להשליך את האחריות על שותפיו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בתסקיר משלים מיום </w:t>
      </w:r>
      <w:r>
        <w:rPr/>
        <w:t>02.12.12</w:t>
      </w:r>
      <w:r>
        <w:rPr>
          <w:rtl w:val="true"/>
        </w:rPr>
        <w:t xml:space="preserve">, </w:t>
      </w:r>
      <w:r>
        <w:rPr>
          <w:rtl w:val="true"/>
        </w:rPr>
        <w:t xml:space="preserve">חזר בו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מגרסה זו</w:t>
      </w:r>
      <w:r>
        <w:rPr>
          <w:rtl w:val="true"/>
        </w:rPr>
        <w:t xml:space="preserve">, </w:t>
      </w:r>
      <w:r>
        <w:rPr>
          <w:rtl w:val="true"/>
        </w:rPr>
        <w:t>וטען כי הוא וחבריו מצאו את הנשק וביקשו להשתמש בו</w:t>
      </w:r>
      <w:r>
        <w:rPr>
          <w:rtl w:val="true"/>
        </w:rPr>
        <w:t xml:space="preserve">. </w:t>
      </w:r>
      <w:r>
        <w:rPr>
          <w:rtl w:val="true"/>
        </w:rPr>
        <w:t>בשל רצונם להימנע מזיהוי החזיקו ברכב כובעים וצעיפים</w:t>
      </w:r>
      <w:r>
        <w:rPr>
          <w:rtl w:val="true"/>
        </w:rPr>
        <w:t xml:space="preserve">, </w:t>
      </w:r>
      <w:r>
        <w:rPr>
          <w:rtl w:val="true"/>
        </w:rPr>
        <w:t>ומסיבה זו אף פעלו לפירוק לוחיות הרישוי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המשיך לטעון כי לא הוא יזם את 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 המבחן התרשמה מבחור צעיר אשר גילה עד כה יכולת תפקודית טובה</w:t>
      </w:r>
      <w:r>
        <w:rPr>
          <w:rtl w:val="true"/>
        </w:rPr>
        <w:t xml:space="preserve">, </w:t>
      </w:r>
      <w:r>
        <w:rPr>
          <w:rtl w:val="true"/>
        </w:rPr>
        <w:t>ואשר מצוי במצב של חרדה נוכח ההליך המשפטי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נוכח השלכת האחריות על אחרים והקושי להתחבר לחומרה ולסיכון הכרוך במעשיו</w:t>
      </w:r>
      <w:r>
        <w:rPr>
          <w:rtl w:val="true"/>
        </w:rPr>
        <w:t xml:space="preserve">, </w:t>
      </w:r>
      <w:r>
        <w:rPr>
          <w:rtl w:val="true"/>
        </w:rPr>
        <w:t>קיים סיכון להישנות המעשים</w:t>
      </w:r>
      <w:r>
        <w:rPr>
          <w:rtl w:val="true"/>
        </w:rPr>
        <w:t xml:space="preserve">. </w:t>
      </w:r>
      <w:r>
        <w:rPr>
          <w:rtl w:val="true"/>
        </w:rPr>
        <w:t>מסיבה זו נמנעה קצינת המבחן ממתן המלצה טיפולית</w:t>
      </w:r>
      <w:r>
        <w:rPr>
          <w:rtl w:val="true"/>
        </w:rPr>
        <w:t xml:space="preserve">, </w:t>
      </w:r>
      <w:r>
        <w:rPr>
          <w:rtl w:val="true"/>
        </w:rPr>
        <w:t>והיא חזרה על הדברים גם בתסקיר המשלים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 xml:space="preserve">המאשימה מבקשת להטיל על כל אחד מן 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וכן מאסר על תנאי וקנס</w:t>
      </w:r>
      <w:r>
        <w:rPr>
          <w:rtl w:val="true"/>
        </w:rPr>
        <w:t xml:space="preserve">, </w:t>
      </w:r>
      <w:r>
        <w:rPr>
          <w:rtl w:val="true"/>
        </w:rPr>
        <w:t>כשלטענתה אין מקום לאבחן עונשו של מי מהם מעונשם של היתר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המאשימה הצביעה על חומרתן של עבירות הנשק ועל נפוצות התופעה</w:t>
      </w:r>
      <w:r>
        <w:rPr>
          <w:rtl w:val="true"/>
        </w:rPr>
        <w:t xml:space="preserve">, </w:t>
      </w:r>
      <w:r>
        <w:rPr>
          <w:rtl w:val="true"/>
        </w:rPr>
        <w:t>ועמדה על הסיכון הטמון בעבירות אלה לשלום הציבור</w:t>
      </w:r>
      <w:r>
        <w:rPr>
          <w:rtl w:val="true"/>
        </w:rPr>
        <w:t xml:space="preserve">, </w:t>
      </w:r>
      <w:r>
        <w:rPr>
          <w:rtl w:val="true"/>
        </w:rPr>
        <w:t>בציינה כי הדבר נכון במיוחד במקרה זה</w:t>
      </w:r>
      <w:r>
        <w:rPr>
          <w:rtl w:val="true"/>
        </w:rPr>
        <w:t xml:space="preserve">, </w:t>
      </w:r>
      <w:r>
        <w:rPr>
          <w:rtl w:val="true"/>
        </w:rPr>
        <w:t>שעה שהנאשמים הודו כי התכוונו לבצע יחדיו 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טענה כי בעבירות מסוג זה נוהגים בתי המשפט להטיל עונשי מאסר בפועל גם על מי שזו הרשעתו הראשונה</w:t>
      </w:r>
      <w:r>
        <w:rPr>
          <w:rtl w:val="true"/>
        </w:rPr>
        <w:t xml:space="preserve">, </w:t>
      </w:r>
      <w:r>
        <w:rPr>
          <w:rtl w:val="true"/>
        </w:rPr>
        <w:t>וזאת מתוך מתן משקל לאינטרס הציבורי והצורך בהרתעה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מן התסקירים שהוגשו לא ניתן ללמוד על נימוק להקלה בעונשו של מי מן הנאשמים</w:t>
      </w:r>
      <w:r>
        <w:rPr>
          <w:rtl w:val="true"/>
        </w:rPr>
        <w:t xml:space="preserve">, </w:t>
      </w:r>
      <w:r>
        <w:rPr>
          <w:rtl w:val="true"/>
        </w:rPr>
        <w:t>כאשר שלושתם נטלו אחריות חלקית בלבד למעשים בפני 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המאשימה הקדימה להשיב לטיעונו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 יש להקל בעונשו בהתבסס על הלכת בן</w:t>
      </w:r>
      <w:r>
        <w:rPr>
          <w:rtl w:val="true"/>
        </w:rPr>
        <w:t>-</w:t>
      </w:r>
      <w:r>
        <w:rPr>
          <w:rtl w:val="true"/>
        </w:rPr>
        <w:t xml:space="preserve">חיים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10141/09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 בן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חיים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17.02.10</w:t>
      </w:r>
      <w:r>
        <w:rPr>
          <w:rtl w:val="true"/>
        </w:rPr>
        <w:t xml:space="preserve">)), </w:t>
      </w:r>
      <w:r>
        <w:rPr>
          <w:rtl w:val="true"/>
        </w:rPr>
        <w:t>בציינה כי זו עוסקת במקרה של קבילות ראיות ואין לה נגיעה לתיק דנן</w:t>
      </w:r>
      <w:r>
        <w:rPr>
          <w:rtl w:val="true"/>
        </w:rPr>
        <w:t xml:space="preserve">. </w:t>
      </w:r>
      <w:r>
        <w:rPr>
          <w:rtl w:val="true"/>
        </w:rPr>
        <w:t>למעלה מן הצורך טענה כי החיפוש ברכב נעשה בסמכות ובאופן חוקי</w:t>
      </w:r>
      <w:r>
        <w:rPr>
          <w:rtl w:val="true"/>
        </w:rPr>
        <w:t xml:space="preserve">, </w:t>
      </w:r>
      <w:r>
        <w:rPr>
          <w:rtl w:val="true"/>
        </w:rPr>
        <w:t>לאחר שמעדות השוטר ניסים לוי עולה כי פירוק לוחיות הרישוי עורר אצלו את החשד כי הנאשמים מבצעים ברכב 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הנאשמים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כי מדובר בעבירות ברף הנמוך</w:t>
      </w:r>
      <w:r>
        <w:rPr>
          <w:rtl w:val="true"/>
        </w:rPr>
        <w:t xml:space="preserve">, </w:t>
      </w:r>
      <w:r>
        <w:rPr>
          <w:rtl w:val="true"/>
        </w:rPr>
        <w:t>שכן לא נעשה כל שימוש בנשק שנתפס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עוד הפנה לנסיבותיו האישיות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אשר לדבריו סיים את לימודי הרפואה והסתבך בשל </w:t>
      </w:r>
      <w:r>
        <w:rPr>
          <w:rtl w:val="true"/>
        </w:rPr>
        <w:t>"</w:t>
      </w:r>
      <w:r>
        <w:rPr>
          <w:rtl w:val="true"/>
        </w:rPr>
        <w:t>שטות</w:t>
      </w:r>
      <w:r>
        <w:rPr>
          <w:rtl w:val="true"/>
        </w:rPr>
        <w:t xml:space="preserve">, </w:t>
      </w:r>
      <w:r>
        <w:rPr>
          <w:rtl w:val="true"/>
        </w:rPr>
        <w:t>התלהבות וחוסר שיקול דעת</w:t>
      </w:r>
      <w:r>
        <w:rPr>
          <w:rtl w:val="true"/>
        </w:rPr>
        <w:t xml:space="preserve">". </w:t>
      </w:r>
      <w:r>
        <w:rPr>
          <w:rtl w:val="true"/>
        </w:rPr>
        <w:t>בהתייחסו לתסקיר שירות המבחן</w:t>
      </w:r>
      <w:r>
        <w:rPr>
          <w:rtl w:val="true"/>
        </w:rPr>
        <w:t xml:space="preserve">, </w:t>
      </w:r>
      <w:r>
        <w:rPr>
          <w:rtl w:val="true"/>
        </w:rPr>
        <w:t>טען הסניגור כי קיים פער בין התסקיר בתיק זה לבין התסקיר בתיק המעצר</w:t>
      </w:r>
      <w:r>
        <w:rPr>
          <w:rtl w:val="true"/>
        </w:rPr>
        <w:t xml:space="preserve">, </w:t>
      </w:r>
      <w:r>
        <w:rPr>
          <w:rtl w:val="true"/>
        </w:rPr>
        <w:t xml:space="preserve">ושמן הראוי להתייחס אל הדברים </w:t>
      </w:r>
      <w:r>
        <w:rPr>
          <w:rtl w:val="true"/>
        </w:rPr>
        <w:t>"</w:t>
      </w:r>
      <w:r>
        <w:rPr>
          <w:rtl w:val="true"/>
        </w:rPr>
        <w:t>בערבון מוגבל</w:t>
      </w:r>
      <w:r>
        <w:rPr>
          <w:rtl w:val="true"/>
        </w:rPr>
        <w:t xml:space="preserve">", </w:t>
      </w:r>
      <w:r>
        <w:rPr>
          <w:rtl w:val="true"/>
        </w:rPr>
        <w:t>לדבריו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הסניגור טען להפליה בין 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שדינו כבר נגזר</w:t>
      </w:r>
      <w:r>
        <w:rPr>
          <w:rtl w:val="true"/>
        </w:rPr>
        <w:t xml:space="preserve">, </w:t>
      </w:r>
      <w:r>
        <w:rPr>
          <w:rtl w:val="true"/>
        </w:rPr>
        <w:t>ליתר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שעה שהמאשימה החליטה שלא לייחס 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ביצוע עבירות נשק</w:t>
      </w:r>
      <w:r>
        <w:rPr>
          <w:rtl w:val="true"/>
        </w:rPr>
        <w:t xml:space="preserve">. </w:t>
      </w:r>
      <w:r>
        <w:rPr>
          <w:rtl w:val="true"/>
        </w:rPr>
        <w:t xml:space="preserve">מסיבה זו ביקש כי ענישתו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תהא מותאמת ומידתית בהשוואה לעונשו של נאשם </w:t>
      </w:r>
      <w:r>
        <w:rPr/>
        <w:t>4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בסוף דבריו ביקש הסניגור להסתפק בתקופת מאסר קצרה</w:t>
      </w:r>
      <w:r>
        <w:rPr>
          <w:rtl w:val="true"/>
        </w:rPr>
        <w:t xml:space="preserve">, </w:t>
      </w:r>
      <w:r>
        <w:rPr>
          <w:rtl w:val="true"/>
        </w:rPr>
        <w:t xml:space="preserve">שאורכה כתקופת מעצרו של נאשם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 xml:space="preserve">סנגורו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ציין כי מרשו נעדר עבר פלילי</w:t>
      </w:r>
      <w:r>
        <w:rPr>
          <w:rtl w:val="true"/>
        </w:rPr>
        <w:t xml:space="preserve">, </w:t>
      </w:r>
      <w:r>
        <w:rPr>
          <w:rtl w:val="true"/>
        </w:rPr>
        <w:t>גדל בתנאים סוציו</w:t>
      </w:r>
      <w:r>
        <w:rPr>
          <w:rtl w:val="true"/>
        </w:rPr>
        <w:t>-</w:t>
      </w:r>
      <w:r>
        <w:rPr>
          <w:rtl w:val="true"/>
        </w:rPr>
        <w:t>אקונומיים קשים</w:t>
      </w:r>
      <w:r>
        <w:rPr>
          <w:rtl w:val="true"/>
        </w:rPr>
        <w:t xml:space="preserve">, </w:t>
      </w:r>
      <w:r>
        <w:rPr>
          <w:rtl w:val="true"/>
        </w:rPr>
        <w:t>אביו חולה ומגיל צעיר הוא נדרש ליטול חלק בפרנסת משפחתו</w:t>
      </w:r>
      <w:r>
        <w:rPr>
          <w:rtl w:val="true"/>
        </w:rPr>
        <w:t xml:space="preserve">. </w:t>
      </w:r>
      <w:r>
        <w:rPr>
          <w:rtl w:val="true"/>
        </w:rPr>
        <w:t xml:space="preserve">הסניגור סבור כי שליחתו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לתקופת מאסר נוספת</w:t>
      </w:r>
      <w:r>
        <w:rPr>
          <w:rtl w:val="true"/>
        </w:rPr>
        <w:t xml:space="preserve">, </w:t>
      </w:r>
      <w:r>
        <w:rPr>
          <w:rtl w:val="true"/>
        </w:rPr>
        <w:t>מעבר לתקופת מעצרו</w:t>
      </w:r>
      <w:r>
        <w:rPr>
          <w:rtl w:val="true"/>
        </w:rPr>
        <w:t xml:space="preserve">, </w:t>
      </w:r>
      <w:r>
        <w:rPr>
          <w:rtl w:val="true"/>
        </w:rPr>
        <w:t>אינה יכולה להועיל לו או לאינטרס הציבורי</w:t>
      </w:r>
      <w:r>
        <w:rPr>
          <w:rtl w:val="true"/>
        </w:rPr>
        <w:t xml:space="preserve">. </w:t>
      </w:r>
      <w:r>
        <w:rPr>
          <w:rtl w:val="true"/>
        </w:rPr>
        <w:t xml:space="preserve">עוד עמד על ההבדלים בין גישתו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בתסקיר הראשון לעומת התסקיר המשלים</w:t>
      </w:r>
      <w:r>
        <w:rPr>
          <w:rtl w:val="true"/>
        </w:rPr>
        <w:t xml:space="preserve">, </w:t>
      </w:r>
      <w:r>
        <w:rPr>
          <w:rtl w:val="true"/>
        </w:rPr>
        <w:t>וציין את החיסכון בזמן 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לבסוף ביקש מבית המשפט להסתפק בתקופת מעצר קצרה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אביו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 מבית המשפט לעזור לו</w:t>
      </w:r>
      <w:r>
        <w:rPr>
          <w:rtl w:val="true"/>
        </w:rPr>
        <w:t xml:space="preserve">, </w:t>
      </w:r>
      <w:r>
        <w:rPr>
          <w:rtl w:val="true"/>
        </w:rPr>
        <w:t>וסיפר כי עזרת הבן נחוצה לו בשל מחלתו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 xml:space="preserve">סנגורו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הדגיש כי במסגרת הסדר הטיעון הבחינה המאשימה בין מרשו לבין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והתירה 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להפנות לעדותו של השוטר ניסים לוי כנימוק להקלה בעונש</w:t>
      </w:r>
      <w:r>
        <w:rPr>
          <w:rtl w:val="true"/>
        </w:rPr>
        <w:t xml:space="preserve">, </w:t>
      </w:r>
      <w:r>
        <w:rPr>
          <w:rtl w:val="true"/>
        </w:rPr>
        <w:t>אם כי הודיעה כי תתנגד לטיעון זה</w:t>
      </w:r>
      <w:r>
        <w:rPr>
          <w:rtl w:val="true"/>
        </w:rPr>
        <w:t xml:space="preserve">. </w:t>
      </w:r>
      <w:r>
        <w:rPr>
          <w:rtl w:val="true"/>
        </w:rPr>
        <w:t>הסנגור הסביר כי לעמדתו הלכת בן</w:t>
      </w:r>
      <w:r>
        <w:rPr>
          <w:rtl w:val="true"/>
        </w:rPr>
        <w:t>-</w:t>
      </w:r>
      <w:r>
        <w:rPr>
          <w:rtl w:val="true"/>
        </w:rPr>
        <w:t>חיים רלוונטית גם לסוגיית העונש ולא רק לשאלת קבילות הראיות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מכיוון שלא ניתנה הסכמה מדעת</w:t>
      </w:r>
      <w:r>
        <w:rPr>
          <w:rtl w:val="true"/>
        </w:rPr>
        <w:t xml:space="preserve">, </w:t>
      </w:r>
      <w:r>
        <w:rPr>
          <w:rtl w:val="true"/>
        </w:rPr>
        <w:t xml:space="preserve">דהיינו </w:t>
      </w:r>
      <w:r>
        <w:rPr>
          <w:rtl w:val="true"/>
        </w:rPr>
        <w:t xml:space="preserve">- </w:t>
      </w:r>
      <w:r>
        <w:rPr>
          <w:rtl w:val="true"/>
        </w:rPr>
        <w:t>הסכמה העוקבת להסבר מצד גורמי האכיפה כי החשוד רשאי להתנגד לחיפוש</w:t>
      </w:r>
      <w:r>
        <w:rPr>
          <w:rtl w:val="true"/>
        </w:rPr>
        <w:t xml:space="preserve">, </w:t>
      </w:r>
      <w:r>
        <w:rPr>
          <w:rtl w:val="true"/>
        </w:rPr>
        <w:t>יש לראות בכך מחדל חקירה המצדיק להקל בעונשו</w:t>
      </w:r>
      <w:r>
        <w:rPr>
          <w:rtl w:val="true"/>
        </w:rPr>
        <w:t xml:space="preserve">, </w:t>
      </w:r>
      <w:r>
        <w:rPr>
          <w:rtl w:val="true"/>
        </w:rPr>
        <w:t>וזאת להבדיל מיתר 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 לעונש הראוי לא נקב הסנגור במספר מדויק</w:t>
      </w:r>
      <w:r>
        <w:rPr>
          <w:rtl w:val="true"/>
        </w:rPr>
        <w:t xml:space="preserve">, </w:t>
      </w:r>
      <w:r>
        <w:rPr>
          <w:rtl w:val="true"/>
        </w:rPr>
        <w:t xml:space="preserve">אך הפנה לגזר דין במסגרתו הוטלו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על נאשם שממצאי שירות המבחן לגביו היו שליליים אף 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שלושת הנאשמים הביעו בבית המשפט חרטה על 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בפתח דבריי אציין כי אין מקום במקרה דנן לערוך אבחנה בין הנאשמים לגבי חלקו של כל אחד באירוע</w:t>
      </w:r>
      <w:r>
        <w:rPr>
          <w:rtl w:val="true"/>
        </w:rPr>
        <w:t xml:space="preserve">, </w:t>
      </w:r>
      <w:r>
        <w:rPr>
          <w:rtl w:val="true"/>
        </w:rPr>
        <w:t>וזאת בשל הודאתם כי ביצעו את העבירות בצוותא</w:t>
      </w:r>
      <w:r>
        <w:rPr>
          <w:rtl w:val="true"/>
        </w:rPr>
        <w:t xml:space="preserve">. </w:t>
      </w:r>
      <w:r>
        <w:rPr>
          <w:rtl w:val="true"/>
        </w:rPr>
        <w:t xml:space="preserve">עמדה זו מתחדדת נוכח עמדתם של הנאשמים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כפי שהובעה באוזני קצינות המבחן</w:t>
      </w:r>
      <w:r>
        <w:rPr>
          <w:rtl w:val="true"/>
        </w:rPr>
        <w:t xml:space="preserve">, </w:t>
      </w:r>
      <w:r>
        <w:rPr>
          <w:rtl w:val="true"/>
        </w:rPr>
        <w:t>ממנה עולה כי כל אחד מהם מטיל האחריות על כתפי האחרים</w:t>
      </w:r>
      <w:r>
        <w:rPr>
          <w:rtl w:val="true"/>
        </w:rPr>
        <w:t xml:space="preserve">, </w:t>
      </w:r>
      <w:r>
        <w:rPr>
          <w:rtl w:val="true"/>
        </w:rPr>
        <w:t>וטוען כי לא הוא אשר הביא אל הרכב את הנשק והתחמושת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באשר לנטען על</w:t>
      </w:r>
      <w:r>
        <w:rPr>
          <w:rtl w:val="true"/>
        </w:rPr>
        <w:t>-</w:t>
      </w:r>
      <w:r>
        <w:rPr>
          <w:rtl w:val="true"/>
        </w:rPr>
        <w:t>ידי בא</w:t>
      </w:r>
      <w:r>
        <w:rPr>
          <w:rtl w:val="true"/>
        </w:rPr>
        <w:t>-</w:t>
      </w:r>
      <w:r>
        <w:rPr>
          <w:rtl w:val="true"/>
        </w:rPr>
        <w:t xml:space="preserve">כוח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ביחס לתחולתה של הלכת 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עמדתי היא כי אף אם תתקבל טענתו למחדל של השוטרים בעת עריכת החיפוש ולמשקל שיש להעניק למחדל זה בעת 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מה טעם יש לאבחן את עניינו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בסוגיה זו מעניינם של יתר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פרט לעובדה שהודאתו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באה לאחר שמיעת חלק מן העדים בתיק ושטענה זו באה מפי סנגורו ולא נשמעה מפיהם של יתר הנאשמים</w:t>
      </w:r>
      <w:r>
        <w:rPr>
          <w:rtl w:val="true"/>
        </w:rPr>
        <w:t xml:space="preserve">, </w:t>
      </w:r>
      <w:r>
        <w:rPr>
          <w:rtl w:val="true"/>
        </w:rPr>
        <w:t>אשר הודו בביצוע העבירות בטרם החל שלב שמיעת הראיות בתיק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לגופו של עניין</w:t>
      </w:r>
      <w:r>
        <w:rPr>
          <w:rtl w:val="true"/>
        </w:rPr>
        <w:t xml:space="preserve">, </w:t>
      </w:r>
      <w:r>
        <w:rPr>
          <w:rtl w:val="true"/>
        </w:rPr>
        <w:t>באשר לתחולת הלכת בן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 xml:space="preserve">לא ראיתי לקבל את טענת הסנגור כי התנהלות השוטרים בעת ביצוע החיפוש מצדיקה הקלה בעונשו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או לצורך העניין של הנאשמים כולם</w:t>
      </w:r>
      <w:r>
        <w:rPr>
          <w:rtl w:val="true"/>
        </w:rPr>
        <w:t xml:space="preserve">. </w:t>
      </w:r>
      <w:r>
        <w:rPr>
          <w:rtl w:val="true"/>
        </w:rPr>
        <w:t>השוטר רס</w:t>
      </w:r>
      <w:r>
        <w:rPr>
          <w:rtl w:val="true"/>
        </w:rPr>
        <w:t>"</w:t>
      </w:r>
      <w:r>
        <w:rPr>
          <w:rtl w:val="true"/>
        </w:rPr>
        <w:t>ל ניסים לוי העיד בבית המשפט כי חשד שהנאשמים מבצעים או מבקשים לבצע עבירה</w:t>
      </w:r>
      <w:r>
        <w:rPr>
          <w:rtl w:val="true"/>
        </w:rPr>
        <w:t xml:space="preserve">, </w:t>
      </w:r>
      <w:r>
        <w:rPr>
          <w:rtl w:val="true"/>
        </w:rPr>
        <w:t>לאחר שהבחין ברכבם חונה במקום חשוך ומרוחק בתוך מגרש חניה</w:t>
      </w:r>
      <w:r>
        <w:rPr>
          <w:rtl w:val="true"/>
        </w:rPr>
        <w:t xml:space="preserve">, </w:t>
      </w:r>
      <w:r>
        <w:rPr>
          <w:rtl w:val="true"/>
        </w:rPr>
        <w:t>ובאחד מהם אוחז במברג ו</w:t>
      </w:r>
      <w:r>
        <w:rPr>
          <w:rtl w:val="true"/>
        </w:rPr>
        <w:t>"</w:t>
      </w:r>
      <w:r>
        <w:rPr>
          <w:rtl w:val="true"/>
        </w:rPr>
        <w:t>מתעסק</w:t>
      </w:r>
      <w:r>
        <w:rPr>
          <w:rtl w:val="true"/>
        </w:rPr>
        <w:t xml:space="preserve">" </w:t>
      </w:r>
      <w:r>
        <w:rPr>
          <w:rtl w:val="true"/>
        </w:rPr>
        <w:t>עם לוחית הרישוי של הרכב</w:t>
      </w:r>
      <w:r>
        <w:rPr>
          <w:rtl w:val="true"/>
        </w:rPr>
        <w:t xml:space="preserve">. </w:t>
      </w:r>
      <w:r>
        <w:rPr>
          <w:rtl w:val="true"/>
        </w:rPr>
        <w:t>השוטר פירט בעדותו כי הגיע אל החניון המדובר עקב ריבוי דיווחים על פריצות לרכב וגניבת רכבים בתקופה זו</w:t>
      </w:r>
      <w:r>
        <w:rPr>
          <w:rtl w:val="true"/>
        </w:rPr>
        <w:t xml:space="preserve">. </w:t>
      </w:r>
      <w:r>
        <w:rPr>
          <w:rtl w:val="true"/>
        </w:rPr>
        <w:t xml:space="preserve">בכך די כדי לענות על דרישות </w:t>
      </w:r>
      <w:hyperlink r:id="rId18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 xml:space="preserve">פקודת סדר הדין הפלילי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 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המתיר לערוך חיפוש במקום אף ללא צו חיפוש וללא קבלת הסכמה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 החומרה הכרוכה בעבירות נשק עמד בית המשפט העליון לא אחת</w:t>
      </w:r>
      <w:r>
        <w:rPr>
          <w:rtl w:val="true"/>
        </w:rPr>
        <w:t xml:space="preserve">. </w:t>
      </w:r>
      <w:r>
        <w:rPr>
          <w:rtl w:val="true"/>
        </w:rPr>
        <w:t>בשנים האחרונות אף ניכרת המגמה להחמיר עם עברייני נשק</w:t>
      </w:r>
      <w:r>
        <w:rPr>
          <w:rtl w:val="true"/>
        </w:rPr>
        <w:t xml:space="preserve">, </w:t>
      </w:r>
      <w:r>
        <w:rPr>
          <w:rtl w:val="true"/>
        </w:rPr>
        <w:t>וזאת בהינתן הסיכון הגלום בעצם החזקתו</w:t>
      </w:r>
      <w:r>
        <w:rPr>
          <w:rtl w:val="true"/>
        </w:rPr>
        <w:t xml:space="preserve">, </w:t>
      </w:r>
      <w:r>
        <w:rPr>
          <w:rtl w:val="true"/>
        </w:rPr>
        <w:t>כדבריו של כבוד השופט ע</w:t>
      </w:r>
      <w:r>
        <w:rPr>
          <w:rtl w:val="true"/>
        </w:rPr>
        <w:t xml:space="preserve">' </w:t>
      </w:r>
      <w:r>
        <w:rPr>
          <w:rtl w:val="true"/>
        </w:rPr>
        <w:t>פוגלמן 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 חרבוש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09.06.10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64" w:end="851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חומרתה של עבירת החזקת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מקורה בכך שעבירה זאת אינה נעשית לרוב אלא כדי לאפשר ביצוען של עבירות 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שמעצם טבעו של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 באלימות או בהפחדה</w:t>
      </w:r>
      <w:r>
        <w:rPr>
          <w:b/>
          <w:bCs/>
          <w:rtl w:val="true"/>
        </w:rPr>
        <w:t xml:space="preserve">. ... </w:t>
      </w:r>
      <w:r>
        <w:rPr>
          <w:b/>
          <w:b/>
          <w:bCs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מחייבת מתן ביטוי עונשי הולם והחמרה ברמת הענישה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ראו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 xml:space="preserve">פ </w:t>
      </w:r>
      <w:r>
        <w:rPr>
          <w:b/>
          <w:bCs/>
          <w:color w:val="000000"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סעיף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19.4.04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יש לעשות כן עוד בטרם ייעשה באקדח שימוש 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 הרחקת המחזיק בו מן החברה לפרק 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והעברת מסר מרתיע באמצעות עונש מאסר ממשי לריצוי בפועל </w:t>
      </w:r>
      <w:r>
        <w:rPr>
          <w:b/>
          <w:bCs/>
          <w:rtl w:val="true"/>
        </w:rPr>
        <w:t>..."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start="720" w:end="0"/>
        <w:jc w:val="both"/>
        <w:rPr/>
      </w:pPr>
      <w:r>
        <w:rPr>
          <w:rtl w:val="true"/>
        </w:rPr>
        <w:t>כאן המקום לציין את קריאתו של בית המשפט העליון מן השנים האחרונות להחמיר בעונשם של מבצעי עבירות בנשק</w:t>
      </w:r>
      <w:r>
        <w:rPr>
          <w:rtl w:val="true"/>
        </w:rPr>
        <w:t xml:space="preserve">, </w:t>
      </w:r>
      <w:r>
        <w:rPr>
          <w:rtl w:val="true"/>
        </w:rPr>
        <w:t>יותר מן המקובל בעבר</w:t>
      </w:r>
      <w:r>
        <w:rPr>
          <w:rtl w:val="true"/>
        </w:rPr>
        <w:t xml:space="preserve">, </w:t>
      </w:r>
      <w:r>
        <w:rPr>
          <w:rtl w:val="true"/>
        </w:rPr>
        <w:t>קריאה אשר מצאה את ביטויה</w:t>
      </w:r>
      <w:r>
        <w:rPr>
          <w:rtl w:val="true"/>
        </w:rPr>
        <w:t xml:space="preserve">, </w:t>
      </w:r>
      <w:r>
        <w:rPr>
          <w:rtl w:val="true"/>
        </w:rPr>
        <w:t>בין היתר 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 פאיד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28.11.11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עמדה זו</w:t>
      </w:r>
      <w:r>
        <w:rPr>
          <w:rtl w:val="true"/>
        </w:rPr>
        <w:t xml:space="preserve">, </w:t>
      </w:r>
      <w:r>
        <w:rPr>
          <w:rtl w:val="true"/>
        </w:rPr>
        <w:t>ולפיה יש מקום להטיל עונש של מאסר בפועל על מי שהורשע בהחזקת נשק</w:t>
      </w:r>
      <w:r>
        <w:rPr>
          <w:rtl w:val="true"/>
        </w:rPr>
        <w:t xml:space="preserve">, </w:t>
      </w:r>
      <w:r>
        <w:rPr>
          <w:rtl w:val="true"/>
        </w:rPr>
        <w:t>אומצה בשורה של פסקי דין אשר דנו בעבירות בדרגות חומרה שונות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מי שהורשע בעבירה של החזקת נשק בלבד צפוי לעונש של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וקביעה זו מקבלת משנה תוקף כאשר מדובר בביצוע עבירות נוספות</w:t>
      </w:r>
      <w:r>
        <w:rPr>
          <w:rtl w:val="true"/>
        </w:rPr>
        <w:t xml:space="preserve">. </w:t>
      </w:r>
      <w:r>
        <w:rPr>
          <w:rtl w:val="true"/>
        </w:rPr>
        <w:t>במקרה דנן יש לתת את הדעת לכך שמדובר בעבירות שבוצעו בצוותא</w:t>
      </w:r>
      <w:r>
        <w:rPr>
          <w:rtl w:val="true"/>
        </w:rPr>
        <w:t xml:space="preserve">, </w:t>
      </w:r>
      <w:r>
        <w:rPr>
          <w:rtl w:val="true"/>
        </w:rPr>
        <w:t>ושפרט לעבירות הנשק הנאשמים הודו והורשעו בעבירה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>וזאת לאור פעולותיהם להסתרת זהותם</w:t>
      </w:r>
      <w:r>
        <w:rPr>
          <w:rtl w:val="true"/>
        </w:rPr>
        <w:t xml:space="preserve">, </w:t>
      </w:r>
      <w:r>
        <w:rPr>
          <w:rtl w:val="true"/>
        </w:rPr>
        <w:t>ובין היתר החלפת לוחיות הרישוי של הרכב והצטיידות בכובעי גרב</w:t>
      </w:r>
      <w:r>
        <w:rPr>
          <w:rtl w:val="true"/>
        </w:rPr>
        <w:t xml:space="preserve">, </w:t>
      </w:r>
      <w:r>
        <w:rPr>
          <w:rtl w:val="true"/>
        </w:rPr>
        <w:t>מסכות וצעיפים</w:t>
      </w:r>
      <w:r>
        <w:rPr>
          <w:rtl w:val="true"/>
        </w:rPr>
        <w:t>.</w:t>
      </w:r>
    </w:p>
    <w:p>
      <w:pPr>
        <w:pStyle w:val="Style14"/>
        <w:ind w:start="720" w:end="0"/>
        <w:jc w:val="both"/>
        <w:rPr/>
      </w:pPr>
      <w:r>
        <w:rPr>
          <w:rtl w:val="true"/>
        </w:rPr>
        <w:t>בעניין זה אעיר כי בקצרה</w:t>
      </w:r>
      <w:r>
        <w:rPr>
          <w:rtl w:val="true"/>
        </w:rPr>
        <w:t xml:space="preserve">, </w:t>
      </w:r>
      <w:r>
        <w:rPr>
          <w:rtl w:val="true"/>
        </w:rPr>
        <w:t xml:space="preserve">כי נוכח העובדות המפורטות בכתב האישום לא ניתן לקבל את טענת האפליה ביחס לנאשם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שכן מעורבותו שונה ממעורבותם של יתר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אשר הגיעו עם הרכב בו נמצא הנשק אל המקום בו המתין להם 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וכאשר בשום מקום לא נטען כי 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 מודע להימצאות הנשק ברכב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בנסיבות המתוארות</w:t>
      </w:r>
      <w:r>
        <w:rPr>
          <w:rtl w:val="true"/>
        </w:rPr>
        <w:t xml:space="preserve">, </w:t>
      </w:r>
      <w:r>
        <w:rPr>
          <w:rtl w:val="true"/>
        </w:rPr>
        <w:t>העונש לו עותרת המאשימה אינו מצוי ברף העליון של מתחם העונש ההולם</w:t>
      </w:r>
      <w:r>
        <w:rPr>
          <w:rtl w:val="true"/>
        </w:rPr>
        <w:t xml:space="preserve">. </w:t>
      </w:r>
      <w:r>
        <w:rPr>
          <w:rtl w:val="true"/>
        </w:rPr>
        <w:t>לשם השוואה</w:t>
      </w:r>
      <w:r>
        <w:rPr>
          <w:rtl w:val="true"/>
        </w:rPr>
        <w:t xml:space="preserve">, </w:t>
      </w:r>
      <w:r>
        <w:rPr>
          <w:rtl w:val="true"/>
        </w:rPr>
        <w:t>לגבי נאשם שהורשע בעבירות של נשיאת נשק</w:t>
      </w:r>
      <w:r>
        <w:rPr>
          <w:rtl w:val="true"/>
        </w:rPr>
        <w:t xml:space="preserve">, </w:t>
      </w:r>
      <w:r>
        <w:rPr>
          <w:rtl w:val="true"/>
        </w:rPr>
        <w:t>הובלתו והחזקתו</w:t>
      </w:r>
      <w:r>
        <w:rPr>
          <w:rtl w:val="true"/>
        </w:rPr>
        <w:t xml:space="preserve">, </w:t>
      </w:r>
      <w:r>
        <w:rPr>
          <w:rtl w:val="true"/>
        </w:rPr>
        <w:t xml:space="preserve">קבעתי בעבר כי </w:t>
      </w:r>
      <w:r>
        <w:rPr>
          <w:rtl w:val="true"/>
        </w:rPr>
        <w:t>"</w:t>
      </w:r>
      <w:r>
        <w:rPr>
          <w:rtl w:val="true"/>
        </w:rPr>
        <w:t>העונש ההולם את מעשיו של הנאשם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tl w:val="true"/>
        </w:rPr>
        <w:t xml:space="preserve">, </w:t>
      </w:r>
      <w:r>
        <w:rPr>
          <w:rtl w:val="true"/>
        </w:rPr>
        <w:t>הנו עונש של מאסר בפועל</w:t>
      </w:r>
      <w:r>
        <w:rPr>
          <w:rtl w:val="true"/>
        </w:rPr>
        <w:t xml:space="preserve">, </w:t>
      </w:r>
      <w:r>
        <w:rPr>
          <w:rtl w:val="true"/>
        </w:rPr>
        <w:t>והמתחם הראוי בנסיבות דנן אינו פחות 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ואינו עולה על שלוש שנים</w:t>
      </w:r>
      <w:r>
        <w:rPr>
          <w:rtl w:val="true"/>
        </w:rPr>
        <w:t>" (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 נצרת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15527-08-10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 אבו ליל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12.06.12</w:t>
      </w:r>
      <w:r>
        <w:rPr>
          <w:rtl w:val="true"/>
        </w:rPr>
        <w:t>)).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טענות הסנגורים כי יש להסתפק בתקופת המעצר של הנאשמים כעונש ראוי</w:t>
      </w:r>
      <w:r>
        <w:rPr>
          <w:rtl w:val="true"/>
        </w:rPr>
        <w:t xml:space="preserve">, </w:t>
      </w:r>
      <w:r>
        <w:rPr>
          <w:rtl w:val="true"/>
        </w:rPr>
        <w:t>אינה יכולה להתקבל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tl w:val="true"/>
        </w:rPr>
        <w:t>ו</w:t>
      </w:r>
      <w:r>
        <w:rPr>
          <w:rtl w:val="true"/>
        </w:rPr>
        <w:t>דאי בזמן שהנאשמים ממשיכים להמעיט מחומרת מעשיהם</w:t>
      </w:r>
      <w:r>
        <w:rPr>
          <w:rtl w:val="true"/>
        </w:rPr>
        <w:t xml:space="preserve">, </w:t>
      </w:r>
      <w:r>
        <w:rPr>
          <w:rtl w:val="true"/>
        </w:rPr>
        <w:t>להטיל את האחריות האחד לפתחו של חברו ואינם נכונים להביע חרטה כנה ואמיתית</w:t>
      </w:r>
      <w:r>
        <w:rPr>
          <w:rtl w:val="true"/>
        </w:rPr>
        <w:t xml:space="preserve">. </w:t>
      </w:r>
      <w:r>
        <w:rPr>
          <w:rtl w:val="true"/>
        </w:rPr>
        <w:t>מגמת ההסתרה הניכרת מהתנהלותם אינם עולה בקנה אחד עם מאפיינים נורמטיביים</w:t>
      </w:r>
      <w:r>
        <w:rPr>
          <w:rtl w:val="true"/>
        </w:rPr>
        <w:t xml:space="preserve">, </w:t>
      </w:r>
      <w:r>
        <w:rPr>
          <w:rtl w:val="true"/>
        </w:rPr>
        <w:t>ולא ניתן לקבוע כי הם הפיקו לקח כתוצאה מהסתבכותם זו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כשיקול להקלה בעונש לקחתי בחשבון את הודאתם של הנאשמים בעובדות כתב האישום</w:t>
      </w:r>
      <w:r>
        <w:rPr>
          <w:rtl w:val="true"/>
        </w:rPr>
        <w:t xml:space="preserve">, </w:t>
      </w:r>
      <w:r>
        <w:rPr>
          <w:rtl w:val="true"/>
        </w:rPr>
        <w:t>ואת העובדה כי גיליונות המרשם הפלילי של הנאשמים אינם כוללים הרשעות קודמות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אני מטיל על כל אחד מן הנאשמים את העונשים הבאים</w:t>
      </w:r>
      <w:r>
        <w:rPr>
          <w:rtl w:val="true"/>
        </w:rPr>
        <w:t>: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hanging="72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שלושים ושניים</w:t>
      </w:r>
      <w:r>
        <w:rPr>
          <w:rtl w:val="true"/>
        </w:rPr>
        <w:t xml:space="preserve"> 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>
          <w:rtl w:val="true"/>
        </w:rPr>
        <w:t xml:space="preserve">עשרים חודשים </w:t>
      </w:r>
      <w:r>
        <w:rPr>
          <w:rtl w:val="true"/>
        </w:rPr>
        <w:t>לנשיאה בפועל בניכוי ימי מעצרם</w:t>
      </w:r>
      <w:r>
        <w:rPr>
          <w:rtl w:val="true"/>
        </w:rPr>
        <w:t xml:space="preserve"> מיום </w:t>
      </w:r>
      <w:r>
        <w:rPr/>
        <w:t>11.03.12</w:t>
      </w:r>
      <w:r>
        <w:rPr>
          <w:rtl w:val="true"/>
        </w:rPr>
        <w:t xml:space="preserve">, </w:t>
      </w:r>
      <w:r>
        <w:rPr>
          <w:rtl w:val="true"/>
        </w:rPr>
        <w:t>ואילו היתרה על תנאי 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</w:t>
      </w:r>
      <w:r>
        <w:rPr>
          <w:rtl w:val="true"/>
        </w:rPr>
        <w:t>כל אחד מה</w:t>
      </w:r>
      <w:r>
        <w:rPr>
          <w:rtl w:val="true"/>
        </w:rPr>
        <w:t>נאשמים לא יעב</w:t>
      </w:r>
      <w:r>
        <w:rPr>
          <w:rtl w:val="true"/>
        </w:rPr>
        <w:t>ו</w:t>
      </w:r>
      <w:r>
        <w:rPr>
          <w:rtl w:val="true"/>
        </w:rPr>
        <w:t>ר בפרק זמן זה עבירת נשק</w:t>
      </w:r>
      <w:r>
        <w:rPr>
          <w:rtl w:val="true"/>
        </w:rPr>
        <w:t xml:space="preserve">, </w:t>
      </w:r>
      <w:r>
        <w:rPr>
          <w:rtl w:val="true"/>
        </w:rPr>
        <w:t>אלימות או רכוש מסוג פשע שיורשעו בגינה</w:t>
      </w:r>
      <w:r>
        <w:rPr>
          <w:rtl w:val="true"/>
        </w:rPr>
        <w:t>.</w:t>
      </w:r>
    </w:p>
    <w:p>
      <w:pPr>
        <w:pStyle w:val="Style14"/>
        <w:ind w:hanging="746" w:start="2186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אני דן כל אחד מהנאשמים לתשלום </w:t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הקנסות ישולמו בתוך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  <w:bookmarkStart w:id="14" w:name="_GoBack"/>
      <w:bookmarkStart w:id="15" w:name="_GoBack"/>
      <w:bookmarkEnd w:id="15"/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21/01/2013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5467831354678313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תאופיק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35709-03-12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חג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אזי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4">
    <w:name w:val="פזית"/>
    <w:basedOn w:val="Normal"/>
    <w:qFormat/>
    <w:pPr>
      <w:spacing w:lineRule="auto" w:line="36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13d.b" TargetMode="External"/><Relationship Id="rId7" Type="http://schemas.openxmlformats.org/officeDocument/2006/relationships/hyperlink" Target="http://www.nevo.co.il/law/70301/499.a" TargetMode="External"/><Relationship Id="rId8" Type="http://schemas.openxmlformats.org/officeDocument/2006/relationships/hyperlink" Target="http://www.nevo.co.il/law/74918" TargetMode="External"/><Relationship Id="rId9" Type="http://schemas.openxmlformats.org/officeDocument/2006/relationships/hyperlink" Target="http://www.nevo.co.il/law/74918/25.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99.a" TargetMode="External"/><Relationship Id="rId15" Type="http://schemas.openxmlformats.org/officeDocument/2006/relationships/hyperlink" Target="http://www.nevo.co.il/law/70301/413d.b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case/5714221" TargetMode="External"/><Relationship Id="rId18" Type="http://schemas.openxmlformats.org/officeDocument/2006/relationships/hyperlink" Target="http://www.nevo.co.il/law/74918/25.1" TargetMode="External"/><Relationship Id="rId19" Type="http://schemas.openxmlformats.org/officeDocument/2006/relationships/hyperlink" Target="http://www.nevo.co.il/law/74918" TargetMode="External"/><Relationship Id="rId20" Type="http://schemas.openxmlformats.org/officeDocument/2006/relationships/hyperlink" Target="http://www.nevo.co.il/case/5969313" TargetMode="External"/><Relationship Id="rId21" Type="http://schemas.openxmlformats.org/officeDocument/2006/relationships/hyperlink" Target="http://www.nevo.co.il/case/5958231" TargetMode="External"/><Relationship Id="rId22" Type="http://schemas.openxmlformats.org/officeDocument/2006/relationships/hyperlink" Target="http://www.nevo.co.il/case/4752781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2016-01-24T15:24:00Z</dcterms:created>
  <dc:creator> </dc:creator>
  <dc:description/>
  <cp:keywords/>
  <dc:language>en-IL</dc:language>
  <cp:lastModifiedBy>yafit</cp:lastModifiedBy>
  <dcterms:modified xsi:type="dcterms:W3CDTF">2016-01-24T15:24:00Z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חג'אזי;מוחמד כנעאני;אחמד בקאעייה;נחום חסן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5714221;5969313;5958231;4752781</vt:lpwstr>
  </property>
  <property fmtid="{D5CDD505-2E9C-101B-9397-08002B2CF9AE}" pid="10" name="CITY">
    <vt:lpwstr>נצ'</vt:lpwstr>
  </property>
  <property fmtid="{D5CDD505-2E9C-101B-9397-08002B2CF9AE}" pid="11" name="DATE">
    <vt:lpwstr>20130121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תאופיק כתילי</vt:lpwstr>
  </property>
  <property fmtid="{D5CDD505-2E9C-101B-9397-08002B2CF9AE}" pid="15" name="LAWLISTTMP1">
    <vt:lpwstr>70301/144.a;144.b;029:2;499.a;413d.b</vt:lpwstr>
  </property>
  <property fmtid="{D5CDD505-2E9C-101B-9397-08002B2CF9AE}" pid="16" name="LAWLISTTMP2">
    <vt:lpwstr>74918/025.1</vt:lpwstr>
  </property>
  <property fmtid="{D5CDD505-2E9C-101B-9397-08002B2CF9AE}" pid="17" name="LAWYER">
    <vt:lpwstr>ואסים פלאח;שלומי בלומנפלד;שאדי דבאח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35709</vt:lpwstr>
  </property>
  <property fmtid="{D5CDD505-2E9C-101B-9397-08002B2CF9AE}" pid="24" name="NEWPARTB">
    <vt:lpwstr>03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390020130121</vt:lpwstr>
  </property>
  <property fmtid="{D5CDD505-2E9C-101B-9397-08002B2CF9AE}" pid="36" name="TYPE_N_DATE">
    <vt:lpwstr>39020130121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