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35979-08-19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אבו נדה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5184"/>
        <w:gridCol w:w="269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אברהם רובין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18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 ידי 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1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18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חמזה אבו נדה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מאזן איוב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1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לעביר</w:t>
      </w:r>
      <w:r>
        <w:rPr>
          <w:rFonts w:cs="FrankRuehl"/>
          <w:szCs w:val="26"/>
          <w:rtl w:val="true"/>
        </w:rPr>
        <w:t>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מצטרפת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ופציעתם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יסוד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העבירות שלהלן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נשיאה והובלת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ירי באזור מגורים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וחבלה במזיד ברכב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413</w:t>
        </w:r>
        <w:r>
          <w:rPr>
            <w:rStyle w:val="Hyperlink"/>
            <w:rFonts w:ascii="Arial" w:hAnsi="Arial" w:cs="Arial"/>
            <w:color w:val="0000FF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גר בכפר עקב סמוך לבית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עמו יש לו סכסוך עסקי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9.8.19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מהשעה</w:t>
      </w:r>
      <w:r>
        <w:rPr>
          <w:rFonts w:cs="Times New Roman"/>
          <w:rtl w:val="true"/>
        </w:rPr>
        <w:t xml:space="preserve"> </w:t>
      </w:r>
      <w:r>
        <w:rPr/>
        <w:t>15:22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16:42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משדיווח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10.8.19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tl w:val="true"/>
        </w:rPr>
        <w:t>: 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ניקוי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המחלוקות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ובהסתמך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שבשפיטה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שרבאתי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>.),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בוויתור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העשאיריות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והחוקית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5.4.20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הדיסק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בדיסק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נודע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סובאח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697" w:end="851"/>
        <w:jc w:val="both"/>
        <w:rPr>
          <w:b/>
          <w:bCs/>
        </w:rPr>
      </w:pPr>
      <w:r>
        <w:rPr>
          <w:b/>
          <w:bCs/>
          <w:rtl w:val="true"/>
        </w:rPr>
        <w:t>....</w:t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4530/19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זאווי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11.8.2019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המורשעים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ממעשיהם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start="708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6.10.2016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6281/15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אלרחמאן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21.4.2016</w:t>
      </w:r>
      <w:r>
        <w:rPr>
          <w:rtl w:val="true"/>
        </w:rPr>
        <w:t>)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9830/17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8.3.2018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30.12.2009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5.10.2011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מחוזי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נצ</w:t>
        </w:r>
        <w:r>
          <w:rPr>
            <w:rStyle w:val="Hyperlink"/>
            <w:color w:val="0000FF"/>
            <w:rtl w:val="true"/>
          </w:rPr>
          <w:t xml:space="preserve">') </w:t>
        </w:r>
        <w:r>
          <w:rPr>
            <w:rStyle w:val="Hyperlink"/>
            <w:color w:val="0000FF"/>
          </w:rPr>
          <w:t>1162/01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ושדי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24.1.2002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43752-01-19</w:t>
        </w:r>
      </w:hyperlink>
      <w:r>
        <w:rPr>
          <w:rtl w:val="true"/>
        </w:rPr>
        <w:t>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8.1.2020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:....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ושמיומנותו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מנוסעים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10.8.19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אייר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      </w:t>
      </w:r>
      <w:bookmarkEnd w:id="11"/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35979-08-19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אבו נדה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40a.b.1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5836997" TargetMode="External"/><Relationship Id="rId12" Type="http://schemas.openxmlformats.org/officeDocument/2006/relationships/hyperlink" Target="http://www.nevo.co.il/case/21474922" TargetMode="External"/><Relationship Id="rId13" Type="http://schemas.openxmlformats.org/officeDocument/2006/relationships/hyperlink" Target="http://www.nevo.co.il/case/20597471" TargetMode="External"/><Relationship Id="rId14" Type="http://schemas.openxmlformats.org/officeDocument/2006/relationships/hyperlink" Target="http://www.nevo.co.il/case/23509035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210716" TargetMode="External"/><Relationship Id="rId18" Type="http://schemas.openxmlformats.org/officeDocument/2006/relationships/hyperlink" Target="http://www.nevo.co.il/case/25339049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2020-06-20T10:09:00Z</dcterms:created>
  <dc:creator> </dc:creator>
  <dc:description/>
  <cp:keywords/>
  <dc:language>en-IL</dc:language>
  <cp:lastModifiedBy>orly</cp:lastModifiedBy>
  <dcterms:modified xsi:type="dcterms:W3CDTF">2020-06-20T10:09:00Z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אבו נדה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25824863;25836997;21474922;20597471;23509035;6000182;6024035;210716;25339049</vt:lpwstr>
  </property>
  <property fmtid="{D5CDD505-2E9C-101B-9397-08002B2CF9AE}" pid="9" name="CITY">
    <vt:lpwstr>י-ם</vt:lpwstr>
  </property>
  <property fmtid="{D5CDD505-2E9C-101B-9397-08002B2CF9AE}" pid="10" name="DATE">
    <vt:lpwstr>20200426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70301/144.b;340a.b.1;413e</vt:lpwstr>
  </property>
  <property fmtid="{D5CDD505-2E9C-101B-9397-08002B2CF9AE}" pid="15" name="LAWYER">
    <vt:lpwstr>מאזן איוב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35979</vt:lpwstr>
  </property>
  <property fmtid="{D5CDD505-2E9C-101B-9397-08002B2CF9AE}" pid="23" name="NEWPARTB">
    <vt:lpwstr>08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20200621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390120200426</vt:lpwstr>
  </property>
  <property fmtid="{D5CDD505-2E9C-101B-9397-08002B2CF9AE}" pid="69" name="TYPE_N_DATE">
    <vt:lpwstr>39020200426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