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9"/>
        <w:gridCol w:w="3672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49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36381-05-15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שנדי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2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31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בדצמבר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2015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tl w:val="true"/>
              </w:rPr>
              <w:t>רונית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b/>
                <w:b/>
                <w:bCs/>
                <w:rtl w:val="true"/>
              </w:rPr>
              <w:t>סאייד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שנדי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/>
              <w:ind w:end="0"/>
              <w:jc w:val="end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נאשם</w:t>
            </w:r>
          </w:p>
        </w:tc>
      </w:tr>
    </w:tbl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4" w:name="PsakDin"/>
            <w:bookmarkStart w:id="5" w:name="LawTable_End"/>
            <w:bookmarkEnd w:id="4"/>
            <w:bookmarkEnd w:id="5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 xml:space="preserve">. </w:t>
        <w:tab/>
      </w:r>
      <w:bookmarkStart w:id="6" w:name="ABSTRACT_START"/>
      <w:bookmarkEnd w:id="6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12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").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כתב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המתוקן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סלים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הסמוי</w:t>
      </w:r>
      <w:r>
        <w:rPr>
          <w:rtl w:val="true"/>
        </w:rPr>
        <w:t xml:space="preserve">") </w:t>
      </w:r>
      <w:r>
        <w:rPr>
          <w:rtl w:val="true"/>
        </w:rPr>
        <w:t>ובמועדים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בהוראתה</w:t>
      </w:r>
      <w:r>
        <w:rPr>
          <w:rtl w:val="true"/>
        </w:rPr>
        <w:t xml:space="preserve">, </w:t>
      </w:r>
      <w:r>
        <w:rPr>
          <w:rtl w:val="true"/>
        </w:rPr>
        <w:t>באישורה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ובכספה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.</w:t>
      </w:r>
      <w:r>
        <w:rPr>
          <w:rtl w:val="true"/>
        </w:rPr>
        <w:t>מ</w:t>
      </w:r>
      <w:r>
        <w:rPr>
          <w:rtl w:val="true"/>
        </w:rPr>
        <w:t>.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הקטין</w:t>
      </w:r>
      <w:r>
        <w:rPr>
          <w:rtl w:val="true"/>
        </w:rPr>
        <w:t xml:space="preserve">").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tl w:val="true"/>
        </w:rPr>
        <w:t xml:space="preserve">.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22.2.15</w:t>
      </w:r>
      <w:r>
        <w:rPr>
          <w:rtl w:val="true"/>
        </w:rPr>
        <w:t xml:space="preserve"> </w:t>
      </w:r>
      <w:r>
        <w:rPr>
          <w:rtl w:val="true"/>
        </w:rPr>
        <w:t>שוחחו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הנשק</w:t>
      </w:r>
      <w:r>
        <w:rPr>
          <w:rtl w:val="true"/>
        </w:rPr>
        <w:t xml:space="preserve">")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העסקה</w:t>
      </w:r>
      <w:r>
        <w:rPr>
          <w:rtl w:val="true"/>
        </w:rPr>
        <w:t xml:space="preserve">").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והקטין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לקראת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22:00</w:t>
      </w:r>
      <w:r>
        <w:rPr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21:45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והקטין</w:t>
      </w:r>
      <w:r>
        <w:rPr>
          <w:rtl w:val="true"/>
        </w:rPr>
        <w:t xml:space="preserve">,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הסמוי</w:t>
      </w:r>
      <w:r>
        <w:rPr>
          <w:rtl w:val="true"/>
        </w:rPr>
        <w:t xml:space="preserve">,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. </w:t>
      </w:r>
      <w:r>
        <w:rPr>
          <w:rtl w:val="true"/>
        </w:rPr>
        <w:t>בהגיעם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22:00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השעה</w:t>
      </w:r>
      <w:r>
        <w:rPr>
          <w:rFonts w:cs="Times New Roman"/>
          <w:rtl w:val="true"/>
        </w:rPr>
        <w:t xml:space="preserve"> </w:t>
      </w:r>
      <w:r>
        <w:rPr/>
        <w:t>23:00</w:t>
      </w:r>
      <w:r>
        <w:rPr>
          <w:rtl w:val="true"/>
        </w:rPr>
        <w:t xml:space="preserve">,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מרצדס</w:t>
      </w:r>
      <w:r>
        <w:rPr>
          <w:rtl w:val="true"/>
        </w:rPr>
        <w:t xml:space="preserve">.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לסמוי</w:t>
      </w:r>
      <w:r>
        <w:rPr>
          <w:rtl w:val="true"/>
        </w:rPr>
        <w:t>: "</w:t>
      </w:r>
      <w:r>
        <w:rPr>
          <w:rtl w:val="true"/>
        </w:rPr>
        <w:t>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tl w:val="true"/>
        </w:rPr>
        <w:t xml:space="preserve">",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tl w:val="true"/>
        </w:rPr>
        <w:t xml:space="preserve">, </w:t>
      </w:r>
      <w:r>
        <w:rPr>
          <w:rtl w:val="true"/>
        </w:rPr>
        <w:t>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הסמוי</w:t>
      </w:r>
      <w:r>
        <w:rPr>
          <w:rtl w:val="true"/>
        </w:rPr>
        <w:t xml:space="preserve">, </w:t>
      </w:r>
      <w:r>
        <w:rPr>
          <w:rtl w:val="true"/>
        </w:rPr>
        <w:t>כשהסמוי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tl w:val="true"/>
        </w:rPr>
        <w:t xml:space="preserve">, </w:t>
      </w:r>
      <w:r>
        <w:rPr>
          <w:rtl w:val="true"/>
        </w:rPr>
        <w:t>הכווינו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בנסיעתו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והורו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קרע</w:t>
      </w:r>
      <w:r>
        <w:rPr>
          <w:rtl w:val="true"/>
        </w:rPr>
        <w:t xml:space="preserve">, </w:t>
      </w:r>
      <w:r>
        <w:rPr>
          <w:rtl w:val="true"/>
        </w:rPr>
        <w:t>להיכנס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.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והקטין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וניצב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הסמוי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שסוגל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במגבת</w:t>
      </w:r>
      <w:r>
        <w:rPr>
          <w:rtl w:val="true"/>
        </w:rPr>
        <w:t xml:space="preserve">.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tl w:val="true"/>
        </w:rPr>
        <w:t xml:space="preserve">,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2,000</w:t>
      </w:r>
      <w:r>
        <w:rPr>
          <w:rFonts w:eastAsia="David" w:ascii="David" w:hAnsi="David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ראיות</w:t>
      </w:r>
      <w:r>
        <w:rPr>
          <w:rFonts w:cs="Times New Roman"/>
          <w:b/>
          <w:b/>
          <w:bCs/>
          <w:u w:val="single"/>
          <w:rtl w:val="true"/>
        </w:rPr>
        <w:t xml:space="preserve">  </w:t>
      </w:r>
      <w:r>
        <w:rPr>
          <w:b/>
          <w:b/>
          <w:bCs/>
          <w:u w:val="single"/>
          <w:rtl w:val="true"/>
        </w:rPr>
        <w:t>לעונש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  <w:r>
        <w:rPr>
          <w:rFonts w:cs="Times New Roman"/>
          <w:b/>
          <w:b/>
          <w:bCs/>
          <w:u w:val="single"/>
          <w:rtl w:val="true"/>
        </w:rPr>
        <w:t xml:space="preserve"> 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1.12.15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המבוצעות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התרבו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במחשכים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ומבצען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נלכד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תעוזתו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ומסוכנותו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 xml:space="preserve">- </w:t>
      </w:r>
      <w:r>
        <w:rPr>
          <w:rtl w:val="true"/>
        </w:rPr>
        <w:t>פעמית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מתמשכות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ותעוזה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הממחישה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5-3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tl w:val="true"/>
        </w:rPr>
        <w:t xml:space="preserve">, </w:t>
      </w:r>
      <w:r>
        <w:rPr>
          <w:rtl w:val="true"/>
        </w:rPr>
        <w:t>שיגלם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ההשקעה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11.5.15</w:t>
      </w:r>
      <w:r>
        <w:rPr>
          <w:rtl w:val="true"/>
        </w:rPr>
        <w:t xml:space="preserve">.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/>
        <w:t>10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הטעים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>עקרת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הובלות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ספקיה</w:t>
      </w:r>
      <w:r>
        <w:rPr>
          <w:rtl w:val="true"/>
        </w:rPr>
        <w:t xml:space="preserve">. </w:t>
      </w:r>
      <w:r>
        <w:rPr>
          <w:rtl w:val="true"/>
        </w:rPr>
        <w:t>לאישוש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במשפחתו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בקונסטלציה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לנישואים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לגירושי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ההורים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</w:t>
      </w:r>
      <w:r>
        <w:rPr>
          <w:rFonts w:ascii="Calibri" w:hAnsi="Calibri" w:cs="Calibri"/>
          <w:rtl w:val="true"/>
        </w:rPr>
        <w:t>עזובה רגשית ונאלץ להתמודד מגיל צעיר עם מציאות משפחתית לא יציבה ורוויית מתחים ולכן ילדותו  הייתה מאופיינת בבדידות חברתית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דבר שגרם לנאשם לפיתוח תחושת דימוי נמוך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11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הסנגור הוסיף וטען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לא מדובר בנאשם בעל דפוסי התנהגות עבריינים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הסנגור הטעים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עברו הפלילי של הנאשם אינו מכביד כלל ועיקר   וכי לחובתו הרשעה אחת בלבד בעקבות קטטה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הסנגור הוסיף וציין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במסגרת מעצרו משמש הנאשם כ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עציר תומך</w:t>
      </w:r>
      <w:r>
        <w:rPr>
          <w:rFonts w:cs="Calibri" w:ascii="Calibri" w:hAnsi="Calibri"/>
          <w:rtl w:val="true"/>
        </w:rPr>
        <w:t xml:space="preserve">" </w:t>
      </w:r>
      <w:r>
        <w:rPr>
          <w:rFonts w:ascii="Calibri" w:hAnsi="Calibri" w:cs="Calibri"/>
          <w:rtl w:val="true"/>
        </w:rPr>
        <w:t>ולהמחשת האמור הציג הסנגור לעיוני  תעודה שקיבל  הנאשם משב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ס לגבי תפקודו במעצרו ועזרתו לזולת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eastAsia="Calibri" w:cs="Calibri" w:ascii="Calibri" w:hAnsi="Calibri"/>
          <w:rtl w:val="true"/>
        </w:rPr>
        <w:t xml:space="preserve">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. 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באשר לנסיבות ביצוע העבירה טען הסנגור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מכתב האישום עולה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חלקו של הנאשם בעבירה קטן ביותר ביחס  לקטין ואף קרוב יותר לעבירת הסיוע  לסחר בנשק מאשר לעבירת הסחר עצמה</w:t>
      </w:r>
      <w:r>
        <w:rPr>
          <w:rFonts w:cs="Calibri" w:ascii="Calibri" w:hAnsi="Calibri"/>
          <w:rtl w:val="true"/>
        </w:rPr>
        <w:t xml:space="preserve">.  </w:t>
      </w:r>
      <w:r>
        <w:rPr>
          <w:rFonts w:ascii="Calibri" w:hAnsi="Calibri" w:cs="Calibri"/>
          <w:rtl w:val="true"/>
        </w:rPr>
        <w:t>הסנגור הוסיף וטען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 אין כל אינדיקציה ראייתית לכך שהנאשם קיבל בפועל תמורה כלשהי  בגין העסקה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/>
        <w:t>13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 נע בין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חודשים 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בהמשך טיעוניו ביקש הסנגור לאמץ מתחם עונש הולם מקל יותר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שנע בין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זאת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בהינתן</w:t>
      </w:r>
      <w:r>
        <w:rPr>
          <w:rFonts w:ascii="Calibri" w:hAnsi="Calibri" w:cs="Calibri"/>
          <w:rtl w:val="true"/>
        </w:rPr>
        <w:t xml:space="preserve"> נסיבותיו האישיות של הנאשם ונסיבות ביצוע העבירה </w:t>
      </w:r>
      <w:r>
        <w:rPr>
          <w:rFonts w:ascii="Calibri" w:hAnsi="Calibri" w:cs="Calibri"/>
          <w:rtl w:val="true"/>
        </w:rPr>
        <w:t>שהובאו בטיעוניו בפניי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הסנגור ביקש שלא ללמוד גזירה שווה מהפסיקה שהגישה המאשימה לתיק זה והטעים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כי נסיבותיהם של פסקי הדין אליהם הפנתה המאשימה שונים בתכלית וחמורים  מנסיבותיו של תיק זה ומנסיבותיו האישיות של הנאשם</w:t>
      </w:r>
      <w:r>
        <w:rPr>
          <w:rFonts w:cs="Calibri" w:ascii="Calibri" w:hAnsi="Calibri"/>
          <w:rtl w:val="true"/>
        </w:rPr>
        <w:t>.</w:t>
      </w:r>
      <w:r>
        <w:rPr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להמחשת עמדתה העונשית של </w:t>
      </w:r>
      <w:r>
        <w:rPr>
          <w:rFonts w:ascii="Calibri" w:hAnsi="Calibri" w:cs="Calibri"/>
          <w:rtl w:val="true"/>
        </w:rPr>
        <w:t>ה</w:t>
      </w:r>
      <w:r>
        <w:rPr>
          <w:rFonts w:ascii="Calibri" w:hAnsi="Calibri" w:cs="Calibri"/>
          <w:rtl w:val="true"/>
        </w:rPr>
        <w:t xml:space="preserve">הגנה הגיש הסנגור אסופת פסיקה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נ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>.</w:t>
      </w:r>
      <w:r>
        <w:rPr>
          <w:rFonts w:cs="Calibri" w:ascii="Calibri" w:hAnsi="Calibri"/>
          <w:rtl w:val="true"/>
        </w:rPr>
        <w:tab/>
      </w:r>
      <w:r>
        <w:rPr>
          <w:rFonts w:ascii="Calibri" w:hAnsi="Calibri" w:cs="Calibri"/>
          <w:rtl w:val="true"/>
        </w:rPr>
        <w:t>הנאשם בדבריו בדיון בפניי שב  והודה בביצוע העבירה והביע צער על מעשיו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ביקש את רחמיו של בית המשפט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 שציין כי הוא אב לשני פעוטות וכי הוא המבוגר האחראי בביתו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והכרעה</w:t>
      </w:r>
      <w:r>
        <w:rPr>
          <w:rFonts w:cs="Times New Roman"/>
          <w:b/>
          <w:b/>
          <w:bCs/>
          <w:u w:val="single"/>
          <w:rtl w:val="true"/>
        </w:rPr>
        <w:t xml:space="preserve">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מתווה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הינו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</w:t>
      </w:r>
      <w:r>
        <w:rPr>
          <w:rtl w:val="true"/>
        </w:rPr>
        <w:t>ו</w:t>
      </w:r>
      <w:r>
        <w:rPr>
          <w:rtl w:val="true"/>
        </w:rPr>
        <w:t>:</w:t>
      </w:r>
      <w:r>
        <w:rPr>
          <w:rtl w:val="true"/>
        </w:rPr>
        <w:t xml:space="preserve"> </w:t>
      </w:r>
      <w:hyperlink r:id="rId1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1523/10</w:t>
        </w:r>
      </w:hyperlink>
      <w:r>
        <w:rPr>
          <w:rtl w:val="true"/>
        </w:rPr>
        <w:t xml:space="preserve"> 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tl w:val="true"/>
        </w:rPr>
        <w:t xml:space="preserve">, </w:t>
      </w:r>
      <w:r>
        <w:rPr/>
        <w:t>18/4/12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פורסם</w:t>
      </w:r>
      <w:r>
        <w:rPr>
          <w:rtl w:val="true"/>
        </w:rPr>
        <w:t xml:space="preserve">).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הכלולות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בסעיף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>. "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לסוגיהן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מגלמות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ולבטחונו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יתגלגלו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המוחזקים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ואיזה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בעתיד</w:t>
      </w:r>
      <w:r>
        <w:rPr>
          <w:rtl w:val="true"/>
        </w:rPr>
        <w:t>" (</w:t>
      </w:r>
      <w:hyperlink r:id="rId2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7502/12</w:t>
        </w:r>
      </w:hyperlink>
      <w:r>
        <w:rPr>
          <w:rtl w:val="true"/>
        </w:rPr>
        <w:t xml:space="preserve">  ‏</w:t>
      </w:r>
      <w:r>
        <w:rPr>
          <w:b/>
          <w:b/>
          <w:bCs/>
          <w:rtl w:val="true"/>
        </w:rPr>
        <w:t>כוויס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25.6.2013</w:t>
      </w:r>
      <w:r>
        <w:rPr>
          <w:rtl w:val="true"/>
        </w:rPr>
        <w:t xml:space="preserve">)).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למיניהן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והרות</w:t>
      </w:r>
      <w:r>
        <w:rPr>
          <w:rtl w:val="true"/>
        </w:rPr>
        <w:t>-</w:t>
      </w:r>
      <w:r>
        <w:rPr>
          <w:rtl w:val="true"/>
        </w:rPr>
        <w:t>הגורל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5833/07</w:t>
        </w:r>
      </w:hyperlink>
      <w:r>
        <w:rPr>
          <w:rtl w:val="true"/>
        </w:rPr>
        <w:t xml:space="preserve">  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18.11.2007</w:t>
      </w:r>
      <w:r>
        <w:rPr>
          <w:rtl w:val="true"/>
        </w:rPr>
        <w:t xml:space="preserve">):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567"/>
        <w:jc w:val="both"/>
        <w:rPr/>
      </w:pPr>
      <w:r>
        <w:rPr>
          <w:rtl w:val="true"/>
        </w:rPr>
        <w:t>"</w:t>
      </w:r>
      <w:r>
        <w:rPr>
          <w:b/>
          <w:b/>
          <w:bCs/>
          <w:rtl w:val="true"/>
        </w:rPr>
        <w:t>הניסיון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מפוקפק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למפגעים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למיניהם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הוכיחו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מהססים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להשתמש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סואנים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שנקלעו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לפיכך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התרענו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ונחזור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ונתריע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הפעם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החוטא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להידרש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יקר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באובדן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חירותו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לתקופה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ממושכת</w:t>
      </w:r>
      <w:r>
        <w:rPr>
          <w:b/>
          <w:bCs/>
          <w:rtl w:val="true"/>
        </w:rPr>
        <w:t>...</w:t>
      </w:r>
      <w:r>
        <w:rPr>
          <w:rtl w:val="true"/>
        </w:rPr>
        <w:t xml:space="preserve">".   </w:t>
      </w:r>
    </w:p>
    <w:p>
      <w:pPr>
        <w:pStyle w:val="Normal"/>
        <w:spacing w:lineRule="auto" w:line="360"/>
        <w:ind w:start="720" w:end="567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ברק</w:t>
      </w:r>
      <w:r>
        <w:rPr>
          <w:rtl w:val="true"/>
        </w:rPr>
        <w:t>-</w:t>
      </w:r>
      <w:r>
        <w:rPr>
          <w:rtl w:val="true"/>
        </w:rPr>
        <w:t>ארז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5913/11</w:t>
        </w:r>
      </w:hyperlink>
      <w:r>
        <w:rPr>
          <w:rtl w:val="true"/>
        </w:rPr>
        <w:t xml:space="preserve">  </w:t>
      </w:r>
      <w:r>
        <w:rPr>
          <w:b/>
          <w:b/>
          <w:bCs/>
          <w:rtl w:val="true"/>
        </w:rPr>
        <w:t>תאר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12.9.12</w:t>
      </w:r>
      <w:r>
        <w:rPr>
          <w:rtl w:val="true"/>
        </w:rPr>
        <w:t xml:space="preserve">):              </w:t>
      </w:r>
    </w:p>
    <w:p>
      <w:pPr>
        <w:pStyle w:val="Normal"/>
        <w:spacing w:lineRule="auto" w:line="360"/>
        <w:ind w:start="1440" w:end="567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1440" w:end="567"/>
        <w:jc w:val="start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המאיימות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ומהוות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שמן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גלגליה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אחרת</w:t>
      </w:r>
      <w:r>
        <w:rPr>
          <w:rtl w:val="true"/>
        </w:rPr>
        <w:t xml:space="preserve">".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שתוכננה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ובצדק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tl w:val="true"/>
        </w:rPr>
        <w:t xml:space="preserve">" </w:t>
      </w:r>
      <w:r>
        <w:rPr>
          <w:rtl w:val="true"/>
        </w:rPr>
        <w:t>והשניים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tl w:val="true"/>
        </w:rPr>
        <w:t xml:space="preserve">,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tl w:val="true"/>
        </w:rPr>
        <w:t xml:space="preserve">, </w:t>
      </w:r>
      <w:r>
        <w:rPr>
          <w:rtl w:val="true"/>
        </w:rPr>
        <w:t>הדריכו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שהנחה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שהגיע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, </w:t>
      </w:r>
      <w:r>
        <w:rPr>
          <w:rtl w:val="true"/>
        </w:rPr>
        <w:t>לעצור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הסמוי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tl w:val="true"/>
        </w:rPr>
        <w:t xml:space="preserve">,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tl w:val="true"/>
        </w:rPr>
        <w:t xml:space="preserve">. </w:t>
      </w:r>
      <w:r>
        <w:rPr>
          <w:rtl w:val="true"/>
        </w:rPr>
        <w:t>מהתמונה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שסיכם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הרלוונטית</w:t>
      </w:r>
      <w:r>
        <w:rPr>
          <w:rtl w:val="true"/>
        </w:rPr>
        <w:t xml:space="preserve">.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כנדרש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: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*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27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24548-06-13</w:t>
        </w:r>
      </w:hyperlink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קרקי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 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15.6.14</w:t>
      </w:r>
      <w:r>
        <w:rPr>
          <w:rtl w:val="true"/>
        </w:rPr>
        <w:t xml:space="preserve">) </w:t>
      </w:r>
      <w:r>
        <w:rPr>
          <w:rtl w:val="true"/>
        </w:rPr>
        <w:t>נק</w:t>
      </w:r>
      <w:r>
        <w:rPr>
          <w:rtl w:val="true"/>
        </w:rPr>
        <w:t>בע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פעילותו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           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* </w:t>
      </w:r>
      <w:r>
        <w:rPr>
          <w:rtl w:val="true"/>
        </w:rPr>
        <w:t>ב</w:t>
      </w:r>
      <w:hyperlink r:id="rId28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24207-06-13</w:t>
        </w:r>
      </w:hyperlink>
      <w:r>
        <w:rPr>
          <w:rtl w:val="true"/>
        </w:rPr>
        <w:t xml:space="preserve"> (</w:t>
      </w:r>
      <w:r>
        <w:rPr>
          <w:rtl w:val="true"/>
        </w:rPr>
        <w:t>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ירושלים</w:t>
      </w:r>
      <w:r>
        <w:rPr>
          <w:rtl w:val="true"/>
        </w:rPr>
        <w:t>)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כרכי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6.7.14</w:t>
      </w:r>
      <w:r>
        <w:rPr>
          <w:rtl w:val="true"/>
        </w:rPr>
        <w:t xml:space="preserve">),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, 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* </w:t>
      </w:r>
      <w:r>
        <w:rPr>
          <w:rtl w:val="true"/>
        </w:rPr>
        <w:t>ב</w:t>
      </w:r>
      <w:hyperlink r:id="rId2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2251/11</w:t>
        </w:r>
      </w:hyperlink>
      <w:r>
        <w:rPr>
          <w:rtl w:val="true"/>
        </w:rPr>
        <w:t xml:space="preserve">  </w:t>
      </w:r>
      <w:r>
        <w:rPr>
          <w:b/>
          <w:b/>
          <w:bCs/>
          <w:rtl w:val="true"/>
        </w:rPr>
        <w:t>נפאע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4.12.11</w:t>
      </w:r>
      <w:r>
        <w:rPr>
          <w:rtl w:val="true"/>
        </w:rPr>
        <w:t xml:space="preserve">) </w:t>
      </w:r>
      <w:r>
        <w:rPr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),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סמוי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.                        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* </w:t>
      </w:r>
      <w:r>
        <w:rPr>
          <w:rtl w:val="true"/>
        </w:rPr>
        <w:t>ב</w:t>
      </w:r>
      <w:hyperlink r:id="rId3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3138/11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עפיף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פורסם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בנבו</w:t>
      </w:r>
      <w:r>
        <w:rPr>
          <w:rtl w:val="true"/>
        </w:rPr>
        <w:t xml:space="preserve">, </w:t>
      </w:r>
      <w:r>
        <w:rPr/>
        <w:t>6.3.12</w:t>
      </w:r>
      <w:r>
        <w:rPr>
          <w:rtl w:val="true"/>
        </w:rPr>
        <w:t xml:space="preserve">)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tl w:val="true"/>
        </w:rPr>
        <w:t xml:space="preserve">,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אקדח</w:t>
      </w:r>
      <w:r>
        <w:rPr>
          <w:rtl w:val="true"/>
        </w:rPr>
        <w:t xml:space="preserve">),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*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31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מחוזי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חיפה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36166-12-11</w:t>
        </w:r>
      </w:hyperlink>
      <w:r>
        <w:rPr>
          <w:rtl w:val="true"/>
        </w:rPr>
        <w:t xml:space="preserve"> 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זידאן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26.3.12</w:t>
      </w:r>
      <w:r>
        <w:rPr>
          <w:rtl w:val="true"/>
        </w:rPr>
        <w:t xml:space="preserve">) </w:t>
      </w:r>
      <w:r>
        <w:rPr>
          <w:rtl w:val="true"/>
        </w:rPr>
        <w:t xml:space="preserve"> </w:t>
      </w:r>
      <w:r>
        <w:rPr>
          <w:rtl w:val="true"/>
        </w:rPr>
        <w:t>הושת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* </w:t>
      </w:r>
      <w:r>
        <w:rPr>
          <w:rtl w:val="true"/>
        </w:rPr>
        <w:t>ב</w:t>
      </w:r>
      <w:hyperlink r:id="rId32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מחוזי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חיפה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15105-08-14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ענבתאוי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1.4.15</w:t>
      </w:r>
      <w:r>
        <w:rPr>
          <w:rtl w:val="true"/>
        </w:rPr>
        <w:t xml:space="preserve">)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,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tl w:val="true"/>
        </w:rPr>
        <w:t xml:space="preserve">),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נילווים</w:t>
      </w:r>
      <w:r>
        <w:rPr>
          <w:rtl w:val="true"/>
        </w:rPr>
        <w:t xml:space="preserve">.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יובהר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שעיקרן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),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נאשם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).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tl w:val="true"/>
        </w:rPr>
        <w:t xml:space="preserve">. </w:t>
      </w:r>
      <w:r>
        <w:rPr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בקונסטלציה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מורכבת</w:t>
      </w:r>
      <w:r>
        <w:rPr>
          <w:rtl w:val="true"/>
        </w:rPr>
        <w:t xml:space="preserve">, </w:t>
      </w:r>
      <w:r>
        <w:rPr>
          <w:rtl w:val="true"/>
        </w:rPr>
        <w:t>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בתיתי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*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28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11.5.15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*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*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*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7,000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35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,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700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1.5.16</w:t>
      </w:r>
      <w:r>
        <w:rPr>
          <w:rtl w:val="true"/>
        </w:rPr>
        <w:t xml:space="preserve"> </w:t>
      </w:r>
      <w:r>
        <w:rPr>
          <w:rtl w:val="true"/>
        </w:rPr>
        <w:t>ואילך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rtl w:val="true"/>
        </w:rPr>
        <w:tab/>
      </w: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cs="FrankRuehl"/>
          <w:sz w:val="28"/>
          <w:szCs w:val="28"/>
        </w:rPr>
      </w:pPr>
      <w:r>
        <w:rPr>
          <w:rFonts w:cs="FrankRuehl" w:ascii="Arial" w:hAnsi="Arial"/>
          <w:color w:val="FFFFFF"/>
          <w:sz w:val="28"/>
          <w:szCs w:val="28"/>
        </w:rPr>
        <w:t>5129371</w:t>
      </w:r>
      <w:r>
        <w:rPr>
          <w:rFonts w:ascii="Arial" w:hAnsi="Arial" w:cs="FrankRuehl"/>
          <w:sz w:val="28"/>
          <w:sz w:val="28"/>
          <w:szCs w:val="28"/>
          <w:rtl w:val="true"/>
        </w:rPr>
        <w:t>ניתן היום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י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ט טבת תשע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ו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cs="FrankRuehl" w:ascii="Arial" w:hAnsi="Arial"/>
          <w:sz w:val="28"/>
          <w:szCs w:val="28"/>
        </w:rPr>
        <w:t>31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 xml:space="preserve">בדצמבר </w:t>
      </w:r>
      <w:r>
        <w:rPr>
          <w:rFonts w:cs="FrankRuehl" w:ascii="Arial" w:hAnsi="Arial"/>
          <w:sz w:val="28"/>
          <w:szCs w:val="28"/>
        </w:rPr>
        <w:t>2015</w:t>
      </w:r>
      <w:r>
        <w:rPr>
          <w:rFonts w:cs="FrankRuehl" w:ascii="Arial" w:hAnsi="Arial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במעמד ב</w:t>
      </w:r>
      <w:r>
        <w:rPr>
          <w:rFonts w:cs="FrankRuehl" w:ascii="Arial" w:hAnsi="Arial"/>
          <w:sz w:val="28"/>
          <w:szCs w:val="28"/>
          <w:rtl w:val="true"/>
        </w:rPr>
        <w:t>"</w:t>
      </w:r>
      <w:r>
        <w:rPr>
          <w:rFonts w:ascii="Arial" w:hAnsi="Arial" w:cs="FrankRuehl"/>
          <w:sz w:val="28"/>
          <w:sz w:val="28"/>
          <w:szCs w:val="28"/>
          <w:rtl w:val="true"/>
        </w:rPr>
        <w:t>כ המאשימה</w:t>
      </w:r>
      <w:r>
        <w:rPr>
          <w:rFonts w:cs="FrankRuehl" w:ascii="Arial" w:hAnsi="Arial"/>
          <w:sz w:val="28"/>
          <w:szCs w:val="28"/>
          <w:rtl w:val="true"/>
        </w:rPr>
        <w:t xml:space="preserve">, </w:t>
      </w:r>
      <w:r>
        <w:rPr>
          <w:rFonts w:ascii="Arial" w:hAnsi="Arial" w:cs="FrankRuehl"/>
          <w:sz w:val="28"/>
          <w:sz w:val="28"/>
          <w:szCs w:val="28"/>
          <w:rtl w:val="true"/>
        </w:rPr>
        <w:t>הנאשם וסנגורו</w:t>
      </w:r>
      <w:r>
        <w:rPr>
          <w:rFonts w:cs="FrankRuehl" w:ascii="Arial" w:hAnsi="Arial"/>
          <w:sz w:val="28"/>
          <w:szCs w:val="28"/>
          <w:rtl w:val="true"/>
        </w:rPr>
        <w:t xml:space="preserve">. </w:t>
      </w:r>
    </w:p>
    <w:tbl>
      <w:tblPr>
        <w:bidiVisual w:val="true"/>
        <w:tblW w:w="3936" w:type="dxa"/>
        <w:jc w:val="start"/>
        <w:tblInd w:w="-34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Times New Roman"/>
                <w:color w:val="FFFFFF"/>
                <w:sz w:val="2"/>
                <w:szCs w:val="2"/>
              </w:rPr>
            </w:pPr>
            <w:r>
              <w:rPr>
                <w:rFonts w:cs="Times New Roman"/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rFonts w:cs="Times New Roman"/>
                <w:color w:val="FFFFFF"/>
                <w:sz w:val="2"/>
                <w:szCs w:val="2"/>
              </w:rPr>
            </w:pPr>
            <w:r>
              <w:rPr>
                <w:rFonts w:cs="Times New Roman"/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רונית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cs="Times New Roman"/>
                <w:b/>
                <w:b/>
                <w:bCs/>
                <w:rtl w:val="true"/>
              </w:rPr>
              <w:t>בש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rFonts w:cs="Times New Roman"/>
                <w:b/>
                <w:b/>
                <w:bCs/>
                <w:rtl w:val="true"/>
              </w:rPr>
              <w:t>שופטת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Header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רונית בש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8"/>
      <w:footerReference w:type="default" r:id="rId3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36381-05-15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סאייד אבו שנדי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40b" TargetMode="External"/><Relationship Id="rId5" Type="http://schemas.openxmlformats.org/officeDocument/2006/relationships/hyperlink" Target="http://www.nevo.co.il/law/70301/40c" TargetMode="External"/><Relationship Id="rId6" Type="http://schemas.openxmlformats.org/officeDocument/2006/relationships/hyperlink" Target="http://www.nevo.co.il/law/70301/40c.a" TargetMode="External"/><Relationship Id="rId7" Type="http://schemas.openxmlformats.org/officeDocument/2006/relationships/hyperlink" Target="http://www.nevo.co.il/law/70301/40i" TargetMode="External"/><Relationship Id="rId8" Type="http://schemas.openxmlformats.org/officeDocument/2006/relationships/hyperlink" Target="http://www.nevo.co.il/law/70301/144" TargetMode="External"/><Relationship Id="rId9" Type="http://schemas.openxmlformats.org/officeDocument/2006/relationships/hyperlink" Target="http://www.nevo.co.il/law/70301/144.b.2" TargetMode="External"/><Relationship Id="rId10" Type="http://schemas.openxmlformats.org/officeDocument/2006/relationships/hyperlink" Target="http://www.nevo.co.il/law/70301/144.c" TargetMode="External"/><Relationship Id="rId11" Type="http://schemas.openxmlformats.org/officeDocument/2006/relationships/hyperlink" Target="http://www.nevo.co.il/law/70301/144.b.2" TargetMode="External"/><Relationship Id="rId12" Type="http://schemas.openxmlformats.org/officeDocument/2006/relationships/hyperlink" Target="http://www.nevo.co.il/law/70301/144.c" TargetMode="External"/><Relationship Id="rId13" Type="http://schemas.openxmlformats.org/officeDocument/2006/relationships/hyperlink" Target="http://www.nevo.co.il/law/70301/29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40b" TargetMode="External"/><Relationship Id="rId17" Type="http://schemas.openxmlformats.org/officeDocument/2006/relationships/hyperlink" Target="http://www.nevo.co.il/case/6243627" TargetMode="External"/><Relationship Id="rId18" Type="http://schemas.openxmlformats.org/officeDocument/2006/relationships/hyperlink" Target="http://www.nevo.co.il/law/70301/40c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40i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case/5601503" TargetMode="External"/><Relationship Id="rId23" Type="http://schemas.openxmlformats.org/officeDocument/2006/relationships/hyperlink" Target="http://www.nevo.co.il/case/6034921" TargetMode="External"/><Relationship Id="rId24" Type="http://schemas.openxmlformats.org/officeDocument/2006/relationships/hyperlink" Target="http://www.nevo.co.il/case/5716796" TargetMode="External"/><Relationship Id="rId25" Type="http://schemas.openxmlformats.org/officeDocument/2006/relationships/hyperlink" Target="http://www.nevo.co.il/law/70301/40c.a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case/7779337" TargetMode="External"/><Relationship Id="rId28" Type="http://schemas.openxmlformats.org/officeDocument/2006/relationships/hyperlink" Target="http://www.nevo.co.il/case/7779334" TargetMode="External"/><Relationship Id="rId29" Type="http://schemas.openxmlformats.org/officeDocument/2006/relationships/hyperlink" Target="http://www.nevo.co.il/case/5821327" TargetMode="External"/><Relationship Id="rId30" Type="http://schemas.openxmlformats.org/officeDocument/2006/relationships/hyperlink" Target="http://www.nevo.co.il/case/5878120" TargetMode="External"/><Relationship Id="rId31" Type="http://schemas.openxmlformats.org/officeDocument/2006/relationships/hyperlink" Target="http://www.nevo.co.il/case/5426917" TargetMode="External"/><Relationship Id="rId32" Type="http://schemas.openxmlformats.org/officeDocument/2006/relationships/hyperlink" Target="http://www.nevo.co.il/case/17962496" TargetMode="External"/><Relationship Id="rId33" Type="http://schemas.openxmlformats.org/officeDocument/2006/relationships/hyperlink" Target="http://www.nevo.co.il/law/70301/144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70301/144" TargetMode="External"/><Relationship Id="rId36" Type="http://schemas.openxmlformats.org/officeDocument/2006/relationships/hyperlink" Target="http://www.nevo.co.il/law/70301" TargetMode="External"/><Relationship Id="rId37" Type="http://schemas.openxmlformats.org/officeDocument/2006/relationships/hyperlink" Target="http://www.nevo.co.il/advertisements/nevo-100.doc" TargetMode="External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2016-01-31T10:39:00Z</dcterms:created>
  <dc:creator> </dc:creator>
  <dc:description/>
  <cp:keywords/>
  <dc:language>en-IL</dc:language>
  <cp:lastModifiedBy>hofit</cp:lastModifiedBy>
  <dcterms:modified xsi:type="dcterms:W3CDTF">2016-01-31T10:39:00Z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סאייד אבו שנדי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6243627;5601503;6034921;5716796;7779337;7779334;5821327;5878120;5426917;17962496</vt:lpwstr>
  </property>
  <property fmtid="{D5CDD505-2E9C-101B-9397-08002B2CF9AE}" pid="9" name="CITY">
    <vt:lpwstr>חי'</vt:lpwstr>
  </property>
  <property fmtid="{D5CDD505-2E9C-101B-9397-08002B2CF9AE}" pid="10" name="DATE">
    <vt:lpwstr>20151231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רונית בש</vt:lpwstr>
  </property>
  <property fmtid="{D5CDD505-2E9C-101B-9397-08002B2CF9AE}" pid="14" name="LAWLISTTMP1">
    <vt:lpwstr>70301/144.b.2;144.c;029;040b;040c;040i;040c.a;144:2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36381</vt:lpwstr>
  </property>
  <property fmtid="{D5CDD505-2E9C-101B-9397-08002B2CF9AE}" pid="22" name="NEWPARTB">
    <vt:lpwstr>05</vt:lpwstr>
  </property>
  <property fmtid="{D5CDD505-2E9C-101B-9397-08002B2CF9AE}" pid="23" name="NEWPARTC">
    <vt:lpwstr>15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390020151231</vt:lpwstr>
  </property>
  <property fmtid="{D5CDD505-2E9C-101B-9397-08002B2CF9AE}" pid="34" name="TYPE_N_DATE">
    <vt:lpwstr>39020151231</vt:lpwstr>
  </property>
  <property fmtid="{D5CDD505-2E9C-101B-9397-08002B2CF9AE}" pid="35" name="VOLUME">
    <vt:lpwstr/>
  </property>
  <property fmtid="{D5CDD505-2E9C-101B-9397-08002B2CF9AE}" pid="36" name="WORDNUMPAGES">
    <vt:lpwstr>8</vt:lpwstr>
  </property>
</Properties>
</file>