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9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82"/>
        <w:gridCol w:w="1932"/>
        <w:gridCol w:w="3934"/>
        <w:gridCol w:w="56"/>
        <w:gridCol w:w="91"/>
      </w:tblGrid>
      <w:tr>
        <w:trPr>
          <w:trHeight w:val="418" w:hRule="exact"/>
        </w:trPr>
        <w:tc>
          <w:tcPr>
            <w:tcW w:w="8595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451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36416-07-23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סמלין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081" w:type="dxa"/>
            <w:gridSpan w:val="3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44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  <w:tc>
          <w:tcPr>
            <w:tcW w:w="14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2582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  <w:tc>
          <w:tcPr>
            <w:tcW w:w="9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504" w:type="dxa"/>
            <w:gridSpan w:val="4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582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סמלין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),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  <w:tc>
          <w:tcPr>
            <w:tcW w:w="9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בשם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454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הודה בכתב אישום מתוקן במסגרת הסדר שלא כלל הסדר אודות העונש בביצוע עבירות של היזק בחומר נפץ לפי </w:t>
      </w:r>
      <w:hyperlink r:id="rId7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454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hyperlink r:id="rId10"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1"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3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בכתב האישום המתוקן תואר שהנאשם החזיק עובר ליום </w:t>
      </w:r>
      <w:r>
        <w:rPr>
          <w:rFonts w:cs="Arial" w:ascii="Arial" w:hAnsi="Arial"/>
        </w:rPr>
        <w:t>30.6.23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במטען חבלה מאולתר המורכב מצינור מתכת באורך </w:t>
      </w:r>
      <w:r>
        <w:rPr>
          <w:rFonts w:cs="Arial" w:ascii="Arial" w:hAnsi="Arial"/>
        </w:rPr>
        <w:t>198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ובקוטר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שהכיל חומר נפץ מסוג גופרית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ברגיי פח ששמשו לרסס ומערכת הפעלה שכללה שלושה זיקוקי נוצות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שבכוחו</w:t>
      </w:r>
      <w:r>
        <w:rPr>
          <w:rFonts w:ascii="Arial" w:hAnsi="Arial" w:cs="Arial"/>
          <w:rtl w:val="true"/>
        </w:rPr>
        <w:t xml:space="preserve"> של המטען להזיק לאדם בהתפוצצותו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30.6.23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03:24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נסע הנאשם לכיוון ביתם של בני זוג המתגוררים עם ילדיהם בבניין מגורים 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מעלה נוף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בטירת הכרמל כשהוא לבוש בגדים שחורים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עוטה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כפפות לטקס על ידיו וחובש כובע ברדס לראשו על מנת למנוע את זיהויו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ומצויד במצית כאשר הוא מחזיק ומוביל את המטען מוסלק על 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הניח את המטען בפתח הבית בסמוך לדלת הכניסה והדליק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החל לברוח מהמקום והמטען התפוצץ תוך שצינור המטען לא התבקע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שוטרים שהיו בסמוך רדפו 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קראו בשמו והורו לו לעצור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המשיך במנוסתו עד שבסוף נעצר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מהתפוצצות המטען נוצרו סימני פיח על אחד הקירות הסמוכים לבית וסימני שריפה בחלקה התחתון של דלת הבית והדליקה כובתה מיד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המדינה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נטען שתופעת החזקת נשק בלתי חוקי הפכה למכת מדינה של ממש ועל בית המשפט מוטלת החובה להילחם בה באמצעות ענישה מחמירה </w:t>
      </w:r>
      <w:r>
        <w:rPr>
          <w:rFonts w:cs="Arial" w:ascii="Arial" w:hAnsi="Arial"/>
          <w:rtl w:val="true"/>
        </w:rPr>
        <w:t>(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6383/21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עידן קרייף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13.2.22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בעניין דנן נטען שמעשיו של הנאשם כללו תכנון מוקדם שבא לידי ביטוי בהצטיידות במטען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במצית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בכפפות ובכובע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שחלקו היחסי בביצוע העבירה מוחלט כאשר הוא תכנן וביצע את העבירות לבדו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שנגרם נזק לביתם של המתלוננים כתוצאה מביצוע העבירה והתקיים פוטנציאל לנזק רב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שהסיבות שהביאו את הנאשם לביצוע העבירה אינן ידועות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יכל להימנע מהמעשה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הפנתה להנחיית פרקליט המדינה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אוזכרו המקרים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48488-03-14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אברהם אסרסה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2.10.14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נאשם שהורשע על פי הודאתו במסגרת הסדר טיעון בעבירות של היזק בחומר נפץ ונשיאת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יצר מטען צינור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למקום בו חנה רכבם של 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הניח את המטען מתחת למושב הנהג ונמלט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המטען התפוצץ ונגרם נזק לתחתית כיסא הנהג ונזקים לסביבה במרחק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 xml:space="preserve">במסגרת ההסדר הוסכם על ענישה של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52099-10-20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ניסן דדון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22.7.21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הנאשם הורשע על פי הודאתו במסגרת הסדר טיעון בעבירות של ניסיון להיזק בחומר נפיץ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נשיאה והובלת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רימון ואקדח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והפרעה לשוטר ושיבוש מהלכי 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השליך רימון רסס שלא התפוצץ לעבר דלת כניסה של משרד בו שהו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42-78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והושתו על הנאשם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חי</w:t>
      </w:r>
      <w:r>
        <w:rPr>
          <w:rFonts w:cs="Arial" w:ascii="Arial" w:hAnsi="Arial"/>
          <w:rtl w:val="true"/>
        </w:rPr>
        <w:t xml:space="preserve">') </w:t>
      </w:r>
      <w:r>
        <w:rPr>
          <w:rFonts w:cs="Arial" w:ascii="Arial" w:hAnsi="Arial"/>
        </w:rPr>
        <w:t>40604-08-22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אלב אסווד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14.2.24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נאשם שהורשע על פי הודאתו במסגרת הסדר טיעון בעבירות של ניסיון לחבול בחומר נפיץ ועבירות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יחד עם אחרים הצמיד מטען חבלה לרכבו של אדם אחר בכוונה לגרום לו 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בזמן שהמתלונן נהג ברכב המטען נפל ולא הופעל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39-72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והושתו על הנאשם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57822-04-18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4.7.19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הנאשמים הורשעו על פי הודאתם בנשיאת והובלת נשק וחבלה במזיד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נשאו והובילו מטען חבלה מורכב מצינור מתכת באורך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והניחו אותו מתחת לרכב שחנה ברחוב ופוצצו אותו ונגרם נזק לרכב וכן לרכבים נוספים שחנו בסמוך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אימץ את ההסדר והשית על הנאשמים עונשי מאסר בפועל לתקופה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3491/13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טוויק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15.11.13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המערער הורשע על פי הודאתו בעבירות של רכישת נשק ונשיאה והובלה של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קיבל יחד עם נאשם נוסף שקית ובה מטען חבלה ומשגר והשנים הובילו את המטען מחולון לראשל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והסתירו אותו מתחת לשיח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24-60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 המערער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לבית המשפט העליון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גונן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14.11.13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המערער הורשע על פי הודאתו במסגרת הסדר טיעון בשתי עבירות של נשיאה והובלה של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קיבל ביחד עם אחר שני מטעני חבלה מאולתרים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מנגנוני הפעלה של משגר ושלט והובילם למקום לא ידוע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 המערער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צוינה הודאתו המוקדמת של הנאשם וחיסכון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עוד שאין מקום לסטות משיקולי שיקום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הוזכר העונש המזערי המחויב בחוק בגין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הוזכר שלחובת הנאשם עבר פלילי בעבירת רכוש ונטען שקיים צורך בהרעתו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בסופו של דבר המדינה טענה למתחם ענישה הולם שבין </w:t>
      </w:r>
      <w:r>
        <w:rPr>
          <w:rFonts w:cs="Arial" w:ascii="Arial" w:hAnsi="Arial"/>
        </w:rPr>
        <w:t>5-8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וביקשה שיושת עונש ברף הבינוני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>נמוך של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ביקשה שיוטל עונש מאסר מותנה משמעותי ופיצויים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עמדת 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לא חלק על קיומה של פגיעה בערכים המוגנים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להקל 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שמדובר במטען שהוא פחות מסוכן מכלי נשק שבכוחם להמית ולכן כשבוחנים מקרים אחרים יש לאבחן אותם מהמקרה הנוכחי על יסוד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שהמדינה לא אזכרה פסקי דין התומכים במתחם לו עתרה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Arial" w:hAnsi="Arial" w:cs="Arial"/>
          <w:rtl w:val="true"/>
        </w:rPr>
        <w:t>הסנגור הפנה למקרה</w:t>
      </w:r>
      <w:r>
        <w:rPr>
          <w:rFonts w:ascii="Arial" w:hAnsi="Arial" w:cs="Arial"/>
          <w:b/>
          <w:b/>
          <w:bCs/>
          <w:rtl w:val="true"/>
        </w:rPr>
        <w:t xml:space="preserve"> אסווד</w:t>
      </w:r>
      <w:r>
        <w:rPr>
          <w:rFonts w:ascii="Arial" w:hAnsi="Arial" w:cs="Arial"/>
          <w:i/>
          <w:i/>
          <w:iCs/>
          <w:rtl w:val="true"/>
        </w:rPr>
        <w:t xml:space="preserve"> </w:t>
      </w:r>
      <w:r>
        <w:rPr>
          <w:rFonts w:ascii="Arial" w:hAnsi="Arial" w:cs="Arial"/>
          <w:rtl w:val="true"/>
        </w:rPr>
        <w:t>שהוזכר על ידי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הוצמד מטען חבלה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היה מדובר במטען שבכוחו להמית אדם והתכנון היה להפעיל את המטען בשעות היום בזמן שהיעד היה בתוך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לעומת המקרה כאן שהתרחש בשעות הלילה ללא עוברים ושבים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שבנסיבות תיק זה העבירה כוונה כלפי רכוש ולא כלפי בני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צוין כי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אסווד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39-72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למיקום הענישה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צוין שאכן לנאשם עבר פלילי אך מדובר בסוג עבירה אחר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גניבת רכב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שאינו רלוונטי לענייננו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עוד שמדובר באדם צעיר שמגיע מרקע סוציואקונומי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התבקש למקם את הענישה בתוך החלק התחתון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צער על מעשיו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עצור מיום </w:t>
      </w:r>
      <w:r>
        <w:rPr>
          <w:rFonts w:cs="Arial" w:ascii="Arial" w:hAnsi="Arial"/>
        </w:rPr>
        <w:t>30.6.23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כולל הרשעה משנת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גניבת רכב שבגינה הוטל עליו מאסר על תנאי לתקופה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ספק שהתקיים תכנון מוקדם משמעותי לקראת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הכנות לביצועה  וניסיון להסתיר את מבצעה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נושא באחריות בלעדיות למעשיו ולא חל עליו סייג לאחריות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עוד לקחת בחשבון שמדובר בעבירת 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במקרה זה הנחת 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שאומנם כוון כלפי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כלל בחובו סיכון לפגיעה בבני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הונח בפתח דירת מגורים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מכל האמור הגעתי למסקנה שמתחם הענישה ההולם נע בין </w:t>
      </w:r>
      <w:r>
        <w:rPr>
          <w:rFonts w:cs="Arial" w:ascii="Arial" w:hAnsi="Arial"/>
        </w:rPr>
        <w:t>30-60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לפסיקת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לקחת בחשבון לקולא את הודאתו המהירה של הנאשם ולחומרא העובדה שאין זו הסתבכותו הראשונה עם החוק וכי קיימת מגמת החמרה בסוג העבירות המבוצעות על 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 על הנאשם ענישה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-</w:t>
        <w:tab/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מהם תנוכה תקופת מעצרו מיום </w:t>
      </w:r>
      <w:r>
        <w:rPr>
          <w:rFonts w:cs="Arial" w:ascii="Arial" w:hAnsi="Arial"/>
        </w:rPr>
        <w:t>30.6.23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-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התנאי יופעל במידה והנאשם יבצע עבירות אלימות או נשק מסוג פשע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-</w:t>
        <w:tab/>
      </w:r>
      <w:r>
        <w:rPr>
          <w:rFonts w:ascii="Arial" w:hAnsi="Arial" w:cs="Arial"/>
          <w:rtl w:val="true"/>
        </w:rPr>
        <w:t xml:space="preserve">פיצוי למתלוננים בסך </w:t>
      </w:r>
      <w:r>
        <w:rPr>
          <w:rFonts w:cs="Arial" w:ascii="Arial" w:hAnsi="Arial"/>
        </w:rPr>
        <w:t>3,500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שישולמו עד ליום </w:t>
      </w:r>
      <w:r>
        <w:rPr>
          <w:rFonts w:cs="Arial" w:ascii="Arial" w:hAnsi="Arial"/>
        </w:rPr>
        <w:t>30.12.24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36416-07-23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מרה סמלין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6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.3" TargetMode="External"/><Relationship Id="rId6" Type="http://schemas.openxmlformats.org/officeDocument/2006/relationships/hyperlink" Target="http://www.nevo.co.il/law/70301/454" TargetMode="External"/><Relationship Id="rId7" Type="http://schemas.openxmlformats.org/officeDocument/2006/relationships/hyperlink" Target="http://www.nevo.co.il/law/70301/45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c.3" TargetMode="External"/><Relationship Id="rId12" Type="http://schemas.openxmlformats.org/officeDocument/2006/relationships/hyperlink" Target="http://www.nevo.co.il/case/27925239" TargetMode="External"/><Relationship Id="rId13" Type="http://schemas.openxmlformats.org/officeDocument/2006/relationships/hyperlink" Target="http://www.nevo.co.il/case/13077618" TargetMode="External"/><Relationship Id="rId14" Type="http://schemas.openxmlformats.org/officeDocument/2006/relationships/hyperlink" Target="http://www.nevo.co.il/case/27101361" TargetMode="External"/><Relationship Id="rId15" Type="http://schemas.openxmlformats.org/officeDocument/2006/relationships/hyperlink" Target="http://www.nevo.co.il/case/10485615" TargetMode="External"/><Relationship Id="rId16" Type="http://schemas.openxmlformats.org/officeDocument/2006/relationships/hyperlink" Target="http://www.nevo.co.il/case/10485614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2024-05-16T10:13:00Z</dcterms:created>
  <dc:creator> </dc:creator>
  <dc:description/>
  <cp:keywords/>
  <dc:language>en-IL</dc:language>
  <cp:lastModifiedBy>h1</cp:lastModifiedBy>
  <dcterms:modified xsi:type="dcterms:W3CDTF">2024-05-16T10:13:00Z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צ'מרה סמלין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ProcID=184&amp;PartA=40604&amp;PartB=08&amp;PartC=22</vt:lpwstr>
  </property>
  <property fmtid="{D5CDD505-2E9C-101B-9397-08002B2CF9AE}" pid="9" name="CASENOTES2">
    <vt:lpwstr>ProcID=184&amp;PartA=57822&amp;PartB=04&amp;PartC=18</vt:lpwstr>
  </property>
  <property fmtid="{D5CDD505-2E9C-101B-9397-08002B2CF9AE}" pid="10" name="CASESLISTTMP1">
    <vt:lpwstr>27925239;13077618;27101361;10485615;10485614</vt:lpwstr>
  </property>
  <property fmtid="{D5CDD505-2E9C-101B-9397-08002B2CF9AE}" pid="11" name="CITY">
    <vt:lpwstr>חי'</vt:lpwstr>
  </property>
  <property fmtid="{D5CDD505-2E9C-101B-9397-08002B2CF9AE}" pid="12" name="DATE">
    <vt:lpwstr>20240513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דניאל פיש</vt:lpwstr>
  </property>
  <property fmtid="{D5CDD505-2E9C-101B-9397-08002B2CF9AE}" pid="16" name="LAWLISTTMP1">
    <vt:lpwstr>70301/454;144.a;144.b;144.c.3</vt:lpwstr>
  </property>
  <property fmtid="{D5CDD505-2E9C-101B-9397-08002B2CF9AE}" pid="17" name="LAWYER">
    <vt:lpwstr>הלא זועבי;זוהר ארבל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36416</vt:lpwstr>
  </property>
  <property fmtid="{D5CDD505-2E9C-101B-9397-08002B2CF9AE}" pid="24" name="NEWPARTB">
    <vt:lpwstr>07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390020240513</vt:lpwstr>
  </property>
  <property fmtid="{D5CDD505-2E9C-101B-9397-08002B2CF9AE}" pid="36" name="TYPE_N_DATE">
    <vt:lpwstr>39020240513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